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62A5" w:rsidRPr="0063161B" w:rsidP="000962A5">
      <w:pPr>
        <w:rPr>
          <w:rFonts w:ascii="Verdana" w:hAnsi="Verdana"/>
          <w:b/>
          <w:bCs/>
          <w:color w:val="1E3231"/>
          <w:sz w:val="28"/>
          <w:szCs w:val="28"/>
          <w:shd w:val="clear" w:color="auto" w:fill="FFFFFF"/>
        </w:rPr>
      </w:pPr>
      <w:r w:rsidRPr="0063161B">
        <w:rPr>
          <w:rFonts w:ascii="Verdana" w:hAnsi="Verdana"/>
          <w:b/>
          <w:bCs/>
          <w:color w:val="1E3231"/>
          <w:sz w:val="28"/>
          <w:szCs w:val="28"/>
          <w:shd w:val="clear" w:color="auto" w:fill="FFFFFF"/>
        </w:rPr>
        <w:t xml:space="preserve">UK </w:t>
      </w:r>
      <w:r w:rsidRPr="0063161B">
        <w:rPr>
          <w:rFonts w:ascii="Verdana" w:hAnsi="Verdana"/>
          <w:b/>
          <w:bCs/>
          <w:color w:val="1E3231"/>
          <w:sz w:val="28"/>
          <w:szCs w:val="28"/>
          <w:shd w:val="clear" w:color="auto" w:fill="FFFFFF"/>
        </w:rPr>
        <w:t>BioIndustry</w:t>
      </w:r>
      <w:r w:rsidRPr="0063161B">
        <w:rPr>
          <w:rFonts w:ascii="Verdana" w:hAnsi="Verdana"/>
          <w:b/>
          <w:bCs/>
          <w:color w:val="1E3231"/>
          <w:sz w:val="28"/>
          <w:szCs w:val="28"/>
          <w:shd w:val="clear" w:color="auto" w:fill="FFFFFF"/>
        </w:rPr>
        <w:t xml:space="preserve"> Association – Supplementary written evidence (ENB0045)</w:t>
      </w:r>
    </w:p>
    <w:p w:rsidR="000962A5" w:rsidRPr="0063161B" w:rsidP="000962A5">
      <w:pPr>
        <w:rPr>
          <w:rFonts w:ascii="Verdana" w:hAnsi="Verdana"/>
          <w:color w:val="1E3231"/>
          <w:sz w:val="24"/>
          <w:szCs w:val="24"/>
          <w:shd w:val="clear" w:color="auto" w:fill="FFFFFF"/>
        </w:rPr>
      </w:pPr>
    </w:p>
    <w:p w:rsidR="000962A5" w:rsidRPr="001A42AA" w:rsidP="00915319">
      <w:pPr>
        <w:rPr>
          <w:rFonts w:ascii="Verdana" w:hAnsi="Verdana"/>
          <w:i/>
          <w:iCs/>
          <w:sz w:val="24"/>
          <w:szCs w:val="24"/>
        </w:rPr>
      </w:pPr>
      <w:r w:rsidRPr="0063161B">
        <w:rPr>
          <w:rFonts w:ascii="Verdana" w:hAnsi="Verdana"/>
          <w:i/>
          <w:iCs/>
          <w:color w:val="1E3231"/>
          <w:sz w:val="24"/>
          <w:szCs w:val="24"/>
          <w:shd w:val="clear" w:color="auto" w:fill="FFFFFF"/>
        </w:rPr>
        <w:t xml:space="preserve">Letter from Dr Martin Turner, </w:t>
      </w:r>
      <w:r w:rsidRPr="0063161B">
        <w:rPr>
          <w:rFonts w:ascii="Verdana" w:hAnsi="Verdana"/>
          <w:i/>
          <w:iCs/>
          <w:color w:val="000000"/>
          <w:sz w:val="24"/>
          <w:szCs w:val="24"/>
        </w:rPr>
        <w:t>Associate Director: Policy, Public Affairs and Investor Relations</w:t>
      </w:r>
      <w:r w:rsidRPr="0063161B">
        <w:rPr>
          <w:rFonts w:ascii="Verdana" w:hAnsi="Verdana"/>
          <w:i/>
          <w:iCs/>
          <w:color w:val="000000"/>
          <w:sz w:val="24"/>
          <w:szCs w:val="24"/>
        </w:rPr>
        <w:t xml:space="preserve">, UK </w:t>
      </w:r>
      <w:r w:rsidRPr="0063161B">
        <w:rPr>
          <w:rFonts w:ascii="Verdana" w:hAnsi="Verdana"/>
          <w:i/>
          <w:iCs/>
          <w:color w:val="000000"/>
          <w:sz w:val="24"/>
          <w:szCs w:val="24"/>
        </w:rPr>
        <w:t>BioIndustry</w:t>
      </w:r>
      <w:r w:rsidRPr="0063161B">
        <w:rPr>
          <w:rFonts w:ascii="Verdana" w:hAnsi="Verdana"/>
          <w:i/>
          <w:iCs/>
          <w:color w:val="000000"/>
          <w:sz w:val="24"/>
          <w:szCs w:val="24"/>
        </w:rPr>
        <w:t xml:space="preserve"> Association (BIA), following an evidence session on Tuesday 23 April </w:t>
      </w:r>
    </w:p>
    <w:p w:rsidR="00915319" w:rsidP="00915319">
      <w:pPr>
        <w:rPr>
          <w:rFonts w:ascii="Verdana" w:hAnsi="Verdana"/>
          <w:sz w:val="24"/>
          <w:szCs w:val="24"/>
        </w:rPr>
      </w:pPr>
    </w:p>
    <w:p w:rsidR="001A42AA" w:rsidRPr="001A42AA" w:rsidP="00915319">
      <w:pPr>
        <w:rPr>
          <w:rFonts w:ascii="Verdana" w:hAnsi="Verdana"/>
          <w:sz w:val="24"/>
          <w:szCs w:val="24"/>
        </w:rPr>
      </w:pPr>
      <w:r w:rsidRPr="001A42AA">
        <w:rPr>
          <w:rFonts w:ascii="Verdana" w:hAnsi="Verdana"/>
          <w:b/>
          <w:bCs/>
          <w:sz w:val="24"/>
          <w:szCs w:val="24"/>
        </w:rPr>
        <w:t xml:space="preserve">Engineering Biology – further information following oral </w:t>
      </w:r>
      <w:r w:rsidRPr="001A42AA">
        <w:rPr>
          <w:rFonts w:ascii="Verdana" w:hAnsi="Verdana"/>
          <w:b/>
          <w:bCs/>
          <w:sz w:val="24"/>
          <w:szCs w:val="24"/>
        </w:rPr>
        <w:t>evidence</w:t>
      </w:r>
    </w:p>
    <w:p w:rsidR="001A42AA" w:rsidRPr="0063161B" w:rsidP="00915319">
      <w:pPr>
        <w:rPr>
          <w:rFonts w:ascii="Verdana" w:hAnsi="Verdana"/>
          <w:sz w:val="24"/>
          <w:szCs w:val="24"/>
        </w:rPr>
      </w:pPr>
    </w:p>
    <w:p w:rsidR="00915319" w:rsidRPr="0063161B" w:rsidP="00915319">
      <w:pPr>
        <w:rPr>
          <w:rFonts w:ascii="Verdana" w:hAnsi="Verdana"/>
          <w:sz w:val="24"/>
          <w:szCs w:val="24"/>
        </w:rPr>
      </w:pPr>
      <w:r w:rsidRPr="0063161B">
        <w:rPr>
          <w:rFonts w:ascii="Verdana" w:hAnsi="Verdana"/>
          <w:sz w:val="24"/>
          <w:szCs w:val="24"/>
        </w:rPr>
        <w:t>Thank you for giving me the opportunity to give evidence at the engineering biology inquiry last week. The BIA will provide a full written submission to the inquiry in the coming weeks. However, I would like to address and clarify two points from my testimony in the meantime</w:t>
      </w:r>
      <w:r w:rsidRPr="0063161B" w:rsidR="00925C59">
        <w:rPr>
          <w:rFonts w:ascii="Verdana" w:hAnsi="Verdana"/>
          <w:sz w:val="24"/>
          <w:szCs w:val="24"/>
        </w:rPr>
        <w:t>, as requested by Members</w:t>
      </w:r>
      <w:r w:rsidRPr="0063161B">
        <w:rPr>
          <w:rFonts w:ascii="Verdana" w:hAnsi="Verdana"/>
          <w:sz w:val="24"/>
          <w:szCs w:val="24"/>
        </w:rPr>
        <w:t>.</w:t>
      </w:r>
    </w:p>
    <w:p w:rsidR="00915319" w:rsidRPr="0063161B" w:rsidP="00915319">
      <w:pPr>
        <w:rPr>
          <w:rFonts w:ascii="Verdana" w:hAnsi="Verdana"/>
          <w:sz w:val="24"/>
          <w:szCs w:val="24"/>
        </w:rPr>
      </w:pPr>
    </w:p>
    <w:p w:rsidR="00915319" w:rsidRPr="0063161B" w:rsidP="00915319">
      <w:pPr>
        <w:rPr>
          <w:rFonts w:ascii="Verdana" w:hAnsi="Verdana"/>
          <w:sz w:val="24"/>
          <w:szCs w:val="24"/>
        </w:rPr>
      </w:pPr>
      <w:r w:rsidRPr="0063161B">
        <w:rPr>
          <w:rFonts w:ascii="Verdana" w:hAnsi="Verdana"/>
          <w:sz w:val="24"/>
          <w:szCs w:val="24"/>
        </w:rPr>
        <w:t xml:space="preserve">During my testimony, I referred to the Engineering Biology Regulators Network (EBRN), which was established in 2023 by the Department for Science, Innovation and Technology (DSIT). We understand the EBRN convenes 10 to 14 regulators with the goal of fostering collaboration, sharing knowledge and best practices, and horizon scanning. To our knowledge, DSIT has not disclosed which regulators are involved in the EBRN. The engineering biology team within DSIT serves as our point of contact with the EBRN. </w:t>
      </w:r>
    </w:p>
    <w:p w:rsidR="00915319" w:rsidRPr="0063161B" w:rsidP="00915319">
      <w:pPr>
        <w:rPr>
          <w:rFonts w:ascii="Verdana" w:hAnsi="Verdana"/>
          <w:sz w:val="24"/>
          <w:szCs w:val="24"/>
        </w:rPr>
      </w:pPr>
    </w:p>
    <w:p w:rsidR="00915319" w:rsidRPr="0063161B" w:rsidP="00915319">
      <w:pPr>
        <w:rPr>
          <w:rFonts w:ascii="Verdana" w:hAnsi="Verdana"/>
          <w:sz w:val="24"/>
          <w:szCs w:val="24"/>
        </w:rPr>
      </w:pPr>
      <w:r w:rsidRPr="0063161B">
        <w:rPr>
          <w:rFonts w:ascii="Verdana" w:hAnsi="Verdana"/>
          <w:sz w:val="24"/>
          <w:szCs w:val="24"/>
        </w:rPr>
        <w:t>Lord Berkeley asked for further information on</w:t>
      </w:r>
      <w:r w:rsidRPr="0063161B" w:rsidR="00925C59">
        <w:rPr>
          <w:rFonts w:ascii="Verdana" w:hAnsi="Verdana"/>
          <w:sz w:val="24"/>
          <w:szCs w:val="24"/>
        </w:rPr>
        <w:t xml:space="preserve"> who</w:t>
      </w:r>
      <w:r w:rsidRPr="0063161B">
        <w:rPr>
          <w:rFonts w:ascii="Verdana" w:hAnsi="Verdana"/>
          <w:sz w:val="24"/>
          <w:szCs w:val="24"/>
        </w:rPr>
        <w:t xml:space="preserve"> the relevant regulators for engineering biology are. The BIA has ongoing work to identify the specific regulators responsible for overseeing engineering biology products. Some are regulated at a UK level, and some are devolved. The regulators we have identified are listed in Appendix 1; some may potentially be members of the EBRN.</w:t>
      </w:r>
    </w:p>
    <w:p w:rsidR="00915319" w:rsidRPr="0063161B" w:rsidP="00915319">
      <w:pPr>
        <w:rPr>
          <w:rFonts w:ascii="Verdana" w:hAnsi="Verdana"/>
          <w:sz w:val="24"/>
          <w:szCs w:val="24"/>
        </w:rPr>
      </w:pPr>
    </w:p>
    <w:p w:rsidR="00915319" w:rsidRPr="0063161B" w:rsidP="00915319">
      <w:pPr>
        <w:rPr>
          <w:rFonts w:ascii="Verdana" w:hAnsi="Verdana"/>
          <w:sz w:val="24"/>
          <w:szCs w:val="24"/>
        </w:rPr>
      </w:pPr>
      <w:r w:rsidRPr="0063161B">
        <w:rPr>
          <w:rFonts w:ascii="Verdana" w:hAnsi="Verdana"/>
          <w:sz w:val="24"/>
          <w:szCs w:val="24"/>
        </w:rPr>
        <w:t xml:space="preserve">Additionally, I mentioned that UK engineering biology firms raised over £5.2 billion in funding between 2017 and 2022, ranking third globally after the US and China. This data comes directly from the Government’s </w:t>
      </w:r>
      <w:r>
        <w:fldChar w:fldCharType="begin"/>
      </w:r>
      <w:r>
        <w:instrText xml:space="preserve"> HYPERLINK "https://www.gov.uk/government/publications/national-vision-for-engineering-biology/national-vision-for-engineering-biology" </w:instrText>
      </w:r>
      <w:r>
        <w:fldChar w:fldCharType="separate"/>
      </w:r>
      <w:r w:rsidRPr="0063161B">
        <w:rPr>
          <w:rStyle w:val="Hyperlink"/>
          <w:rFonts w:ascii="Verdana" w:hAnsi="Verdana"/>
          <w:sz w:val="24"/>
          <w:szCs w:val="24"/>
        </w:rPr>
        <w:t>National Vision for Engineering Biology</w:t>
      </w:r>
      <w:r>
        <w:fldChar w:fldCharType="end"/>
      </w:r>
      <w:r w:rsidRPr="0063161B">
        <w:rPr>
          <w:rFonts w:ascii="Verdana" w:hAnsi="Verdana"/>
          <w:sz w:val="24"/>
          <w:szCs w:val="24"/>
        </w:rPr>
        <w:t xml:space="preserve">. </w:t>
      </w:r>
      <w:r w:rsidRPr="0063161B" w:rsidR="00925C59">
        <w:rPr>
          <w:rFonts w:ascii="Verdana" w:hAnsi="Verdana"/>
          <w:sz w:val="24"/>
          <w:szCs w:val="24"/>
        </w:rPr>
        <w:t xml:space="preserve">Figure 6 within the Vision shows that fundraising by US companies totalled more than £20 billion during this period, and Chinese companies totalled between £10 billion and £20 billion. More precise figures are not provided. </w:t>
      </w:r>
      <w:r w:rsidRPr="0063161B">
        <w:rPr>
          <w:rFonts w:ascii="Verdana" w:hAnsi="Verdana"/>
          <w:sz w:val="24"/>
          <w:szCs w:val="24"/>
        </w:rPr>
        <w:t xml:space="preserve"> </w:t>
      </w:r>
    </w:p>
    <w:p w:rsidR="00915319" w:rsidRPr="0063161B" w:rsidP="00915319">
      <w:pPr>
        <w:rPr>
          <w:rFonts w:ascii="Verdana" w:hAnsi="Verdana"/>
          <w:sz w:val="24"/>
          <w:szCs w:val="24"/>
        </w:rPr>
      </w:pPr>
    </w:p>
    <w:p w:rsidR="001A42AA" w:rsidP="001A42AA">
      <w:pPr>
        <w:rPr>
          <w:rFonts w:ascii="Verdana" w:hAnsi="Verdana"/>
          <w:sz w:val="24"/>
          <w:szCs w:val="24"/>
        </w:rPr>
      </w:pPr>
    </w:p>
    <w:p w:rsidR="001A42AA" w:rsidRPr="001A42AA" w:rsidP="001A42AA">
      <w:pPr>
        <w:rPr>
          <w:rFonts w:ascii="Verdana" w:hAnsi="Verdana"/>
          <w:i/>
          <w:iCs/>
          <w:sz w:val="24"/>
          <w:szCs w:val="24"/>
        </w:rPr>
      </w:pPr>
      <w:r w:rsidRPr="001A42AA">
        <w:rPr>
          <w:rFonts w:ascii="Verdana" w:hAnsi="Verdana"/>
          <w:i/>
          <w:iCs/>
          <w:sz w:val="24"/>
          <w:szCs w:val="24"/>
        </w:rPr>
        <w:t>01 May 2024</w:t>
      </w:r>
    </w:p>
    <w:p w:rsidR="001A42AA" w:rsidP="001A42AA">
      <w:pPr>
        <w:rPr>
          <w:rFonts w:ascii="Verdana" w:hAnsi="Verdana"/>
          <w:b/>
          <w:bCs/>
          <w:sz w:val="24"/>
          <w:szCs w:val="24"/>
        </w:rPr>
      </w:pPr>
    </w:p>
    <w:p w:rsidR="001A42AA" w:rsidP="001A42AA">
      <w:pPr>
        <w:rPr>
          <w:rFonts w:ascii="Verdana" w:hAnsi="Verdana"/>
          <w:b/>
          <w:bCs/>
          <w:sz w:val="24"/>
          <w:szCs w:val="24"/>
        </w:rPr>
      </w:pPr>
    </w:p>
    <w:p w:rsidR="00915319" w:rsidRPr="0063161B" w:rsidP="001A42AA">
      <w:pPr>
        <w:rPr>
          <w:rFonts w:ascii="Verdana" w:hAnsi="Verdana"/>
          <w:b/>
          <w:bCs/>
          <w:sz w:val="24"/>
          <w:szCs w:val="24"/>
        </w:rPr>
      </w:pPr>
      <w:r w:rsidRPr="0063161B">
        <w:rPr>
          <w:rFonts w:ascii="Verdana" w:hAnsi="Verdana"/>
          <w:b/>
          <w:bCs/>
          <w:sz w:val="24"/>
          <w:szCs w:val="24"/>
        </w:rPr>
        <w:t xml:space="preserve">Appendix 1: List of regulators relevant to products derived from engineering </w:t>
      </w:r>
      <w:r w:rsidRPr="0063161B">
        <w:rPr>
          <w:rFonts w:ascii="Verdana" w:hAnsi="Verdana"/>
          <w:b/>
          <w:bCs/>
          <w:sz w:val="24"/>
          <w:szCs w:val="24"/>
        </w:rPr>
        <w:t>biology</w:t>
      </w:r>
    </w:p>
    <w:p w:rsidR="00915319" w:rsidRPr="0063161B" w:rsidP="00915319">
      <w:pPr>
        <w:pStyle w:val="BodyText"/>
        <w:rPr>
          <w:rFonts w:ascii="Verdana" w:hAnsi="Verdana"/>
          <w:szCs w:val="24"/>
        </w:rPr>
      </w:pPr>
    </w:p>
    <w:tbl>
      <w:tblPr>
        <w:tblStyle w:val="GridTable1Light"/>
        <w:tblW w:w="9372" w:type="dxa"/>
        <w:tblLook w:val="04A0"/>
      </w:tblPr>
      <w:tblGrid>
        <w:gridCol w:w="1938"/>
        <w:gridCol w:w="3578"/>
        <w:gridCol w:w="3856"/>
      </w:tblGrid>
      <w:tr w:rsidTr="00C133EC">
        <w:tblPrEx>
          <w:tblW w:w="9372" w:type="dxa"/>
          <w:tblLook w:val="04A0"/>
        </w:tblPrEx>
        <w:trPr>
          <w:trHeight w:val="444"/>
        </w:trPr>
        <w:tc>
          <w:tcPr>
            <w:tcW w:w="1696" w:type="dxa"/>
            <w:vAlign w:val="center"/>
          </w:tcPr>
          <w:p w:rsidR="00915319" w:rsidRPr="0063161B" w:rsidP="00C133EC">
            <w:pPr>
              <w:pStyle w:val="BodyText"/>
              <w:spacing w:after="0" w:line="240" w:lineRule="auto"/>
              <w:jc w:val="center"/>
              <w:rPr>
                <w:rFonts w:ascii="Verdana" w:hAnsi="Verdana"/>
                <w:szCs w:val="24"/>
              </w:rPr>
            </w:pPr>
            <w:r w:rsidRPr="0063161B">
              <w:rPr>
                <w:rFonts w:ascii="Verdana" w:hAnsi="Verdana"/>
                <w:szCs w:val="24"/>
              </w:rPr>
              <w:t>Application Area</w:t>
            </w:r>
          </w:p>
        </w:tc>
        <w:tc>
          <w:tcPr>
            <w:tcW w:w="3686" w:type="dxa"/>
            <w:vAlign w:val="center"/>
          </w:tcPr>
          <w:p w:rsidR="00915319" w:rsidRPr="0063161B" w:rsidP="00C133EC">
            <w:pPr>
              <w:pStyle w:val="BodyText"/>
              <w:spacing w:after="0" w:line="240" w:lineRule="auto"/>
              <w:jc w:val="center"/>
              <w:rPr>
                <w:rFonts w:ascii="Verdana" w:hAnsi="Verdana"/>
                <w:szCs w:val="24"/>
              </w:rPr>
            </w:pPr>
            <w:r w:rsidRPr="0063161B">
              <w:rPr>
                <w:rFonts w:ascii="Verdana" w:hAnsi="Verdana"/>
                <w:szCs w:val="24"/>
              </w:rPr>
              <w:t>Regulated products (and by-products)</w:t>
            </w:r>
          </w:p>
        </w:tc>
        <w:tc>
          <w:tcPr>
            <w:tcW w:w="3990" w:type="dxa"/>
            <w:vAlign w:val="center"/>
          </w:tcPr>
          <w:p w:rsidR="00915319" w:rsidRPr="0063161B" w:rsidP="00C133EC">
            <w:pPr>
              <w:pStyle w:val="BodyText"/>
              <w:spacing w:after="0" w:line="240" w:lineRule="auto"/>
              <w:jc w:val="center"/>
              <w:rPr>
                <w:rFonts w:ascii="Verdana" w:hAnsi="Verdana"/>
                <w:szCs w:val="24"/>
              </w:rPr>
            </w:pPr>
            <w:r w:rsidRPr="0063161B">
              <w:rPr>
                <w:rFonts w:ascii="Verdana" w:hAnsi="Verdana"/>
                <w:szCs w:val="24"/>
              </w:rPr>
              <w:t>Regulators</w:t>
            </w:r>
          </w:p>
        </w:tc>
      </w:tr>
      <w:tr w:rsidTr="00C133EC">
        <w:tblPrEx>
          <w:tblW w:w="9372" w:type="dxa"/>
          <w:tblLook w:val="04A0"/>
        </w:tblPrEx>
        <w:trPr>
          <w:trHeight w:val="1545"/>
        </w:trPr>
        <w:tc>
          <w:tcPr>
            <w:tcW w:w="1696" w:type="dxa"/>
          </w:tcPr>
          <w:p w:rsidR="00915319" w:rsidRPr="0063161B" w:rsidP="00C133EC">
            <w:pPr>
              <w:pStyle w:val="BodyText"/>
              <w:spacing w:after="0" w:line="240" w:lineRule="auto"/>
              <w:rPr>
                <w:rFonts w:ascii="Verdana" w:hAnsi="Verdana"/>
                <w:szCs w:val="24"/>
              </w:rPr>
            </w:pPr>
            <w:r w:rsidRPr="0063161B">
              <w:rPr>
                <w:rFonts w:ascii="Verdana" w:hAnsi="Verdana"/>
                <w:szCs w:val="24"/>
              </w:rPr>
              <w:t>Chemicals &amp; materials</w:t>
            </w:r>
          </w:p>
        </w:tc>
        <w:tc>
          <w:tcPr>
            <w:tcW w:w="3686" w:type="dxa"/>
          </w:tcPr>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Chemicals (e.g. UK REACH)</w:t>
            </w:r>
          </w:p>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Pesticides</w:t>
            </w:r>
          </w:p>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Hazardous waste (devolved)</w:t>
            </w:r>
          </w:p>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Packaging</w:t>
            </w:r>
          </w:p>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Bioplastic</w:t>
            </w:r>
          </w:p>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Cosmetics</w:t>
            </w:r>
          </w:p>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Textiles</w:t>
            </w:r>
          </w:p>
        </w:tc>
        <w:tc>
          <w:tcPr>
            <w:tcW w:w="3990" w:type="dxa"/>
          </w:tcPr>
          <w:p w:rsidR="00915319" w:rsidRPr="0063161B" w:rsidP="00915319">
            <w:pPr>
              <w:pStyle w:val="BodyText"/>
              <w:numPr>
                <w:ilvl w:val="0"/>
                <w:numId w:val="4"/>
              </w:numPr>
              <w:spacing w:after="0" w:line="240" w:lineRule="auto"/>
              <w:rPr>
                <w:rFonts w:ascii="Verdana" w:hAnsi="Verdana"/>
                <w:b/>
                <w:bCs/>
                <w:szCs w:val="24"/>
              </w:rPr>
            </w:pPr>
            <w:r w:rsidRPr="0063161B">
              <w:rPr>
                <w:rFonts w:ascii="Verdana" w:hAnsi="Verdana"/>
                <w:szCs w:val="24"/>
              </w:rPr>
              <w:t>Health and Safety Executive (HSE)</w:t>
            </w:r>
          </w:p>
          <w:p w:rsidR="00915319" w:rsidRPr="0063161B" w:rsidP="00915319">
            <w:pPr>
              <w:pStyle w:val="BodyText"/>
              <w:numPr>
                <w:ilvl w:val="0"/>
                <w:numId w:val="4"/>
              </w:numPr>
              <w:spacing w:after="0" w:line="240" w:lineRule="auto"/>
              <w:rPr>
                <w:rFonts w:ascii="Verdana" w:hAnsi="Verdana"/>
                <w:b/>
                <w:bCs/>
                <w:szCs w:val="24"/>
              </w:rPr>
            </w:pPr>
            <w:r w:rsidRPr="0063161B">
              <w:rPr>
                <w:rFonts w:ascii="Verdana" w:hAnsi="Verdana"/>
                <w:szCs w:val="24"/>
              </w:rPr>
              <w:t>HSE Northern Ireland</w:t>
            </w:r>
          </w:p>
          <w:p w:rsidR="00915319" w:rsidRPr="0063161B" w:rsidP="00915319">
            <w:pPr>
              <w:pStyle w:val="BodyText"/>
              <w:numPr>
                <w:ilvl w:val="0"/>
                <w:numId w:val="4"/>
              </w:numPr>
              <w:spacing w:after="0" w:line="240" w:lineRule="auto"/>
              <w:rPr>
                <w:rFonts w:ascii="Verdana" w:hAnsi="Verdana"/>
                <w:b/>
                <w:bCs/>
                <w:szCs w:val="24"/>
              </w:rPr>
            </w:pPr>
            <w:r w:rsidRPr="0063161B">
              <w:rPr>
                <w:rFonts w:ascii="Verdana" w:hAnsi="Verdana"/>
                <w:szCs w:val="24"/>
              </w:rPr>
              <w:t xml:space="preserve">Environment Agency </w:t>
            </w:r>
          </w:p>
          <w:p w:rsidR="00915319" w:rsidRPr="0063161B" w:rsidP="00915319">
            <w:pPr>
              <w:pStyle w:val="BodyText"/>
              <w:numPr>
                <w:ilvl w:val="0"/>
                <w:numId w:val="4"/>
              </w:numPr>
              <w:spacing w:after="0" w:line="240" w:lineRule="auto"/>
              <w:rPr>
                <w:rFonts w:ascii="Verdana" w:hAnsi="Verdana"/>
                <w:b/>
                <w:bCs/>
                <w:szCs w:val="24"/>
              </w:rPr>
            </w:pPr>
            <w:r w:rsidRPr="0063161B">
              <w:rPr>
                <w:rFonts w:ascii="Verdana" w:hAnsi="Verdana"/>
                <w:szCs w:val="24"/>
              </w:rPr>
              <w:t>Scottish Environment Protection Agency</w:t>
            </w:r>
          </w:p>
          <w:p w:rsidR="00915319" w:rsidRPr="0063161B" w:rsidP="00915319">
            <w:pPr>
              <w:pStyle w:val="BodyText"/>
              <w:numPr>
                <w:ilvl w:val="0"/>
                <w:numId w:val="4"/>
              </w:numPr>
              <w:spacing w:after="0" w:line="240" w:lineRule="auto"/>
              <w:rPr>
                <w:rFonts w:ascii="Verdana" w:hAnsi="Verdana"/>
                <w:b/>
                <w:bCs/>
                <w:szCs w:val="24"/>
              </w:rPr>
            </w:pPr>
            <w:r w:rsidRPr="0063161B">
              <w:rPr>
                <w:rFonts w:ascii="Verdana" w:hAnsi="Verdana"/>
                <w:szCs w:val="24"/>
              </w:rPr>
              <w:t>Natural Resources Wales</w:t>
            </w:r>
          </w:p>
          <w:p w:rsidR="00915319" w:rsidRPr="0063161B" w:rsidP="00915319">
            <w:pPr>
              <w:pStyle w:val="BodyText"/>
              <w:numPr>
                <w:ilvl w:val="0"/>
                <w:numId w:val="4"/>
              </w:numPr>
              <w:spacing w:after="0" w:line="240" w:lineRule="auto"/>
              <w:rPr>
                <w:rFonts w:ascii="Verdana" w:hAnsi="Verdana"/>
                <w:b/>
                <w:bCs/>
                <w:szCs w:val="24"/>
              </w:rPr>
            </w:pPr>
            <w:r w:rsidRPr="0063161B">
              <w:rPr>
                <w:rFonts w:ascii="Verdana" w:hAnsi="Verdana"/>
                <w:szCs w:val="24"/>
              </w:rPr>
              <w:t>Northen Ireland Environment Agency</w:t>
            </w:r>
          </w:p>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HMRC</w:t>
            </w:r>
          </w:p>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Office for Product Safety and Standards</w:t>
            </w:r>
          </w:p>
          <w:p w:rsidR="00915319" w:rsidRPr="0063161B" w:rsidP="00915319">
            <w:pPr>
              <w:pStyle w:val="BodyText"/>
              <w:numPr>
                <w:ilvl w:val="0"/>
                <w:numId w:val="4"/>
              </w:numPr>
              <w:spacing w:after="0" w:line="240" w:lineRule="auto"/>
              <w:rPr>
                <w:rFonts w:ascii="Verdana" w:hAnsi="Verdana"/>
                <w:szCs w:val="24"/>
              </w:rPr>
            </w:pPr>
            <w:r w:rsidRPr="0063161B">
              <w:rPr>
                <w:rFonts w:ascii="Verdana" w:hAnsi="Verdana"/>
                <w:szCs w:val="24"/>
              </w:rPr>
              <w:t>Local Trading Standards Offices</w:t>
            </w:r>
          </w:p>
          <w:p w:rsidR="00915319" w:rsidRPr="0063161B" w:rsidP="00C133EC">
            <w:pPr>
              <w:pStyle w:val="BodyText"/>
              <w:spacing w:after="0" w:line="240" w:lineRule="auto"/>
              <w:ind w:left="720"/>
              <w:rPr>
                <w:rFonts w:ascii="Verdana" w:hAnsi="Verdana"/>
                <w:szCs w:val="24"/>
              </w:rPr>
            </w:pPr>
          </w:p>
        </w:tc>
      </w:tr>
      <w:tr w:rsidTr="00C133EC">
        <w:tblPrEx>
          <w:tblW w:w="9372" w:type="dxa"/>
          <w:tblLook w:val="04A0"/>
        </w:tblPrEx>
        <w:trPr>
          <w:trHeight w:val="817"/>
        </w:trPr>
        <w:tc>
          <w:tcPr>
            <w:tcW w:w="1696" w:type="dxa"/>
          </w:tcPr>
          <w:p w:rsidR="00915319" w:rsidRPr="0063161B" w:rsidP="00C133EC">
            <w:pPr>
              <w:pStyle w:val="BodyText"/>
              <w:spacing w:after="0" w:line="240" w:lineRule="auto"/>
              <w:rPr>
                <w:rFonts w:ascii="Verdana" w:hAnsi="Verdana"/>
                <w:szCs w:val="24"/>
              </w:rPr>
            </w:pPr>
            <w:r w:rsidRPr="0063161B">
              <w:rPr>
                <w:rFonts w:ascii="Verdana" w:hAnsi="Verdana"/>
                <w:szCs w:val="24"/>
              </w:rPr>
              <w:t xml:space="preserve">Food &amp; agriculture </w:t>
            </w:r>
          </w:p>
        </w:tc>
        <w:tc>
          <w:tcPr>
            <w:tcW w:w="3686" w:type="dxa"/>
          </w:tcPr>
          <w:p w:rsidR="00915319" w:rsidRPr="0063161B" w:rsidP="00915319">
            <w:pPr>
              <w:pStyle w:val="BodyText"/>
              <w:numPr>
                <w:ilvl w:val="0"/>
                <w:numId w:val="5"/>
              </w:numPr>
              <w:spacing w:after="0" w:line="240" w:lineRule="auto"/>
              <w:rPr>
                <w:rFonts w:ascii="Verdana" w:hAnsi="Verdana"/>
                <w:szCs w:val="24"/>
              </w:rPr>
            </w:pPr>
            <w:r w:rsidRPr="0063161B">
              <w:rPr>
                <w:rFonts w:ascii="Verdana" w:hAnsi="Verdana"/>
                <w:szCs w:val="24"/>
              </w:rPr>
              <w:t>GMOs (devolved)</w:t>
            </w:r>
          </w:p>
          <w:p w:rsidR="00915319" w:rsidRPr="0063161B" w:rsidP="00915319">
            <w:pPr>
              <w:pStyle w:val="BodyText"/>
              <w:numPr>
                <w:ilvl w:val="0"/>
                <w:numId w:val="5"/>
              </w:numPr>
              <w:spacing w:after="0" w:line="240" w:lineRule="auto"/>
              <w:rPr>
                <w:rFonts w:ascii="Verdana" w:hAnsi="Verdana"/>
                <w:szCs w:val="24"/>
              </w:rPr>
            </w:pPr>
            <w:r w:rsidRPr="0063161B">
              <w:rPr>
                <w:rFonts w:ascii="Verdana" w:hAnsi="Verdana"/>
                <w:szCs w:val="24"/>
              </w:rPr>
              <w:t>Novel foods (devolved)</w:t>
            </w:r>
          </w:p>
          <w:p w:rsidR="00915319" w:rsidRPr="0063161B" w:rsidP="00915319">
            <w:pPr>
              <w:pStyle w:val="BodyText"/>
              <w:numPr>
                <w:ilvl w:val="0"/>
                <w:numId w:val="5"/>
              </w:numPr>
              <w:spacing w:after="0" w:line="240" w:lineRule="auto"/>
              <w:rPr>
                <w:rFonts w:ascii="Verdana" w:hAnsi="Verdana"/>
                <w:szCs w:val="24"/>
              </w:rPr>
            </w:pPr>
            <w:r w:rsidRPr="0063161B">
              <w:rPr>
                <w:rFonts w:ascii="Verdana" w:hAnsi="Verdana"/>
                <w:szCs w:val="24"/>
              </w:rPr>
              <w:t>Precision Bred Organisms (PBOs) (devolved)</w:t>
            </w:r>
          </w:p>
          <w:p w:rsidR="00915319" w:rsidRPr="0063161B" w:rsidP="00915319">
            <w:pPr>
              <w:pStyle w:val="BodyText"/>
              <w:numPr>
                <w:ilvl w:val="0"/>
                <w:numId w:val="5"/>
              </w:numPr>
              <w:spacing w:after="0" w:line="240" w:lineRule="auto"/>
              <w:rPr>
                <w:rFonts w:ascii="Verdana" w:hAnsi="Verdana"/>
                <w:szCs w:val="24"/>
              </w:rPr>
            </w:pPr>
            <w:r w:rsidRPr="0063161B">
              <w:rPr>
                <w:rFonts w:ascii="Verdana" w:hAnsi="Verdana"/>
                <w:szCs w:val="24"/>
              </w:rPr>
              <w:t>Cell cultivated products (devolved)</w:t>
            </w:r>
          </w:p>
        </w:tc>
        <w:tc>
          <w:tcPr>
            <w:tcW w:w="3990" w:type="dxa"/>
          </w:tcPr>
          <w:p w:rsidR="00915319" w:rsidRPr="0063161B" w:rsidP="00915319">
            <w:pPr>
              <w:pStyle w:val="ListParagraph"/>
              <w:numPr>
                <w:ilvl w:val="0"/>
                <w:numId w:val="3"/>
              </w:numPr>
              <w:rPr>
                <w:rFonts w:ascii="Verdana" w:hAnsi="Verdana"/>
                <w:b/>
                <w:bCs/>
                <w:sz w:val="24"/>
                <w:szCs w:val="24"/>
              </w:rPr>
            </w:pPr>
            <w:r w:rsidRPr="0063161B">
              <w:rPr>
                <w:rFonts w:ascii="Verdana" w:hAnsi="Verdana"/>
                <w:sz w:val="24"/>
                <w:szCs w:val="24"/>
              </w:rPr>
              <w:t xml:space="preserve">Department for Environment, Food and Rural Affairs </w:t>
            </w:r>
          </w:p>
          <w:p w:rsidR="00915319" w:rsidRPr="0063161B" w:rsidP="00915319">
            <w:pPr>
              <w:pStyle w:val="ListParagraph"/>
              <w:numPr>
                <w:ilvl w:val="0"/>
                <w:numId w:val="3"/>
              </w:numPr>
              <w:rPr>
                <w:rFonts w:ascii="Verdana" w:hAnsi="Verdana"/>
                <w:b/>
                <w:bCs/>
                <w:sz w:val="24"/>
                <w:szCs w:val="24"/>
              </w:rPr>
            </w:pPr>
            <w:r w:rsidRPr="0063161B">
              <w:rPr>
                <w:rFonts w:ascii="Verdana" w:hAnsi="Verdana"/>
                <w:sz w:val="24"/>
                <w:szCs w:val="24"/>
              </w:rPr>
              <w:t>Scottish Government</w:t>
            </w:r>
          </w:p>
          <w:p w:rsidR="00915319" w:rsidRPr="0063161B" w:rsidP="00915319">
            <w:pPr>
              <w:pStyle w:val="ListParagraph"/>
              <w:numPr>
                <w:ilvl w:val="0"/>
                <w:numId w:val="3"/>
              </w:numPr>
              <w:rPr>
                <w:rFonts w:ascii="Verdana" w:hAnsi="Verdana"/>
                <w:b/>
                <w:bCs/>
                <w:sz w:val="24"/>
                <w:szCs w:val="24"/>
              </w:rPr>
            </w:pPr>
            <w:r w:rsidRPr="0063161B">
              <w:rPr>
                <w:rFonts w:ascii="Verdana" w:hAnsi="Verdana"/>
                <w:sz w:val="24"/>
                <w:szCs w:val="24"/>
              </w:rPr>
              <w:t>Welsh Government</w:t>
            </w:r>
          </w:p>
          <w:p w:rsidR="00915319" w:rsidRPr="0063161B" w:rsidP="00915319">
            <w:pPr>
              <w:pStyle w:val="ListParagraph"/>
              <w:numPr>
                <w:ilvl w:val="0"/>
                <w:numId w:val="3"/>
              </w:numPr>
              <w:rPr>
                <w:rFonts w:ascii="Verdana" w:hAnsi="Verdana"/>
                <w:b/>
                <w:bCs/>
                <w:sz w:val="24"/>
                <w:szCs w:val="24"/>
              </w:rPr>
            </w:pPr>
            <w:r w:rsidRPr="0063161B">
              <w:rPr>
                <w:rFonts w:ascii="Verdana" w:hAnsi="Verdana"/>
                <w:sz w:val="24"/>
                <w:szCs w:val="24"/>
              </w:rPr>
              <w:t>Department of the Environment (NI)</w:t>
            </w:r>
          </w:p>
          <w:p w:rsidR="00915319" w:rsidRPr="0063161B" w:rsidP="00915319">
            <w:pPr>
              <w:pStyle w:val="ListParagraph"/>
              <w:numPr>
                <w:ilvl w:val="0"/>
                <w:numId w:val="3"/>
              </w:numPr>
              <w:rPr>
                <w:rFonts w:ascii="Verdana" w:hAnsi="Verdana"/>
                <w:b/>
                <w:bCs/>
                <w:sz w:val="24"/>
                <w:szCs w:val="24"/>
              </w:rPr>
            </w:pPr>
            <w:r w:rsidRPr="0063161B">
              <w:rPr>
                <w:rFonts w:ascii="Verdana" w:hAnsi="Verdana"/>
                <w:sz w:val="24"/>
                <w:szCs w:val="24"/>
              </w:rPr>
              <w:t>Animal and Plant Health Agency (England)</w:t>
            </w:r>
          </w:p>
          <w:p w:rsidR="00915319" w:rsidRPr="0063161B" w:rsidP="00915319">
            <w:pPr>
              <w:pStyle w:val="BodyText"/>
              <w:numPr>
                <w:ilvl w:val="0"/>
                <w:numId w:val="3"/>
              </w:numPr>
              <w:spacing w:after="0" w:line="240" w:lineRule="auto"/>
              <w:rPr>
                <w:rFonts w:ascii="Verdana" w:hAnsi="Verdana"/>
                <w:b/>
                <w:bCs/>
                <w:szCs w:val="24"/>
              </w:rPr>
            </w:pPr>
            <w:r w:rsidRPr="0063161B">
              <w:rPr>
                <w:rFonts w:ascii="Verdana" w:hAnsi="Verdana"/>
                <w:szCs w:val="24"/>
              </w:rPr>
              <w:t>Science and Advice for Scottish Agriculture (Scotland)</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 xml:space="preserve">Food Standards Agency </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Food Standards Scotland</w:t>
            </w:r>
          </w:p>
          <w:p w:rsidR="00915319" w:rsidRPr="0063161B" w:rsidP="00C133EC">
            <w:pPr>
              <w:pStyle w:val="BodyText"/>
              <w:spacing w:after="0" w:line="240" w:lineRule="auto"/>
              <w:rPr>
                <w:rFonts w:ascii="Verdana" w:hAnsi="Verdana"/>
                <w:b/>
                <w:bCs/>
                <w:szCs w:val="24"/>
              </w:rPr>
            </w:pPr>
          </w:p>
        </w:tc>
      </w:tr>
      <w:tr w:rsidTr="00C133EC">
        <w:tblPrEx>
          <w:tblW w:w="9372" w:type="dxa"/>
          <w:tblLook w:val="04A0"/>
        </w:tblPrEx>
        <w:trPr>
          <w:trHeight w:val="134"/>
        </w:trPr>
        <w:tc>
          <w:tcPr>
            <w:tcW w:w="1696" w:type="dxa"/>
          </w:tcPr>
          <w:p w:rsidR="00915319" w:rsidRPr="0063161B" w:rsidP="00C133EC">
            <w:pPr>
              <w:ind w:left="360" w:hanging="360"/>
              <w:rPr>
                <w:rFonts w:ascii="Verdana" w:hAnsi="Verdana"/>
                <w:sz w:val="24"/>
                <w:szCs w:val="24"/>
              </w:rPr>
            </w:pPr>
            <w:r w:rsidRPr="0063161B">
              <w:rPr>
                <w:rFonts w:ascii="Verdana" w:hAnsi="Verdana"/>
                <w:sz w:val="24"/>
                <w:szCs w:val="24"/>
              </w:rPr>
              <w:t>Biofuels</w:t>
            </w:r>
          </w:p>
        </w:tc>
        <w:tc>
          <w:tcPr>
            <w:tcW w:w="3686" w:type="dxa"/>
          </w:tcPr>
          <w:p w:rsidR="00915319" w:rsidRPr="0063161B" w:rsidP="00915319">
            <w:pPr>
              <w:pStyle w:val="ListParagraph"/>
              <w:numPr>
                <w:ilvl w:val="0"/>
                <w:numId w:val="6"/>
              </w:numPr>
              <w:rPr>
                <w:rFonts w:ascii="Verdana" w:hAnsi="Verdana"/>
                <w:sz w:val="24"/>
                <w:szCs w:val="24"/>
              </w:rPr>
            </w:pPr>
            <w:r w:rsidRPr="0063161B">
              <w:rPr>
                <w:rFonts w:ascii="Verdana" w:hAnsi="Verdana"/>
                <w:sz w:val="24"/>
                <w:szCs w:val="24"/>
              </w:rPr>
              <w:t xml:space="preserve">Fuel for transport, </w:t>
            </w:r>
            <w:r w:rsidRPr="0063161B">
              <w:rPr>
                <w:rFonts w:ascii="Verdana" w:hAnsi="Verdana"/>
                <w:sz w:val="24"/>
                <w:szCs w:val="24"/>
              </w:rPr>
              <w:t>aviation</w:t>
            </w:r>
            <w:r w:rsidRPr="0063161B">
              <w:rPr>
                <w:rFonts w:ascii="Verdana" w:hAnsi="Verdana"/>
                <w:sz w:val="24"/>
                <w:szCs w:val="24"/>
              </w:rPr>
              <w:t xml:space="preserve"> and machinery </w:t>
            </w:r>
          </w:p>
          <w:p w:rsidR="00915319" w:rsidRPr="0063161B" w:rsidP="00915319">
            <w:pPr>
              <w:pStyle w:val="ListParagraph"/>
              <w:numPr>
                <w:ilvl w:val="0"/>
                <w:numId w:val="6"/>
              </w:numPr>
              <w:rPr>
                <w:rFonts w:ascii="Verdana" w:hAnsi="Verdana"/>
                <w:sz w:val="24"/>
                <w:szCs w:val="24"/>
              </w:rPr>
            </w:pPr>
            <w:r w:rsidRPr="0063161B">
              <w:rPr>
                <w:rFonts w:ascii="Verdana" w:hAnsi="Verdana"/>
                <w:sz w:val="24"/>
                <w:szCs w:val="24"/>
              </w:rPr>
              <w:t>Biomass for heat/energy generation</w:t>
            </w:r>
          </w:p>
        </w:tc>
        <w:tc>
          <w:tcPr>
            <w:tcW w:w="3990" w:type="dxa"/>
          </w:tcPr>
          <w:p w:rsidR="00915319" w:rsidRPr="0063161B" w:rsidP="00915319">
            <w:pPr>
              <w:pStyle w:val="ListParagraph"/>
              <w:numPr>
                <w:ilvl w:val="0"/>
                <w:numId w:val="6"/>
              </w:numPr>
              <w:rPr>
                <w:rFonts w:ascii="Verdana" w:hAnsi="Verdana"/>
                <w:sz w:val="24"/>
                <w:szCs w:val="24"/>
              </w:rPr>
            </w:pPr>
            <w:r w:rsidRPr="0063161B">
              <w:rPr>
                <w:rFonts w:ascii="Verdana" w:hAnsi="Verdana"/>
                <w:sz w:val="24"/>
                <w:szCs w:val="24"/>
              </w:rPr>
              <w:t>Renewable Transport Fuel Obligation Administrator (Department for Transport)</w:t>
            </w:r>
          </w:p>
          <w:p w:rsidR="00915319" w:rsidRPr="0063161B" w:rsidP="00915319">
            <w:pPr>
              <w:pStyle w:val="ListParagraph"/>
              <w:numPr>
                <w:ilvl w:val="0"/>
                <w:numId w:val="6"/>
              </w:numPr>
              <w:rPr>
                <w:rFonts w:ascii="Verdana" w:hAnsi="Verdana"/>
                <w:sz w:val="24"/>
                <w:szCs w:val="24"/>
              </w:rPr>
            </w:pPr>
            <w:r w:rsidRPr="0063161B">
              <w:rPr>
                <w:rFonts w:ascii="Verdana" w:hAnsi="Verdana"/>
                <w:sz w:val="24"/>
                <w:szCs w:val="24"/>
              </w:rPr>
              <w:t>Civil Aviation Authority</w:t>
            </w:r>
          </w:p>
          <w:p w:rsidR="00915319" w:rsidRPr="0063161B" w:rsidP="00915319">
            <w:pPr>
              <w:pStyle w:val="ListParagraph"/>
              <w:numPr>
                <w:ilvl w:val="0"/>
                <w:numId w:val="3"/>
              </w:numPr>
              <w:rPr>
                <w:rFonts w:ascii="Verdana" w:hAnsi="Verdana"/>
                <w:b/>
                <w:bCs/>
                <w:sz w:val="24"/>
                <w:szCs w:val="24"/>
              </w:rPr>
            </w:pPr>
            <w:r w:rsidRPr="0063161B">
              <w:rPr>
                <w:rFonts w:ascii="Verdana" w:hAnsi="Verdana"/>
                <w:sz w:val="24"/>
                <w:szCs w:val="24"/>
              </w:rPr>
              <w:t>Ofgem</w:t>
            </w:r>
          </w:p>
          <w:p w:rsidR="00915319" w:rsidRPr="0063161B" w:rsidP="00C133EC">
            <w:pPr>
              <w:pStyle w:val="ListParagraph"/>
              <w:rPr>
                <w:rFonts w:ascii="Verdana" w:hAnsi="Verdana"/>
                <w:b/>
                <w:bCs/>
                <w:sz w:val="24"/>
                <w:szCs w:val="24"/>
              </w:rPr>
            </w:pPr>
          </w:p>
        </w:tc>
      </w:tr>
      <w:tr w:rsidTr="00C133EC">
        <w:tblPrEx>
          <w:tblW w:w="9372" w:type="dxa"/>
          <w:tblLook w:val="04A0"/>
        </w:tblPrEx>
        <w:trPr>
          <w:trHeight w:val="134"/>
        </w:trPr>
        <w:tc>
          <w:tcPr>
            <w:tcW w:w="1696" w:type="dxa"/>
          </w:tcPr>
          <w:p w:rsidR="00915319" w:rsidRPr="0063161B" w:rsidP="00C133EC">
            <w:pPr>
              <w:pStyle w:val="BodyText"/>
              <w:spacing w:after="0" w:line="240" w:lineRule="auto"/>
              <w:rPr>
                <w:rFonts w:ascii="Verdana" w:hAnsi="Verdana"/>
                <w:szCs w:val="24"/>
              </w:rPr>
            </w:pPr>
            <w:r w:rsidRPr="0063161B">
              <w:rPr>
                <w:rFonts w:ascii="Verdana" w:hAnsi="Verdana"/>
                <w:szCs w:val="24"/>
              </w:rPr>
              <w:t xml:space="preserve">Environment </w:t>
            </w:r>
          </w:p>
        </w:tc>
        <w:tc>
          <w:tcPr>
            <w:tcW w:w="3686" w:type="dxa"/>
          </w:tcPr>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Recycling</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Bioremediation (devolved)</w:t>
            </w:r>
          </w:p>
        </w:tc>
        <w:tc>
          <w:tcPr>
            <w:tcW w:w="3990" w:type="dxa"/>
          </w:tcPr>
          <w:p w:rsidR="00915319" w:rsidRPr="0063161B" w:rsidP="00915319">
            <w:pPr>
              <w:pStyle w:val="BodyText"/>
              <w:numPr>
                <w:ilvl w:val="0"/>
                <w:numId w:val="3"/>
              </w:numPr>
              <w:spacing w:after="0" w:line="240" w:lineRule="auto"/>
              <w:rPr>
                <w:rFonts w:ascii="Verdana" w:hAnsi="Verdana"/>
                <w:b/>
                <w:bCs/>
                <w:szCs w:val="24"/>
              </w:rPr>
            </w:pPr>
            <w:r w:rsidRPr="0063161B">
              <w:rPr>
                <w:rFonts w:ascii="Verdana" w:hAnsi="Verdana"/>
                <w:szCs w:val="24"/>
              </w:rPr>
              <w:t xml:space="preserve">Environment Agency </w:t>
            </w:r>
          </w:p>
          <w:p w:rsidR="00915319" w:rsidRPr="0063161B" w:rsidP="00915319">
            <w:pPr>
              <w:pStyle w:val="BodyText"/>
              <w:numPr>
                <w:ilvl w:val="0"/>
                <w:numId w:val="3"/>
              </w:numPr>
              <w:spacing w:after="0" w:line="240" w:lineRule="auto"/>
              <w:rPr>
                <w:rFonts w:ascii="Verdana" w:hAnsi="Verdana"/>
                <w:b/>
                <w:bCs/>
                <w:szCs w:val="24"/>
              </w:rPr>
            </w:pPr>
            <w:r w:rsidRPr="0063161B">
              <w:rPr>
                <w:rFonts w:ascii="Verdana" w:hAnsi="Verdana"/>
                <w:szCs w:val="24"/>
              </w:rPr>
              <w:t>Scottish Environment Protection Agency</w:t>
            </w:r>
          </w:p>
          <w:p w:rsidR="00915319" w:rsidRPr="0063161B" w:rsidP="00915319">
            <w:pPr>
              <w:pStyle w:val="BodyText"/>
              <w:numPr>
                <w:ilvl w:val="0"/>
                <w:numId w:val="3"/>
              </w:numPr>
              <w:spacing w:after="0" w:line="240" w:lineRule="auto"/>
              <w:rPr>
                <w:rFonts w:ascii="Verdana" w:hAnsi="Verdana"/>
                <w:b/>
                <w:bCs/>
                <w:szCs w:val="24"/>
              </w:rPr>
            </w:pPr>
            <w:r w:rsidRPr="0063161B">
              <w:rPr>
                <w:rFonts w:ascii="Verdana" w:hAnsi="Verdana"/>
                <w:szCs w:val="24"/>
              </w:rPr>
              <w:t>Natural Resources Wales</w:t>
            </w:r>
          </w:p>
          <w:p w:rsidR="000962A5" w:rsidRPr="0063161B" w:rsidP="000962A5">
            <w:pPr>
              <w:pStyle w:val="BodyText"/>
              <w:numPr>
                <w:ilvl w:val="0"/>
                <w:numId w:val="3"/>
              </w:numPr>
              <w:spacing w:after="0" w:line="240" w:lineRule="auto"/>
              <w:rPr>
                <w:rFonts w:ascii="Verdana" w:hAnsi="Verdana"/>
                <w:b/>
                <w:bCs/>
                <w:szCs w:val="24"/>
              </w:rPr>
            </w:pPr>
            <w:r w:rsidRPr="0063161B">
              <w:rPr>
                <w:rFonts w:ascii="Verdana" w:hAnsi="Verdana"/>
                <w:szCs w:val="24"/>
              </w:rPr>
              <w:t>Northen Ireland Environment Agency</w:t>
            </w:r>
          </w:p>
        </w:tc>
      </w:tr>
      <w:tr w:rsidTr="00C133EC">
        <w:tblPrEx>
          <w:tblW w:w="9372" w:type="dxa"/>
          <w:tblLook w:val="04A0"/>
        </w:tblPrEx>
        <w:trPr>
          <w:trHeight w:val="134"/>
        </w:trPr>
        <w:tc>
          <w:tcPr>
            <w:tcW w:w="1696" w:type="dxa"/>
          </w:tcPr>
          <w:p w:rsidR="00915319" w:rsidRPr="0063161B" w:rsidP="00C133EC">
            <w:pPr>
              <w:pStyle w:val="BodyText"/>
              <w:spacing w:after="0" w:line="240" w:lineRule="auto"/>
              <w:rPr>
                <w:rFonts w:ascii="Verdana" w:hAnsi="Verdana"/>
                <w:szCs w:val="24"/>
              </w:rPr>
            </w:pPr>
            <w:r w:rsidRPr="0063161B">
              <w:rPr>
                <w:rFonts w:ascii="Verdana" w:hAnsi="Verdana"/>
                <w:szCs w:val="24"/>
              </w:rPr>
              <w:t>Health</w:t>
            </w:r>
          </w:p>
        </w:tc>
        <w:tc>
          <w:tcPr>
            <w:tcW w:w="3686" w:type="dxa"/>
          </w:tcPr>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Medicines</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Medical devices</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Clinical trials</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Patient Data for R&amp;D</w:t>
            </w:r>
          </w:p>
        </w:tc>
        <w:tc>
          <w:tcPr>
            <w:tcW w:w="3990" w:type="dxa"/>
          </w:tcPr>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Medicines and Healthcare products Regulatory Agency</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Department for Health and Social Care</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 xml:space="preserve">Health Research Authority </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Human Tissue Authority</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Information Commissioner’s Office</w:t>
            </w:r>
          </w:p>
        </w:tc>
      </w:tr>
      <w:tr w:rsidTr="00C133EC">
        <w:tblPrEx>
          <w:tblW w:w="9372" w:type="dxa"/>
          <w:tblLook w:val="04A0"/>
        </w:tblPrEx>
        <w:trPr>
          <w:trHeight w:val="134"/>
        </w:trPr>
        <w:tc>
          <w:tcPr>
            <w:tcW w:w="1696" w:type="dxa"/>
          </w:tcPr>
          <w:p w:rsidR="00915319" w:rsidRPr="0063161B" w:rsidP="00C133EC">
            <w:pPr>
              <w:pStyle w:val="BodyText"/>
              <w:spacing w:after="0" w:line="240" w:lineRule="auto"/>
              <w:rPr>
                <w:rFonts w:ascii="Verdana" w:hAnsi="Verdana"/>
                <w:szCs w:val="24"/>
              </w:rPr>
            </w:pPr>
            <w:r w:rsidRPr="0063161B">
              <w:rPr>
                <w:rFonts w:ascii="Verdana" w:hAnsi="Verdana"/>
                <w:szCs w:val="24"/>
              </w:rPr>
              <w:t>Underlying science; Nagoya Protocol</w:t>
            </w:r>
          </w:p>
        </w:tc>
        <w:tc>
          <w:tcPr>
            <w:tcW w:w="3686" w:type="dxa"/>
          </w:tcPr>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 xml:space="preserve">GMOs for contained </w:t>
            </w:r>
            <w:r w:rsidRPr="0063161B">
              <w:rPr>
                <w:rFonts w:ascii="Verdana" w:hAnsi="Verdana"/>
                <w:szCs w:val="24"/>
              </w:rPr>
              <w:t>use</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Animal research</w:t>
            </w:r>
          </w:p>
          <w:p w:rsidR="00915319" w:rsidRPr="0063161B" w:rsidP="00C133EC">
            <w:pPr>
              <w:pStyle w:val="BodyText"/>
              <w:spacing w:after="0" w:line="240" w:lineRule="auto"/>
              <w:rPr>
                <w:rFonts w:ascii="Verdana" w:hAnsi="Verdana"/>
                <w:szCs w:val="24"/>
              </w:rPr>
            </w:pPr>
          </w:p>
        </w:tc>
        <w:tc>
          <w:tcPr>
            <w:tcW w:w="3990" w:type="dxa"/>
          </w:tcPr>
          <w:p w:rsidR="00915319" w:rsidRPr="0063161B" w:rsidP="00915319">
            <w:pPr>
              <w:pStyle w:val="BodyText"/>
              <w:numPr>
                <w:ilvl w:val="0"/>
                <w:numId w:val="3"/>
              </w:numPr>
              <w:spacing w:after="0" w:line="240" w:lineRule="auto"/>
              <w:rPr>
                <w:rFonts w:ascii="Verdana" w:hAnsi="Verdana"/>
                <w:b/>
                <w:bCs/>
                <w:szCs w:val="24"/>
              </w:rPr>
            </w:pPr>
            <w:r w:rsidRPr="0063161B">
              <w:rPr>
                <w:rFonts w:ascii="Verdana" w:hAnsi="Verdana"/>
                <w:szCs w:val="24"/>
              </w:rPr>
              <w:t xml:space="preserve">Health and Safety Executive </w:t>
            </w:r>
          </w:p>
          <w:p w:rsidR="00915319" w:rsidRPr="0063161B" w:rsidP="00915319">
            <w:pPr>
              <w:pStyle w:val="BodyText"/>
              <w:numPr>
                <w:ilvl w:val="0"/>
                <w:numId w:val="3"/>
              </w:numPr>
              <w:spacing w:after="0" w:line="240" w:lineRule="auto"/>
              <w:rPr>
                <w:rFonts w:ascii="Verdana" w:hAnsi="Verdana"/>
                <w:b/>
                <w:bCs/>
                <w:szCs w:val="24"/>
              </w:rPr>
            </w:pPr>
            <w:r w:rsidRPr="0063161B">
              <w:rPr>
                <w:rFonts w:ascii="Verdana" w:hAnsi="Verdana"/>
                <w:szCs w:val="24"/>
              </w:rPr>
              <w:t>HSE Northen Ireland</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Defra</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Scottish Government</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Welsh Government</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Department of the Environment (NI)</w:t>
            </w:r>
          </w:p>
          <w:p w:rsidR="00915319" w:rsidRPr="0063161B" w:rsidP="00915319">
            <w:pPr>
              <w:pStyle w:val="BodyText"/>
              <w:numPr>
                <w:ilvl w:val="0"/>
                <w:numId w:val="3"/>
              </w:numPr>
              <w:spacing w:after="0" w:line="240" w:lineRule="auto"/>
              <w:rPr>
                <w:rFonts w:ascii="Verdana" w:hAnsi="Verdana"/>
                <w:szCs w:val="24"/>
              </w:rPr>
            </w:pPr>
            <w:r w:rsidRPr="0063161B">
              <w:rPr>
                <w:rFonts w:ascii="Verdana" w:hAnsi="Verdana"/>
                <w:szCs w:val="24"/>
              </w:rPr>
              <w:t xml:space="preserve">Animals in Science Regulation Unit </w:t>
            </w:r>
          </w:p>
        </w:tc>
      </w:tr>
    </w:tbl>
    <w:p w:rsidR="00915319" w:rsidRPr="0063161B" w:rsidP="00915319">
      <w:pPr>
        <w:pStyle w:val="BodyText"/>
        <w:rPr>
          <w:rFonts w:ascii="Verdana" w:hAnsi="Verdana"/>
          <w:szCs w:val="24"/>
        </w:rPr>
      </w:pPr>
    </w:p>
    <w:p w:rsidR="00915319" w:rsidRPr="0063161B" w:rsidP="00915319">
      <w:pPr>
        <w:rPr>
          <w:rFonts w:ascii="Verdana" w:hAnsi="Verdana"/>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CB0E41" w:rsidRPr="0063161B" w:rsidP="00450856">
      <w:pPr>
        <w:spacing w:line="264" w:lineRule="auto"/>
        <w:rPr>
          <w:rFonts w:ascii="Verdana" w:eastAsia="Times New Roman" w:hAnsi="Verdana" w:cs="Arial"/>
          <w:b/>
          <w:bCs/>
          <w:sz w:val="24"/>
          <w:szCs w:val="24"/>
        </w:rPr>
      </w:pPr>
    </w:p>
    <w:p w:rsidR="00450856" w:rsidRPr="0063161B" w:rsidP="001A42AA">
      <w:pPr>
        <w:spacing w:line="259" w:lineRule="auto"/>
        <w:rPr>
          <w:rFonts w:ascii="Verdana" w:hAnsi="Verdana" w:cstheme="minorBidi"/>
          <w:kern w:val="2"/>
          <w:sz w:val="24"/>
          <w:szCs w:val="24"/>
          <w:lang w:val="en-US" w:eastAsia="en-US"/>
        </w:rPr>
      </w:pPr>
    </w:p>
    <w:sectPr w:rsidSect="00633F84">
      <w:headerReference w:type="first" r:id="rId4"/>
      <w:pgSz w:w="11906" w:h="16838"/>
      <w:pgMar w:top="2268" w:right="1440" w:bottom="1440" w:left="1440" w:header="0" w:footer="3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F84" w:rsidP="00633F84">
    <w:pPr>
      <w:pStyle w:val="Header"/>
      <w:tabs>
        <w:tab w:val="left" w:pos="2730"/>
        <w:tab w:val="clear" w:pos="4513"/>
        <w:tab w:val="clear" w:pos="902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552706"/>
    <w:multiLevelType w:val="hybridMultilevel"/>
    <w:tmpl w:val="1D92CC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E2A064F"/>
    <w:multiLevelType w:val="hybridMultilevel"/>
    <w:tmpl w:val="75AEEE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275B43"/>
    <w:multiLevelType w:val="hybridMultilevel"/>
    <w:tmpl w:val="DB18A420"/>
    <w:lvl w:ilvl="0">
      <w:start w:val="0"/>
      <w:numFmt w:val="bullet"/>
      <w:lvlText w:val="-"/>
      <w:lvlJc w:val="left"/>
      <w:pPr>
        <w:ind w:left="408" w:hanging="360"/>
      </w:pPr>
      <w:rPr>
        <w:rFonts w:ascii="Source Sans Pro" w:eastAsia="Calibri" w:hAnsi="Source Sans Pro" w:cs="Times New Roman" w:hint="default"/>
      </w:rPr>
    </w:lvl>
    <w:lvl w:ilvl="1">
      <w:start w:val="1"/>
      <w:numFmt w:val="bullet"/>
      <w:lvlText w:val="o"/>
      <w:lvlJc w:val="left"/>
      <w:pPr>
        <w:ind w:left="1128" w:hanging="360"/>
      </w:pPr>
      <w:rPr>
        <w:rFonts w:ascii="Courier New" w:hAnsi="Courier New" w:cs="Courier New" w:hint="default"/>
      </w:rPr>
    </w:lvl>
    <w:lvl w:ilvl="2">
      <w:start w:val="1"/>
      <w:numFmt w:val="bullet"/>
      <w:lvlText w:val=""/>
      <w:lvlJc w:val="left"/>
      <w:pPr>
        <w:ind w:left="1848" w:hanging="360"/>
      </w:pPr>
      <w:rPr>
        <w:rFonts w:ascii="Wingdings" w:hAnsi="Wingdings" w:hint="default"/>
      </w:rPr>
    </w:lvl>
    <w:lvl w:ilvl="3">
      <w:start w:val="1"/>
      <w:numFmt w:val="bullet"/>
      <w:lvlText w:val=""/>
      <w:lvlJc w:val="left"/>
      <w:pPr>
        <w:ind w:left="2568" w:hanging="360"/>
      </w:pPr>
      <w:rPr>
        <w:rFonts w:ascii="Symbol" w:hAnsi="Symbol" w:hint="default"/>
      </w:rPr>
    </w:lvl>
    <w:lvl w:ilvl="4">
      <w:start w:val="1"/>
      <w:numFmt w:val="bullet"/>
      <w:lvlText w:val="o"/>
      <w:lvlJc w:val="left"/>
      <w:pPr>
        <w:ind w:left="3288" w:hanging="360"/>
      </w:pPr>
      <w:rPr>
        <w:rFonts w:ascii="Courier New" w:hAnsi="Courier New" w:cs="Courier New" w:hint="default"/>
      </w:rPr>
    </w:lvl>
    <w:lvl w:ilvl="5">
      <w:start w:val="1"/>
      <w:numFmt w:val="bullet"/>
      <w:lvlText w:val=""/>
      <w:lvlJc w:val="left"/>
      <w:pPr>
        <w:ind w:left="4008" w:hanging="360"/>
      </w:pPr>
      <w:rPr>
        <w:rFonts w:ascii="Wingdings" w:hAnsi="Wingdings" w:hint="default"/>
      </w:rPr>
    </w:lvl>
    <w:lvl w:ilvl="6">
      <w:start w:val="1"/>
      <w:numFmt w:val="bullet"/>
      <w:lvlText w:val=""/>
      <w:lvlJc w:val="left"/>
      <w:pPr>
        <w:ind w:left="4728" w:hanging="360"/>
      </w:pPr>
      <w:rPr>
        <w:rFonts w:ascii="Symbol" w:hAnsi="Symbol" w:hint="default"/>
      </w:rPr>
    </w:lvl>
    <w:lvl w:ilvl="7">
      <w:start w:val="1"/>
      <w:numFmt w:val="bullet"/>
      <w:lvlText w:val="o"/>
      <w:lvlJc w:val="left"/>
      <w:pPr>
        <w:ind w:left="5448" w:hanging="360"/>
      </w:pPr>
      <w:rPr>
        <w:rFonts w:ascii="Courier New" w:hAnsi="Courier New" w:cs="Courier New" w:hint="default"/>
      </w:rPr>
    </w:lvl>
    <w:lvl w:ilvl="8">
      <w:start w:val="1"/>
      <w:numFmt w:val="bullet"/>
      <w:lvlText w:val=""/>
      <w:lvlJc w:val="left"/>
      <w:pPr>
        <w:ind w:left="6168" w:hanging="360"/>
      </w:pPr>
      <w:rPr>
        <w:rFonts w:ascii="Wingdings" w:hAnsi="Wingdings" w:hint="default"/>
      </w:rPr>
    </w:lvl>
  </w:abstractNum>
  <w:abstractNum w:abstractNumId="3">
    <w:nsid w:val="407620A7"/>
    <w:multiLevelType w:val="hybridMultilevel"/>
    <w:tmpl w:val="39AE4D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30B33EB"/>
    <w:multiLevelType w:val="hybridMultilevel"/>
    <w:tmpl w:val="170C84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4D85DD5"/>
    <w:multiLevelType w:val="hybridMultilevel"/>
    <w:tmpl w:val="E274FA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D4634FA"/>
    <w:multiLevelType w:val="hybridMultilevel"/>
    <w:tmpl w:val="2828CC9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num w:numId="1">
    <w:abstractNumId w:val="2"/>
  </w:num>
  <w:num w:numId="2">
    <w:abstractNumId w:val="5"/>
  </w:num>
  <w:num w:numId="3">
    <w:abstractNumId w:val="3"/>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308E"/>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F84"/>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633F84"/>
  </w:style>
  <w:style w:type="paragraph" w:styleId="Footer">
    <w:name w:val="footer"/>
    <w:basedOn w:val="Normal"/>
    <w:link w:val="FooterChar"/>
    <w:uiPriority w:val="99"/>
    <w:unhideWhenUsed/>
    <w:rsid w:val="00633F84"/>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633F84"/>
  </w:style>
  <w:style w:type="character" w:styleId="Hyperlink">
    <w:name w:val="Hyperlink"/>
    <w:basedOn w:val="DefaultParagraphFont"/>
    <w:uiPriority w:val="99"/>
    <w:unhideWhenUsed/>
    <w:rsid w:val="00730D01"/>
    <w:rPr>
      <w:color w:val="0563C1" w:themeColor="hyperlink"/>
      <w:u w:val="single"/>
    </w:rPr>
  </w:style>
  <w:style w:type="character" w:customStyle="1" w:styleId="UnresolvedMention">
    <w:name w:val="Unresolved Mention"/>
    <w:basedOn w:val="DefaultParagraphFont"/>
    <w:uiPriority w:val="99"/>
    <w:semiHidden/>
    <w:unhideWhenUsed/>
    <w:rsid w:val="00730D01"/>
    <w:rPr>
      <w:color w:val="605E5C"/>
      <w:shd w:val="clear" w:color="auto" w:fill="E1DFDD"/>
    </w:rPr>
  </w:style>
  <w:style w:type="paragraph" w:styleId="ListParagraph">
    <w:name w:val="List Paragraph"/>
    <w:basedOn w:val="Normal"/>
    <w:uiPriority w:val="34"/>
    <w:qFormat/>
    <w:rsid w:val="005A4D34"/>
    <w:pPr>
      <w:ind w:left="720"/>
    </w:pPr>
    <w:rPr>
      <w:rFonts w:ascii="Source Sans Pro" w:hAnsi="Source Sans Pro"/>
      <w:lang w:eastAsia="en-US"/>
    </w:rPr>
  </w:style>
  <w:style w:type="character" w:customStyle="1" w:styleId="TealemailheadingChar">
    <w:name w:val="Teal email heading Char"/>
    <w:basedOn w:val="DefaultParagraphFont"/>
    <w:link w:val="Tealemailheading"/>
    <w:locked/>
    <w:rsid w:val="005A4D34"/>
    <w:rPr>
      <w:rFonts w:ascii="Source Sans Pro" w:hAnsi="Source Sans Pro" w:cs="Calibri"/>
      <w:b/>
      <w:bCs/>
      <w:color w:val="008A85"/>
    </w:rPr>
  </w:style>
  <w:style w:type="paragraph" w:customStyle="1" w:styleId="Tealemailheading">
    <w:name w:val="Teal email heading"/>
    <w:basedOn w:val="Normal"/>
    <w:link w:val="TealemailheadingChar"/>
    <w:qFormat/>
    <w:rsid w:val="005A4D34"/>
    <w:rPr>
      <w:rFonts w:ascii="Source Sans Pro" w:hAnsi="Source Sans Pro"/>
      <w:b/>
      <w:bCs/>
      <w:color w:val="008A85"/>
      <w:lang w:eastAsia="en-US"/>
    </w:rPr>
  </w:style>
  <w:style w:type="character" w:customStyle="1" w:styleId="BlueemailheadingChar">
    <w:name w:val="Blue email heading Char"/>
    <w:basedOn w:val="DefaultParagraphFont"/>
    <w:link w:val="Blueemailheading"/>
    <w:locked/>
    <w:rsid w:val="005A4D34"/>
    <w:rPr>
      <w:rFonts w:ascii="Source Sans Pro" w:hAnsi="Source Sans Pro" w:cs="Calibri"/>
      <w:b/>
      <w:bCs/>
      <w:color w:val="1F3B82"/>
    </w:rPr>
  </w:style>
  <w:style w:type="paragraph" w:customStyle="1" w:styleId="Blueemailheading">
    <w:name w:val="Blue email heading"/>
    <w:basedOn w:val="Normal"/>
    <w:link w:val="BlueemailheadingChar"/>
    <w:qFormat/>
    <w:rsid w:val="005A4D34"/>
    <w:rPr>
      <w:rFonts w:ascii="Source Sans Pro" w:hAnsi="Source Sans Pro"/>
      <w:b/>
      <w:bCs/>
      <w:color w:val="1F3B82"/>
      <w:lang w:eastAsia="en-US"/>
    </w:rPr>
  </w:style>
  <w:style w:type="character" w:customStyle="1" w:styleId="RedemailheadingChar">
    <w:name w:val="Red email heading Char"/>
    <w:basedOn w:val="DefaultParagraphFont"/>
    <w:link w:val="Redemailheading"/>
    <w:locked/>
    <w:rsid w:val="005A4D34"/>
    <w:rPr>
      <w:rFonts w:ascii="Source Sans Pro" w:hAnsi="Source Sans Pro" w:cs="Calibri"/>
      <w:b/>
      <w:bCs/>
      <w:color w:val="D21035"/>
    </w:rPr>
  </w:style>
  <w:style w:type="paragraph" w:customStyle="1" w:styleId="Redemailheading">
    <w:name w:val="Red email heading"/>
    <w:basedOn w:val="Normal"/>
    <w:link w:val="RedemailheadingChar"/>
    <w:qFormat/>
    <w:rsid w:val="005A4D34"/>
    <w:rPr>
      <w:rFonts w:ascii="Source Sans Pro" w:hAnsi="Source Sans Pro"/>
      <w:b/>
      <w:bCs/>
      <w:color w:val="D21035"/>
      <w:lang w:eastAsia="en-US"/>
    </w:rPr>
  </w:style>
  <w:style w:type="character" w:customStyle="1" w:styleId="OrangeemailheadingChar">
    <w:name w:val="Orange email heading Char"/>
    <w:basedOn w:val="DefaultParagraphFont"/>
    <w:link w:val="Orangeemailheading"/>
    <w:locked/>
    <w:rsid w:val="005A4D34"/>
    <w:rPr>
      <w:rFonts w:ascii="Source Sans Pro" w:hAnsi="Source Sans Pro" w:cs="Calibri"/>
      <w:b/>
      <w:bCs/>
      <w:color w:val="D46C11"/>
    </w:rPr>
  </w:style>
  <w:style w:type="paragraph" w:customStyle="1" w:styleId="Orangeemailheading">
    <w:name w:val="Orange email heading"/>
    <w:basedOn w:val="Normal"/>
    <w:link w:val="OrangeemailheadingChar"/>
    <w:qFormat/>
    <w:rsid w:val="005A4D34"/>
    <w:rPr>
      <w:rFonts w:ascii="Source Sans Pro" w:hAnsi="Source Sans Pro"/>
      <w:b/>
      <w:bCs/>
      <w:color w:val="D46C11"/>
      <w:lang w:eastAsia="en-US"/>
    </w:rPr>
  </w:style>
  <w:style w:type="character" w:styleId="CommentReference">
    <w:name w:val="annotation reference"/>
    <w:basedOn w:val="DefaultParagraphFont"/>
    <w:uiPriority w:val="99"/>
    <w:semiHidden/>
    <w:unhideWhenUsed/>
    <w:rsid w:val="00E30A94"/>
    <w:rPr>
      <w:sz w:val="16"/>
      <w:szCs w:val="16"/>
    </w:rPr>
  </w:style>
  <w:style w:type="paragraph" w:styleId="CommentText">
    <w:name w:val="annotation text"/>
    <w:basedOn w:val="Normal"/>
    <w:link w:val="CommentTextChar"/>
    <w:uiPriority w:val="99"/>
    <w:unhideWhenUsed/>
    <w:rsid w:val="00E30A94"/>
    <w:rPr>
      <w:rFonts w:ascii="Cambria" w:eastAsia="Cambria" w:hAnsi="Cambria" w:cs="Times New Roman"/>
      <w:sz w:val="20"/>
      <w:szCs w:val="20"/>
      <w:lang w:val="en-US" w:eastAsia="en-US"/>
    </w:rPr>
  </w:style>
  <w:style w:type="character" w:customStyle="1" w:styleId="CommentTextChar">
    <w:name w:val="Comment Text Char"/>
    <w:basedOn w:val="DefaultParagraphFont"/>
    <w:link w:val="CommentText"/>
    <w:uiPriority w:val="99"/>
    <w:rsid w:val="00E30A94"/>
    <w:rPr>
      <w:rFonts w:ascii="Cambria" w:eastAsia="Cambria" w:hAnsi="Cambria" w:cs="Times New Roman"/>
      <w:sz w:val="20"/>
      <w:szCs w:val="20"/>
      <w:lang w:val="en-US"/>
    </w:rPr>
  </w:style>
  <w:style w:type="paragraph" w:styleId="NormalWeb">
    <w:name w:val="Normal (Web)"/>
    <w:basedOn w:val="Normal"/>
    <w:uiPriority w:val="99"/>
    <w:unhideWhenUsed/>
    <w:rsid w:val="00E30A94"/>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30A94"/>
    <w:rPr>
      <w:rFonts w:ascii="Cambria" w:eastAsia="Cambria" w:hAnsi="Cambria" w:cs="Times New Roman"/>
      <w:sz w:val="20"/>
      <w:szCs w:val="20"/>
      <w:lang w:val="en-US" w:eastAsia="en-US"/>
    </w:rPr>
  </w:style>
  <w:style w:type="character" w:customStyle="1" w:styleId="FootnoteTextChar">
    <w:name w:val="Footnote Text Char"/>
    <w:basedOn w:val="DefaultParagraphFont"/>
    <w:link w:val="FootnoteText"/>
    <w:uiPriority w:val="99"/>
    <w:semiHidden/>
    <w:rsid w:val="00E30A94"/>
    <w:rPr>
      <w:rFonts w:ascii="Cambria" w:eastAsia="Cambria" w:hAnsi="Cambria" w:cs="Times New Roman"/>
      <w:sz w:val="20"/>
      <w:szCs w:val="20"/>
      <w:lang w:val="en-US"/>
    </w:rPr>
  </w:style>
  <w:style w:type="character" w:styleId="FootnoteReference">
    <w:name w:val="footnote reference"/>
    <w:basedOn w:val="DefaultParagraphFont"/>
    <w:uiPriority w:val="99"/>
    <w:semiHidden/>
    <w:unhideWhenUsed/>
    <w:rsid w:val="00E30A94"/>
    <w:rPr>
      <w:vertAlign w:val="superscript"/>
    </w:rPr>
  </w:style>
  <w:style w:type="paragraph" w:styleId="BodyText">
    <w:name w:val="Body Text"/>
    <w:aliases w:val="BIA Body Text"/>
    <w:basedOn w:val="Normal"/>
    <w:link w:val="BodyTextChar"/>
    <w:qFormat/>
    <w:rsid w:val="00915319"/>
    <w:pPr>
      <w:spacing w:after="114" w:line="276" w:lineRule="auto"/>
    </w:pPr>
    <w:rPr>
      <w:rFonts w:ascii="Source Sans Pro" w:eastAsia="Arial" w:hAnsi="Source Sans Pro" w:cs="Times New Roman"/>
      <w:sz w:val="24"/>
      <w:lang w:eastAsia="en-US" w:bidi="th-TH"/>
    </w:rPr>
  </w:style>
  <w:style w:type="character" w:customStyle="1" w:styleId="BodyTextChar">
    <w:name w:val="Body Text Char"/>
    <w:aliases w:val="BIA Body Text Char"/>
    <w:basedOn w:val="DefaultParagraphFont"/>
    <w:link w:val="BodyText"/>
    <w:rsid w:val="00915319"/>
    <w:rPr>
      <w:rFonts w:ascii="Source Sans Pro" w:eastAsia="Arial" w:hAnsi="Source Sans Pro" w:cs="Times New Roman"/>
      <w:sz w:val="24"/>
      <w:lang w:bidi="th-TH"/>
    </w:rPr>
  </w:style>
  <w:style w:type="table" w:customStyle="1" w:styleId="GridTable1Light">
    <w:name w:val="Grid Table 1 Light"/>
    <w:basedOn w:val="TableNormal"/>
    <w:uiPriority w:val="46"/>
    <w:rsid w:val="00915319"/>
    <w:pPr>
      <w:spacing w:after="0" w:line="240" w:lineRule="auto"/>
    </w:pPr>
    <w:rPr>
      <w:kern w:val="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925C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