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A3671" w:rsidP="009862D6">
      <w:pPr>
        <w:jc w:val="center"/>
        <w:rPr>
          <w:rFonts w:ascii="Minion Pro" w:hAnsi="Minion Pro"/>
          <w:b/>
          <w:bCs/>
          <w:sz w:val="24"/>
          <w:szCs w:val="24"/>
        </w:rPr>
      </w:pPr>
      <w:r>
        <w:rPr>
          <w:rFonts w:ascii="Minion Pro" w:hAnsi="Minion Pro"/>
          <w:b/>
          <w:bCs/>
          <w:sz w:val="24"/>
          <w:szCs w:val="24"/>
        </w:rPr>
        <w:t xml:space="preserve">Written evidence submitted by </w:t>
      </w:r>
      <w:r w:rsidRPr="009862D6">
        <w:rPr>
          <w:rFonts w:ascii="Minion Pro" w:hAnsi="Minion Pro"/>
          <w:b/>
          <w:bCs/>
          <w:sz w:val="24"/>
          <w:szCs w:val="24"/>
        </w:rPr>
        <w:t>Dr Andrew Scott Roe-</w:t>
      </w:r>
      <w:r w:rsidRPr="009862D6">
        <w:rPr>
          <w:rFonts w:ascii="Minion Pro" w:hAnsi="Minion Pro"/>
          <w:b/>
          <w:bCs/>
          <w:sz w:val="24"/>
          <w:szCs w:val="24"/>
        </w:rPr>
        <w:t>Crines</w:t>
      </w:r>
      <w:r>
        <w:rPr>
          <w:rFonts w:ascii="Minion Pro" w:hAnsi="Minion Pro"/>
          <w:b/>
          <w:bCs/>
          <w:sz w:val="24"/>
          <w:szCs w:val="24"/>
        </w:rPr>
        <w:t xml:space="preserve">, </w:t>
      </w:r>
      <w:r w:rsidRPr="009862D6">
        <w:rPr>
          <w:rFonts w:ascii="Minion Pro" w:hAnsi="Minion Pro"/>
          <w:b/>
          <w:bCs/>
          <w:sz w:val="24"/>
          <w:szCs w:val="24"/>
        </w:rPr>
        <w:t>Associate Professor (Senior Lecturer) in British Politics at University of Liverpool</w:t>
      </w:r>
    </w:p>
    <w:p w:rsidR="009862D6" w:rsidRPr="008A3671" w:rsidP="00D6097B">
      <w:pPr>
        <w:jc w:val="both"/>
        <w:rPr>
          <w:rFonts w:ascii="Minion Pro" w:hAnsi="Minion Pro"/>
          <w:b/>
          <w:bCs/>
          <w:sz w:val="24"/>
          <w:szCs w:val="24"/>
        </w:rPr>
      </w:pPr>
      <w:r w:rsidRPr="008A3671">
        <w:rPr>
          <w:rFonts w:ascii="Minion Pro" w:hAnsi="Minion Pro"/>
          <w:b/>
          <w:bCs/>
          <w:sz w:val="24"/>
          <w:szCs w:val="24"/>
        </w:rPr>
        <w:t>Introductions</w:t>
      </w:r>
    </w:p>
    <w:p w:rsidR="009862D6" w:rsidRPr="008A3671" w:rsidP="00D6097B">
      <w:pPr>
        <w:jc w:val="both"/>
        <w:rPr>
          <w:rFonts w:ascii="Minion Pro" w:hAnsi="Minion Pro"/>
          <w:sz w:val="24"/>
          <w:szCs w:val="24"/>
        </w:rPr>
      </w:pPr>
      <w:r w:rsidRPr="008A3671">
        <w:rPr>
          <w:rFonts w:ascii="Minion Pro" w:hAnsi="Minion Pro"/>
          <w:sz w:val="24"/>
          <w:szCs w:val="24"/>
        </w:rPr>
        <w:t>My name is Dr Andrew S. Roe-</w:t>
      </w:r>
      <w:r w:rsidRPr="008A3671">
        <w:rPr>
          <w:rFonts w:ascii="Minion Pro" w:hAnsi="Minion Pro"/>
          <w:sz w:val="24"/>
          <w:szCs w:val="24"/>
        </w:rPr>
        <w:t>Crines</w:t>
      </w:r>
      <w:r w:rsidRPr="008A3671">
        <w:rPr>
          <w:rFonts w:ascii="Minion Pro" w:hAnsi="Minion Pro"/>
          <w:sz w:val="24"/>
          <w:szCs w:val="24"/>
        </w:rPr>
        <w:t xml:space="preserve"> and I am an Associate Professor of British Politics at the University of Liverpool. My research focuses on political language, rhetoric, and means of communication through institutions such as Parliament, media, and political party structures (such as the conference). </w:t>
      </w:r>
    </w:p>
    <w:p w:rsidR="009862D6" w:rsidRPr="008A3671" w:rsidP="00D6097B">
      <w:pPr>
        <w:jc w:val="both"/>
        <w:rPr>
          <w:rFonts w:ascii="Minion Pro" w:hAnsi="Minion Pro"/>
          <w:sz w:val="24"/>
          <w:szCs w:val="24"/>
        </w:rPr>
      </w:pPr>
      <w:r w:rsidRPr="008A3671">
        <w:rPr>
          <w:rFonts w:ascii="Minion Pro" w:hAnsi="Minion Pro"/>
          <w:sz w:val="24"/>
          <w:szCs w:val="24"/>
        </w:rPr>
        <w:t xml:space="preserve">The purpose of this submission is to present a few thoughts based on my own research and an insightful report by Alan Renwick and Michela </w:t>
      </w:r>
      <w:r w:rsidRPr="008A3671">
        <w:rPr>
          <w:rFonts w:ascii="Minion Pro" w:hAnsi="Minion Pro"/>
          <w:sz w:val="24"/>
          <w:szCs w:val="24"/>
        </w:rPr>
        <w:t>Palese</w:t>
      </w:r>
      <w:r w:rsidRPr="008A3671">
        <w:rPr>
          <w:rFonts w:ascii="Minion Pro" w:hAnsi="Minion Pro"/>
          <w:sz w:val="24"/>
          <w:szCs w:val="24"/>
        </w:rPr>
        <w:t xml:space="preserve"> for a report for the </w:t>
      </w:r>
      <w:r w:rsidRPr="008A3671">
        <w:rPr>
          <w:rFonts w:ascii="Minion Pro" w:hAnsi="Minion Pro"/>
          <w:i/>
          <w:iCs/>
          <w:sz w:val="24"/>
          <w:szCs w:val="24"/>
        </w:rPr>
        <w:t>Constitution Unit</w:t>
      </w:r>
      <w:r w:rsidRPr="008A3671">
        <w:rPr>
          <w:rFonts w:ascii="Minion Pro" w:hAnsi="Minion Pro"/>
          <w:sz w:val="24"/>
          <w:szCs w:val="24"/>
        </w:rPr>
        <w:t xml:space="preserve"> based at UCL. Such was my interest in the report that it was followed up by an article in </w:t>
      </w:r>
      <w:r w:rsidRPr="008A3671">
        <w:rPr>
          <w:rFonts w:ascii="Minion Pro" w:hAnsi="Minion Pro"/>
          <w:i/>
          <w:iCs/>
          <w:sz w:val="24"/>
          <w:szCs w:val="24"/>
        </w:rPr>
        <w:t>Political Quarterly</w:t>
      </w:r>
      <w:r w:rsidRPr="008A3671">
        <w:rPr>
          <w:rFonts w:ascii="Minion Pro" w:hAnsi="Minion Pro"/>
          <w:sz w:val="24"/>
          <w:szCs w:val="24"/>
        </w:rPr>
        <w:t xml:space="preserve"> by myself as a way of highlighting the key parts of the report that need to be addressed. The key arguments and conclusions of both the report and my own research are summarised below. </w:t>
      </w:r>
    </w:p>
    <w:p w:rsidR="009862D6" w:rsidRPr="008A3671" w:rsidP="00D6097B">
      <w:pPr>
        <w:jc w:val="both"/>
        <w:rPr>
          <w:rFonts w:ascii="Minion Pro" w:hAnsi="Minion Pro"/>
          <w:b/>
          <w:bCs/>
          <w:sz w:val="24"/>
          <w:szCs w:val="24"/>
        </w:rPr>
      </w:pPr>
      <w:r w:rsidRPr="008A3671">
        <w:rPr>
          <w:rFonts w:ascii="Minion Pro" w:hAnsi="Minion Pro"/>
          <w:b/>
          <w:bCs/>
          <w:sz w:val="24"/>
          <w:szCs w:val="24"/>
        </w:rPr>
        <w:t>Political Discourse</w:t>
      </w:r>
    </w:p>
    <w:p w:rsidR="009862D6" w:rsidRPr="008A3671" w:rsidP="00D6097B">
      <w:pPr>
        <w:jc w:val="both"/>
        <w:rPr>
          <w:rFonts w:ascii="Minion Pro" w:hAnsi="Minion Pro"/>
          <w:sz w:val="24"/>
          <w:szCs w:val="24"/>
        </w:rPr>
      </w:pPr>
      <w:r w:rsidRPr="008A3671">
        <w:rPr>
          <w:rFonts w:ascii="Minion Pro" w:hAnsi="Minion Pro"/>
          <w:sz w:val="24"/>
          <w:szCs w:val="24"/>
        </w:rPr>
        <w:t xml:space="preserve">The key concern for the UK democracy presented here concerns the quality of political discourse. How politicians use language impacts on the quality of the democracy because it affects how we interrelate with </w:t>
      </w:r>
      <w:r w:rsidRPr="008A3671">
        <w:rPr>
          <w:rFonts w:ascii="Minion Pro" w:hAnsi="Minion Pro"/>
          <w:sz w:val="24"/>
          <w:szCs w:val="24"/>
        </w:rPr>
        <w:t>each other, and</w:t>
      </w:r>
      <w:r w:rsidRPr="008A3671">
        <w:rPr>
          <w:rFonts w:ascii="Minion Pro" w:hAnsi="Minion Pro"/>
          <w:sz w:val="24"/>
          <w:szCs w:val="24"/>
        </w:rPr>
        <w:t xml:space="preserve"> emphasise particular arguments that we believe are most important. The </w:t>
      </w:r>
      <w:r w:rsidRPr="008A3671">
        <w:rPr>
          <w:rFonts w:ascii="Minion Pro" w:hAnsi="Minion Pro"/>
          <w:sz w:val="24"/>
          <w:szCs w:val="24"/>
        </w:rPr>
        <w:t>manner in which</w:t>
      </w:r>
      <w:r w:rsidRPr="008A3671">
        <w:rPr>
          <w:rFonts w:ascii="Minion Pro" w:hAnsi="Minion Pro"/>
          <w:sz w:val="24"/>
          <w:szCs w:val="24"/>
        </w:rPr>
        <w:t xml:space="preserve"> political discourse is also engaged in at all levels affects how voters interrelate with political arguments, thus determining whether arguments are able to resonate (or not). This can be deeply significant as it is the difference between a politically informed or politically ignorant population. Indeed, I would content that discourse is not simply part of the UK democracy, rather it </w:t>
      </w:r>
      <w:r w:rsidRPr="008A3671">
        <w:rPr>
          <w:rFonts w:ascii="Minion Pro" w:hAnsi="Minion Pro"/>
          <w:i/>
          <w:iCs/>
          <w:sz w:val="24"/>
          <w:szCs w:val="24"/>
        </w:rPr>
        <w:t xml:space="preserve">is </w:t>
      </w:r>
      <w:r w:rsidRPr="008A3671">
        <w:rPr>
          <w:rFonts w:ascii="Minion Pro" w:hAnsi="Minion Pro"/>
          <w:sz w:val="24"/>
          <w:szCs w:val="24"/>
        </w:rPr>
        <w:t xml:space="preserve">the UK democracy as through it we decide who should act as representatives in Parliament, who wins leaders debates, and how political narratives ultimately lead to political action. </w:t>
      </w:r>
    </w:p>
    <w:p w:rsidR="009862D6" w:rsidRPr="008A3671" w:rsidP="00D6097B">
      <w:pPr>
        <w:jc w:val="both"/>
        <w:rPr>
          <w:rFonts w:ascii="Minion Pro" w:hAnsi="Minion Pro"/>
          <w:sz w:val="24"/>
          <w:szCs w:val="24"/>
        </w:rPr>
      </w:pPr>
      <w:r w:rsidRPr="008A3671">
        <w:rPr>
          <w:rFonts w:ascii="Minion Pro" w:hAnsi="Minion Pro"/>
          <w:sz w:val="24"/>
          <w:szCs w:val="24"/>
        </w:rPr>
        <w:t xml:space="preserve">Thus, the purpose of this evidence submission is to draw the attention of the committee to the conclusions of both the UCL report and my own </w:t>
      </w:r>
      <w:r w:rsidRPr="008A3671">
        <w:rPr>
          <w:rFonts w:ascii="Minion Pro" w:hAnsi="Minion Pro"/>
          <w:i/>
          <w:iCs/>
          <w:sz w:val="24"/>
          <w:szCs w:val="24"/>
        </w:rPr>
        <w:t>Political Quarterly</w:t>
      </w:r>
      <w:r w:rsidRPr="008A3671">
        <w:rPr>
          <w:rFonts w:ascii="Minion Pro" w:hAnsi="Minion Pro"/>
          <w:sz w:val="24"/>
          <w:szCs w:val="24"/>
        </w:rPr>
        <w:t xml:space="preserve"> piece by way of contributing to the discussion on highlighting one of the main threats to the UK’s democracy </w:t>
      </w:r>
      <w:r w:rsidRPr="008A3671">
        <w:rPr>
          <w:rFonts w:ascii="Minion Pro" w:hAnsi="Minion Pro"/>
          <w:i/>
          <w:iCs/>
          <w:sz w:val="24"/>
          <w:szCs w:val="24"/>
        </w:rPr>
        <w:t xml:space="preserve">vis-à-vis </w:t>
      </w:r>
      <w:r w:rsidRPr="008A3671">
        <w:rPr>
          <w:rFonts w:ascii="Minion Pro" w:hAnsi="Minion Pro"/>
          <w:sz w:val="24"/>
          <w:szCs w:val="24"/>
        </w:rPr>
        <w:t>quality of democratic discourse.</w:t>
      </w:r>
    </w:p>
    <w:p w:rsidR="009862D6" w:rsidRPr="008A3671" w:rsidP="00D6097B">
      <w:pPr>
        <w:jc w:val="both"/>
        <w:rPr>
          <w:rFonts w:ascii="Minion Pro" w:hAnsi="Minion Pro"/>
          <w:b/>
          <w:bCs/>
          <w:sz w:val="24"/>
          <w:szCs w:val="24"/>
        </w:rPr>
      </w:pPr>
      <w:r w:rsidRPr="008A3671">
        <w:rPr>
          <w:rFonts w:ascii="Minion Pro" w:hAnsi="Minion Pro"/>
          <w:b/>
          <w:bCs/>
          <w:sz w:val="24"/>
          <w:szCs w:val="24"/>
        </w:rPr>
        <w:t>Conclusions of the Report</w:t>
      </w:r>
    </w:p>
    <w:p w:rsidR="009862D6" w:rsidRPr="008A3671" w:rsidP="00D6097B">
      <w:pPr>
        <w:jc w:val="both"/>
        <w:rPr>
          <w:rFonts w:ascii="Minion Pro" w:hAnsi="Minion Pro"/>
          <w:sz w:val="24"/>
          <w:szCs w:val="24"/>
        </w:rPr>
      </w:pPr>
      <w:r w:rsidRPr="008A3671">
        <w:rPr>
          <w:rFonts w:ascii="Minion Pro" w:hAnsi="Minion Pro"/>
          <w:sz w:val="24"/>
          <w:szCs w:val="24"/>
        </w:rPr>
        <w:t xml:space="preserve">The main conclusions of the report focused on accuracy and the problems of misinformation. Audiences gravitate towards emotional arguments and forms of rhetoric that make them feel comfortable. Populism tends to focus on a single subject, which enables them to cut through on that subject and (in so doing) appear knowledgeable and informed about the topic which they are seeking to discuss. This can be problematic for mainstream politicians whose rhetoric needs to consider a wider range of issues. Indeed, I wrote a journal article entitled </w:t>
      </w:r>
      <w:r w:rsidRPr="008A3671">
        <w:rPr>
          <w:rFonts w:ascii="Minion Pro" w:hAnsi="Minion Pro"/>
          <w:i/>
          <w:iCs/>
          <w:sz w:val="24"/>
          <w:szCs w:val="24"/>
        </w:rPr>
        <w:t>The Rhetoric of Alex Salmond and the 2014 Scottish Independence Referendum</w:t>
      </w:r>
      <w:r w:rsidRPr="008A3671">
        <w:rPr>
          <w:rFonts w:ascii="Minion Pro" w:hAnsi="Minion Pro"/>
          <w:sz w:val="24"/>
          <w:szCs w:val="24"/>
        </w:rPr>
        <w:t xml:space="preserve"> that highlighted the mono-focus of populism enables them to circumnavigate the conventions of democratic discourse because they are rarely challenged by the issues that mainstream politicians need to discuss (for example, </w:t>
      </w:r>
      <w:r w:rsidRPr="008A3671">
        <w:rPr>
          <w:rFonts w:ascii="Minion Pro" w:hAnsi="Minion Pro"/>
          <w:sz w:val="24"/>
          <w:szCs w:val="24"/>
        </w:rPr>
        <w:t xml:space="preserve">if a populist party seeks to highlight a single area such as the Iraq War (Respect), then they do not need to talk about the NHS, economy, taxation, EU, or other conflicts. This gives them an advantage and the mainstream a significant disadvantage. </w:t>
      </w:r>
    </w:p>
    <w:p w:rsidR="009862D6" w:rsidRPr="008A3671" w:rsidP="00D6097B">
      <w:pPr>
        <w:jc w:val="both"/>
        <w:rPr>
          <w:rFonts w:ascii="Minion Pro" w:hAnsi="Minion Pro"/>
          <w:sz w:val="24"/>
          <w:szCs w:val="24"/>
        </w:rPr>
      </w:pPr>
      <w:r w:rsidRPr="008A3671">
        <w:rPr>
          <w:rFonts w:ascii="Minion Pro" w:hAnsi="Minion Pro"/>
          <w:sz w:val="24"/>
          <w:szCs w:val="24"/>
        </w:rPr>
        <w:t xml:space="preserve">The UCL report notes how other countries have sought to address this issue (including banning misinformation). However, because of the wider costs to democratic discourse, this option was rejected. Alternatively, fact checking producing benefits insomuch as it </w:t>
      </w:r>
      <w:r w:rsidRPr="008A3671">
        <w:rPr>
          <w:rFonts w:ascii="Minion Pro" w:hAnsi="Minion Pro"/>
          <w:sz w:val="24"/>
          <w:szCs w:val="24"/>
        </w:rPr>
        <w:t>is able to</w:t>
      </w:r>
      <w:r w:rsidRPr="008A3671">
        <w:rPr>
          <w:rFonts w:ascii="Minion Pro" w:hAnsi="Minion Pro"/>
          <w:sz w:val="24"/>
          <w:szCs w:val="24"/>
        </w:rPr>
        <w:t xml:space="preserve"> highlight misinformation and the exaggerations associated with populism and the threat it poses to political discourse. Fact checking is by no means a solution, but it is one of the tools that can be used to showcase authenticity and accuracy in political discourse.</w:t>
      </w:r>
    </w:p>
    <w:p w:rsidR="009862D6" w:rsidRPr="008A3671" w:rsidP="00D6097B">
      <w:pPr>
        <w:jc w:val="both"/>
        <w:rPr>
          <w:rFonts w:ascii="Minion Pro" w:hAnsi="Minion Pro"/>
          <w:sz w:val="24"/>
          <w:szCs w:val="24"/>
        </w:rPr>
      </w:pPr>
      <w:r w:rsidRPr="008A3671">
        <w:rPr>
          <w:rFonts w:ascii="Minion Pro" w:hAnsi="Minion Pro"/>
          <w:sz w:val="24"/>
          <w:szCs w:val="24"/>
        </w:rPr>
        <w:t xml:space="preserve">The report also suggested that providing basic information to voters can be a means of improving democratic discourse. At present, the UK does not provide basic information as well as other countries. Such basic information includes how to vote, when to vote, where to vote, and what constitutes voting. This level of basic information would enable voters to see how simple it is to engage in the democratic process, and therefore would likely improve turnout. </w:t>
      </w:r>
    </w:p>
    <w:p w:rsidR="009862D6" w:rsidRPr="008A3671" w:rsidP="00D6097B">
      <w:pPr>
        <w:jc w:val="both"/>
        <w:rPr>
          <w:rFonts w:ascii="Minion Pro" w:hAnsi="Minion Pro"/>
          <w:sz w:val="24"/>
          <w:szCs w:val="24"/>
        </w:rPr>
      </w:pPr>
      <w:r w:rsidRPr="008A3671">
        <w:rPr>
          <w:rFonts w:ascii="Minion Pro" w:hAnsi="Minion Pro"/>
          <w:sz w:val="24"/>
          <w:szCs w:val="24"/>
        </w:rPr>
        <w:t xml:space="preserve">The extent to which voters can be educated on where political parties stand on issues is also a pressing concern. </w:t>
      </w:r>
      <w:r w:rsidRPr="008A3671">
        <w:rPr>
          <w:rFonts w:ascii="Minion Pro" w:hAnsi="Minion Pro"/>
          <w:sz w:val="24"/>
          <w:szCs w:val="24"/>
        </w:rPr>
        <w:t>Needless to say, this</w:t>
      </w:r>
      <w:r w:rsidRPr="008A3671">
        <w:rPr>
          <w:rFonts w:ascii="Minion Pro" w:hAnsi="Minion Pro"/>
          <w:sz w:val="24"/>
          <w:szCs w:val="24"/>
        </w:rPr>
        <w:t xml:space="preserve"> is their decision entirely, however how political parties present their policies is also a pressing concern. Some will be reductive and use pledge cards, whilst others will provide lengthy outlines of policies. However, a comparative approach constructed by a politically neutral body may enable voters to see and compare where parties stand, and so make a more informed choice of who to vote for. The secret ballot is an unbreakable principle, thus is a matter for their consideration only, however access to the information for voters to make their choice is not as easy as it could be as demonstrated by practice in other countries. This can be linked to the work of the IFS, who provide valuable objective information, however it can be developed further by making voters more aware of their work and how it can help produce a more politically informed voter-base.</w:t>
      </w:r>
    </w:p>
    <w:p w:rsidR="009862D6" w:rsidRPr="008A3671" w:rsidP="00D6097B">
      <w:pPr>
        <w:jc w:val="both"/>
        <w:rPr>
          <w:rFonts w:ascii="Minion Pro" w:hAnsi="Minion Pro"/>
          <w:b/>
          <w:bCs/>
          <w:sz w:val="24"/>
          <w:szCs w:val="24"/>
        </w:rPr>
      </w:pPr>
      <w:r w:rsidRPr="008A3671">
        <w:rPr>
          <w:rFonts w:ascii="Minion Pro" w:hAnsi="Minion Pro"/>
          <w:b/>
          <w:bCs/>
          <w:sz w:val="24"/>
          <w:szCs w:val="24"/>
        </w:rPr>
        <w:t>Recommendations to Consider</w:t>
      </w:r>
    </w:p>
    <w:p w:rsidR="009862D6" w:rsidRPr="008A3671" w:rsidP="00D6097B">
      <w:pPr>
        <w:jc w:val="both"/>
        <w:rPr>
          <w:rFonts w:ascii="Minion Pro" w:hAnsi="Minion Pro"/>
          <w:sz w:val="24"/>
          <w:szCs w:val="24"/>
        </w:rPr>
      </w:pPr>
      <w:r w:rsidRPr="008A3671">
        <w:rPr>
          <w:rFonts w:ascii="Minion Pro" w:hAnsi="Minion Pro"/>
          <w:sz w:val="24"/>
          <w:szCs w:val="24"/>
        </w:rPr>
        <w:t xml:space="preserve">The democratic discourse that voters engage with reflects the quality of politicians who are seeking to represent their constituents in Parliament. It is sometimes forgotten that MPs represent 100% of their constituents, not just their voters or party supporters. Thus, a reaffirmation that MPs should demonstrate this representative requirement can be evident in the language they use when talking about their interests in Parliament and during election campaigns. </w:t>
      </w:r>
    </w:p>
    <w:p w:rsidR="009862D6" w:rsidRPr="008A3671" w:rsidP="00D6097B">
      <w:pPr>
        <w:jc w:val="both"/>
        <w:rPr>
          <w:rFonts w:ascii="Minion Pro" w:hAnsi="Minion Pro"/>
          <w:sz w:val="24"/>
          <w:szCs w:val="24"/>
        </w:rPr>
      </w:pPr>
      <w:r w:rsidRPr="008A3671">
        <w:rPr>
          <w:rFonts w:ascii="Minion Pro" w:hAnsi="Minion Pro"/>
          <w:sz w:val="24"/>
          <w:szCs w:val="24"/>
        </w:rPr>
        <w:t xml:space="preserve">The quality of citizen deliberation has also linkages to the quality of the democratic process. Presently, Citizens Assemblies are operating in countries such as Canada and Ireland, however the extent to which they truly reflect the views of the public is a matter of some debate. Indeed, caution should be recommended in their use as their representative nature is untested and often may lead to political parties pursuing </w:t>
      </w:r>
      <w:r w:rsidRPr="008A3671">
        <w:rPr>
          <w:rFonts w:ascii="Minion Pro" w:hAnsi="Minion Pro"/>
          <w:sz w:val="24"/>
          <w:szCs w:val="24"/>
        </w:rPr>
        <w:t>policies</w:t>
      </w:r>
      <w:r w:rsidRPr="008A3671">
        <w:rPr>
          <w:rFonts w:ascii="Minion Pro" w:hAnsi="Minion Pro"/>
          <w:sz w:val="24"/>
          <w:szCs w:val="24"/>
        </w:rPr>
        <w:t xml:space="preserve"> they believe are in the voters interest but in reality alienate some voters. Thus, caution is recommended. </w:t>
      </w:r>
    </w:p>
    <w:p w:rsidR="009862D6" w:rsidRPr="008A3671" w:rsidP="00D6097B">
      <w:pPr>
        <w:jc w:val="both"/>
        <w:rPr>
          <w:rFonts w:ascii="Minion Pro" w:hAnsi="Minion Pro"/>
          <w:sz w:val="24"/>
          <w:szCs w:val="24"/>
        </w:rPr>
      </w:pPr>
      <w:r w:rsidRPr="008A3671">
        <w:rPr>
          <w:rFonts w:ascii="Minion Pro" w:hAnsi="Minion Pro"/>
          <w:sz w:val="24"/>
          <w:szCs w:val="24"/>
        </w:rPr>
        <w:t xml:space="preserve">The best ways to improve the quality of democratic discourse is to provide opportunities for politicians to provide informed responses to policy justifications rather than relying on the excessive emotional drives of contemporary voter interaction (such as through Question Time and other such television shows). These shows actively reduce the quality of democratic discourse because of their focus on emotional language rather than the transfer of information. Whilst this is problematic, it is however a key part of democratic engagement. What is missing, however is the inverse. As more engagement relies on emotional exchanges, the chance to deconstruct political justifications are diminishing. This also has an impact on the quality of the discourse and the wider democratic practice. </w:t>
      </w:r>
    </w:p>
    <w:p w:rsidR="009862D6" w:rsidRPr="008A3671" w:rsidP="00D6097B">
      <w:pPr>
        <w:jc w:val="both"/>
        <w:rPr>
          <w:rFonts w:ascii="Minion Pro" w:hAnsi="Minion Pro"/>
          <w:sz w:val="24"/>
          <w:szCs w:val="24"/>
        </w:rPr>
      </w:pPr>
      <w:r w:rsidRPr="008A3671">
        <w:rPr>
          <w:rFonts w:ascii="Minion Pro" w:hAnsi="Minion Pro"/>
          <w:sz w:val="24"/>
          <w:szCs w:val="24"/>
        </w:rPr>
        <w:t xml:space="preserve">Thus, the following recommendation are based on the evidence of both the report and my own journal articles (cited below). </w:t>
      </w:r>
    </w:p>
    <w:p w:rsidR="009862D6" w:rsidRPr="008A3671" w:rsidP="00D6097B">
      <w:pPr>
        <w:pStyle w:val="ListParagraph"/>
        <w:numPr>
          <w:ilvl w:val="0"/>
          <w:numId w:val="1"/>
        </w:numPr>
        <w:jc w:val="both"/>
        <w:rPr>
          <w:rFonts w:ascii="Minion Pro" w:hAnsi="Minion Pro"/>
          <w:sz w:val="24"/>
          <w:szCs w:val="24"/>
        </w:rPr>
      </w:pPr>
      <w:r w:rsidRPr="008A3671">
        <w:rPr>
          <w:rFonts w:ascii="Minion Pro" w:hAnsi="Minion Pro"/>
          <w:sz w:val="24"/>
          <w:szCs w:val="24"/>
        </w:rPr>
        <w:t>Parliamentarians should be offered communication training from professional practitioners.</w:t>
      </w:r>
    </w:p>
    <w:p w:rsidR="009862D6" w:rsidRPr="008A3671" w:rsidP="00D6097B">
      <w:pPr>
        <w:pStyle w:val="ListParagraph"/>
        <w:numPr>
          <w:ilvl w:val="0"/>
          <w:numId w:val="1"/>
        </w:numPr>
        <w:jc w:val="both"/>
        <w:rPr>
          <w:rFonts w:ascii="Minion Pro" w:hAnsi="Minion Pro"/>
          <w:sz w:val="24"/>
          <w:szCs w:val="24"/>
        </w:rPr>
      </w:pPr>
      <w:r w:rsidRPr="008A3671">
        <w:rPr>
          <w:rFonts w:ascii="Minion Pro" w:hAnsi="Minion Pro"/>
          <w:sz w:val="24"/>
          <w:szCs w:val="24"/>
        </w:rPr>
        <w:t xml:space="preserve">Information about where parties stand on issues should be made available to voters via a neutral body. </w:t>
      </w:r>
    </w:p>
    <w:p w:rsidR="009862D6" w:rsidRPr="008A3671" w:rsidP="00D6097B">
      <w:pPr>
        <w:pStyle w:val="ListParagraph"/>
        <w:numPr>
          <w:ilvl w:val="0"/>
          <w:numId w:val="1"/>
        </w:numPr>
        <w:jc w:val="both"/>
        <w:rPr>
          <w:rFonts w:ascii="Minion Pro" w:hAnsi="Minion Pro"/>
          <w:sz w:val="24"/>
          <w:szCs w:val="24"/>
        </w:rPr>
      </w:pPr>
      <w:r w:rsidRPr="008A3671">
        <w:rPr>
          <w:rFonts w:ascii="Minion Pro" w:hAnsi="Minion Pro"/>
          <w:sz w:val="24"/>
          <w:szCs w:val="24"/>
        </w:rPr>
        <w:t>High quality information about where parties stand on key issues needs to be made available throughout the democratic process (including basic information) and beyond.</w:t>
      </w:r>
    </w:p>
    <w:p w:rsidR="009862D6" w:rsidRPr="008A3671" w:rsidP="00D6097B">
      <w:pPr>
        <w:pStyle w:val="ListParagraph"/>
        <w:numPr>
          <w:ilvl w:val="0"/>
          <w:numId w:val="1"/>
        </w:numPr>
        <w:jc w:val="both"/>
        <w:rPr>
          <w:rFonts w:ascii="Minion Pro" w:hAnsi="Minion Pro"/>
          <w:sz w:val="24"/>
          <w:szCs w:val="24"/>
        </w:rPr>
      </w:pPr>
      <w:r w:rsidRPr="008A3671">
        <w:rPr>
          <w:rFonts w:ascii="Minion Pro" w:hAnsi="Minion Pro"/>
          <w:sz w:val="24"/>
          <w:szCs w:val="24"/>
        </w:rPr>
        <w:t xml:space="preserve">A permanent hub of democratic information should be established which voters can navigate easily and identify the position of parties in a comparative format. </w:t>
      </w:r>
    </w:p>
    <w:p w:rsidR="009862D6" w:rsidRPr="008A3671" w:rsidP="00D6097B">
      <w:pPr>
        <w:pStyle w:val="ListParagraph"/>
        <w:numPr>
          <w:ilvl w:val="0"/>
          <w:numId w:val="1"/>
        </w:numPr>
        <w:jc w:val="both"/>
        <w:rPr>
          <w:rFonts w:ascii="Minion Pro" w:hAnsi="Minion Pro"/>
          <w:sz w:val="24"/>
          <w:szCs w:val="24"/>
        </w:rPr>
      </w:pPr>
      <w:r w:rsidRPr="008A3671">
        <w:rPr>
          <w:rFonts w:ascii="Minion Pro" w:hAnsi="Minion Pro"/>
          <w:sz w:val="24"/>
          <w:szCs w:val="24"/>
        </w:rPr>
        <w:t>The hub should be publicly funded to ensure it has the necessary resources and neutrality.</w:t>
      </w:r>
    </w:p>
    <w:p w:rsidR="009862D6" w:rsidRPr="008A3671" w:rsidP="00D6097B">
      <w:pPr>
        <w:pStyle w:val="ListParagraph"/>
        <w:numPr>
          <w:ilvl w:val="0"/>
          <w:numId w:val="1"/>
        </w:numPr>
        <w:jc w:val="both"/>
        <w:rPr>
          <w:rFonts w:ascii="Minion Pro" w:hAnsi="Minion Pro"/>
          <w:sz w:val="24"/>
          <w:szCs w:val="24"/>
        </w:rPr>
      </w:pPr>
      <w:r w:rsidRPr="008A3671">
        <w:rPr>
          <w:rFonts w:ascii="Minion Pro" w:hAnsi="Minion Pro"/>
          <w:sz w:val="24"/>
          <w:szCs w:val="24"/>
        </w:rPr>
        <w:t xml:space="preserve">The hub should be both online and available in major cities to enable accessibility by all. </w:t>
      </w:r>
    </w:p>
    <w:p w:rsidR="009862D6" w:rsidRPr="008A3671" w:rsidP="00D6097B">
      <w:pPr>
        <w:pStyle w:val="ListParagraph"/>
        <w:numPr>
          <w:ilvl w:val="0"/>
          <w:numId w:val="1"/>
        </w:numPr>
        <w:jc w:val="both"/>
        <w:rPr>
          <w:rFonts w:ascii="Minion Pro" w:hAnsi="Minion Pro"/>
          <w:sz w:val="24"/>
          <w:szCs w:val="24"/>
        </w:rPr>
      </w:pPr>
      <w:r w:rsidRPr="008A3671">
        <w:rPr>
          <w:rFonts w:ascii="Minion Pro" w:hAnsi="Minion Pro"/>
          <w:sz w:val="24"/>
          <w:szCs w:val="24"/>
        </w:rPr>
        <w:t>The information available should be relevant to voters and their concerns, avoiding niche political issues or areas that have limited relevance to the voters.</w:t>
      </w:r>
    </w:p>
    <w:p w:rsidR="009862D6" w:rsidRPr="008A3671" w:rsidP="00D6097B">
      <w:pPr>
        <w:pStyle w:val="ListParagraph"/>
        <w:numPr>
          <w:ilvl w:val="0"/>
          <w:numId w:val="1"/>
        </w:numPr>
        <w:jc w:val="both"/>
        <w:rPr>
          <w:rFonts w:ascii="Minion Pro" w:hAnsi="Minion Pro"/>
          <w:sz w:val="24"/>
          <w:szCs w:val="24"/>
        </w:rPr>
      </w:pPr>
      <w:r w:rsidRPr="008A3671">
        <w:rPr>
          <w:rFonts w:ascii="Minion Pro" w:hAnsi="Minion Pro"/>
          <w:sz w:val="24"/>
          <w:szCs w:val="24"/>
        </w:rPr>
        <w:t>Citizen deliberation should be considered but approached with caution given the risks associated with structures such as Citizen Assemblies.</w:t>
      </w:r>
    </w:p>
    <w:p w:rsidR="009862D6" w:rsidRPr="008A3671" w:rsidP="00D6097B">
      <w:pPr>
        <w:jc w:val="both"/>
        <w:rPr>
          <w:rFonts w:ascii="Minion Pro" w:hAnsi="Minion Pro"/>
          <w:sz w:val="24"/>
          <w:szCs w:val="24"/>
        </w:rPr>
      </w:pPr>
      <w:r w:rsidRPr="008A3671">
        <w:rPr>
          <w:rFonts w:ascii="Minion Pro" w:hAnsi="Minion Pro"/>
          <w:sz w:val="24"/>
          <w:szCs w:val="24"/>
        </w:rPr>
        <w:t>The complexities of such changes may be difficult to introduce, however they would improve the quality of democratic engagement.</w:t>
      </w:r>
    </w:p>
    <w:p w:rsidR="009862D6" w:rsidRPr="008A3671" w:rsidP="00D6097B">
      <w:pPr>
        <w:jc w:val="both"/>
        <w:rPr>
          <w:rFonts w:ascii="Minion Pro" w:hAnsi="Minion Pro"/>
          <w:b/>
          <w:bCs/>
          <w:sz w:val="24"/>
          <w:szCs w:val="24"/>
        </w:rPr>
      </w:pPr>
      <w:r w:rsidRPr="008A3671">
        <w:rPr>
          <w:rFonts w:ascii="Minion Pro" w:hAnsi="Minion Pro"/>
          <w:b/>
          <w:bCs/>
          <w:sz w:val="24"/>
          <w:szCs w:val="24"/>
        </w:rPr>
        <w:t>Works Cited</w:t>
      </w:r>
    </w:p>
    <w:p w:rsidR="009862D6" w:rsidRPr="008A3671" w:rsidP="009862D6">
      <w:pPr>
        <w:rPr>
          <w:rFonts w:ascii="Minion Pro" w:hAnsi="Minion Pro"/>
          <w:sz w:val="24"/>
          <w:szCs w:val="24"/>
        </w:rPr>
      </w:pPr>
      <w:r w:rsidRPr="008A3671">
        <w:rPr>
          <w:rFonts w:ascii="Minion Pro" w:hAnsi="Minion Pro"/>
          <w:sz w:val="24"/>
          <w:szCs w:val="24"/>
        </w:rPr>
        <w:t xml:space="preserve">Renwick, A. &amp; </w:t>
      </w:r>
      <w:r w:rsidRPr="008A3671">
        <w:rPr>
          <w:rFonts w:ascii="Minion Pro" w:hAnsi="Minion Pro"/>
          <w:sz w:val="24"/>
          <w:szCs w:val="24"/>
        </w:rPr>
        <w:t>Palese</w:t>
      </w:r>
      <w:r w:rsidRPr="008A3671">
        <w:rPr>
          <w:rFonts w:ascii="Minion Pro" w:hAnsi="Minion Pro"/>
          <w:sz w:val="24"/>
          <w:szCs w:val="24"/>
        </w:rPr>
        <w:t xml:space="preserve">, M. (2019) </w:t>
      </w:r>
      <w:r w:rsidRPr="008A3671">
        <w:rPr>
          <w:rFonts w:ascii="Minion Pro" w:hAnsi="Minion Pro"/>
          <w:i/>
          <w:iCs/>
          <w:sz w:val="24"/>
          <w:szCs w:val="24"/>
        </w:rPr>
        <w:t xml:space="preserve">Doing Democracy Better: How can information and discourse in election and referendum campaigns in the UK be improved? </w:t>
      </w:r>
      <w:r w:rsidRPr="008A3671">
        <w:rPr>
          <w:rFonts w:ascii="Minion Pro" w:hAnsi="Minion Pro"/>
          <w:sz w:val="24"/>
          <w:szCs w:val="24"/>
        </w:rPr>
        <w:t xml:space="preserve">UCL: The Constitution Unit. </w:t>
      </w:r>
    </w:p>
    <w:p w:rsidR="009862D6" w:rsidRPr="008A3671" w:rsidP="009862D6">
      <w:pPr>
        <w:rPr>
          <w:rFonts w:ascii="Minion Pro" w:hAnsi="Minion Pro"/>
          <w:sz w:val="24"/>
          <w:szCs w:val="24"/>
        </w:rPr>
      </w:pPr>
      <w:r w:rsidRPr="008A3671">
        <w:rPr>
          <w:rFonts w:ascii="Minion Pro" w:hAnsi="Minion Pro"/>
          <w:sz w:val="24"/>
          <w:szCs w:val="24"/>
        </w:rPr>
        <w:t>Roe-</w:t>
      </w:r>
      <w:r w:rsidRPr="008A3671">
        <w:rPr>
          <w:rFonts w:ascii="Minion Pro" w:hAnsi="Minion Pro"/>
          <w:sz w:val="24"/>
          <w:szCs w:val="24"/>
        </w:rPr>
        <w:t>Crines</w:t>
      </w:r>
      <w:r w:rsidRPr="008A3671">
        <w:rPr>
          <w:rFonts w:ascii="Minion Pro" w:hAnsi="Minion Pro"/>
          <w:sz w:val="24"/>
          <w:szCs w:val="24"/>
        </w:rPr>
        <w:t xml:space="preserve">, A. (2019) ‘Improving Democratic Discourse in UK General Elections and Referendum Campaigns’, </w:t>
      </w:r>
      <w:r w:rsidRPr="008A3671">
        <w:rPr>
          <w:rFonts w:ascii="Minion Pro" w:hAnsi="Minion Pro"/>
          <w:i/>
          <w:iCs/>
          <w:sz w:val="24"/>
          <w:szCs w:val="24"/>
        </w:rPr>
        <w:t>Political Quarterly</w:t>
      </w:r>
      <w:r w:rsidRPr="008A3671">
        <w:rPr>
          <w:rFonts w:ascii="Minion Pro" w:hAnsi="Minion Pro"/>
          <w:sz w:val="24"/>
          <w:szCs w:val="24"/>
        </w:rPr>
        <w:t xml:space="preserve">, 90 (2). </w:t>
      </w:r>
    </w:p>
    <w:p w:rsidR="009862D6" w:rsidRPr="008A3671" w:rsidP="009862D6">
      <w:pPr>
        <w:rPr>
          <w:rFonts w:ascii="Minion Pro" w:hAnsi="Minion Pro"/>
          <w:sz w:val="24"/>
          <w:szCs w:val="24"/>
        </w:rPr>
      </w:pPr>
      <w:r w:rsidRPr="008A3671">
        <w:rPr>
          <w:rFonts w:ascii="Minion Pro" w:hAnsi="Minion Pro"/>
          <w:sz w:val="24"/>
          <w:szCs w:val="24"/>
        </w:rPr>
        <w:t xml:space="preserve">Other relevant publications: </w:t>
      </w:r>
      <w:r>
        <w:fldChar w:fldCharType="begin"/>
      </w:r>
      <w:r>
        <w:instrText xml:space="preserve"> HYPERLINK "https://www.liverpool.ac.uk/politics/staff/andrew-crines/publications/" </w:instrText>
      </w:r>
      <w:r>
        <w:fldChar w:fldCharType="separate"/>
      </w:r>
      <w:r w:rsidRPr="008A3671">
        <w:rPr>
          <w:rStyle w:val="Hyperlink"/>
          <w:rFonts w:ascii="Minion Pro" w:hAnsi="Minion Pro"/>
          <w:sz w:val="24"/>
          <w:szCs w:val="24"/>
        </w:rPr>
        <w:t>https://www.liverpool.ac.uk/politics/staff/andrew-crines/publications/</w:t>
      </w:r>
      <w:r>
        <w:fldChar w:fldCharType="end"/>
      </w:r>
      <w:r w:rsidRPr="008A3671">
        <w:rPr>
          <w:rFonts w:ascii="Minion Pro" w:hAnsi="Minion Pro"/>
          <w:sz w:val="24"/>
          <w:szCs w:val="24"/>
        </w:rPr>
        <w:t xml:space="preserve"> </w:t>
      </w:r>
    </w:p>
    <w:p w:rsidR="009862D6" w:rsidRPr="009862D6" w:rsidP="00D6097B">
      <w:pPr>
        <w:jc w:val="both"/>
        <w:rPr>
          <w:rFonts w:ascii="Minion Pro" w:hAnsi="Minion Pro"/>
          <w:i/>
          <w:iCs/>
          <w:sz w:val="24"/>
          <w:szCs w:val="24"/>
        </w:rPr>
      </w:pPr>
      <w:r w:rsidRPr="009862D6">
        <w:rPr>
          <w:rFonts w:ascii="Minion Pro" w:hAnsi="Minion Pro"/>
          <w:i/>
          <w:iCs/>
          <w:sz w:val="24"/>
          <w:szCs w:val="24"/>
        </w:rPr>
        <w:t>19 February 2024</w:t>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2040503050201020203"/>
    <w:charset w:val="00"/>
    <w:family w:val="roman"/>
    <w:notTrueType/>
    <w:pitch w:val="variable"/>
    <w:sig w:usb0="E00002A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2664" w:rsidP="003A2664">
    <w:pPr>
      <w:pStyle w:val="Header"/>
      <w:jc w:val="right"/>
    </w:pPr>
    <w:r>
      <w:t>DED0001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8B108B"/>
    <w:multiLevelType w:val="hybridMultilevel"/>
    <w:tmpl w:val="38B4B516"/>
    <w:lvl w:ilvl="0">
      <w:start w:val="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8DA"/>
    <w:pPr>
      <w:ind w:left="720"/>
      <w:contextualSpacing/>
    </w:pPr>
  </w:style>
  <w:style w:type="character" w:styleId="Hyperlink">
    <w:name w:val="Hyperlink"/>
    <w:basedOn w:val="DefaultParagraphFont"/>
    <w:uiPriority w:val="99"/>
    <w:unhideWhenUsed/>
    <w:rsid w:val="00653B0F"/>
    <w:rPr>
      <w:color w:val="0563C1" w:themeColor="hyperlink"/>
      <w:u w:val="single"/>
    </w:rPr>
  </w:style>
  <w:style w:type="character" w:customStyle="1" w:styleId="UnresolvedMention1">
    <w:name w:val="Unresolved Mention1"/>
    <w:basedOn w:val="DefaultParagraphFont"/>
    <w:uiPriority w:val="99"/>
    <w:semiHidden/>
    <w:unhideWhenUsed/>
    <w:rsid w:val="00653B0F"/>
    <w:rPr>
      <w:color w:val="605E5C"/>
      <w:shd w:val="clear" w:color="auto" w:fill="E1DFDD"/>
    </w:rPr>
  </w:style>
  <w:style w:type="paragraph" w:styleId="Header">
    <w:name w:val="header"/>
    <w:basedOn w:val="Normal"/>
    <w:link w:val="HeaderChar"/>
    <w:uiPriority w:val="99"/>
    <w:unhideWhenUsed/>
    <w:rsid w:val="003A26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664"/>
  </w:style>
  <w:style w:type="paragraph" w:styleId="Footer">
    <w:name w:val="footer"/>
    <w:basedOn w:val="Normal"/>
    <w:link w:val="FooterChar"/>
    <w:uiPriority w:val="99"/>
    <w:unhideWhenUsed/>
    <w:rsid w:val="003A26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