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73739" w:rsidRPr="00F25EA2" w:rsidP="00873739">
      <w:pPr>
        <w:spacing w:after="0" w:line="240" w:lineRule="auto"/>
        <w:jc w:val="center"/>
        <w:rPr>
          <w:rFonts w:ascii="Times New Roman" w:hAnsi="Times New Roman" w:cs="Times New Roman"/>
          <w:b/>
          <w:bCs/>
          <w:sz w:val="24"/>
          <w:szCs w:val="24"/>
        </w:rPr>
      </w:pPr>
      <w:r w:rsidRPr="00F25EA2">
        <w:rPr>
          <w:rFonts w:ascii="Times New Roman" w:hAnsi="Times New Roman" w:cs="Times New Roman"/>
          <w:b/>
          <w:bCs/>
          <w:sz w:val="24"/>
          <w:szCs w:val="24"/>
        </w:rPr>
        <w:t>Written evidence submitted by Mears (HEA0124)</w:t>
      </w:r>
    </w:p>
    <w:p w:rsidR="00F25EA2" w:rsidRPr="00F25EA2" w:rsidP="00873739">
      <w:pPr>
        <w:spacing w:after="0" w:line="240" w:lineRule="auto"/>
        <w:jc w:val="center"/>
        <w:rPr>
          <w:rFonts w:ascii="Times New Roman" w:hAnsi="Times New Roman" w:cs="Times New Roman"/>
          <w:b/>
          <w:bCs/>
          <w:sz w:val="24"/>
          <w:szCs w:val="24"/>
          <w:u w:val="single"/>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sidRPr="0039701B">
        <w:rPr>
          <w:rFonts w:ascii="Times New Roman" w:hAnsi="Times New Roman" w:cs="Times New Roman"/>
          <w:sz w:val="24"/>
          <w:szCs w:val="24"/>
        </w:rPr>
        <w:t>Mears provide</w:t>
      </w:r>
      <w:r>
        <w:rPr>
          <w:rFonts w:ascii="Times New Roman" w:hAnsi="Times New Roman" w:cs="Times New Roman"/>
          <w:sz w:val="24"/>
          <w:szCs w:val="24"/>
        </w:rPr>
        <w:t>s</w:t>
      </w:r>
      <w:r w:rsidRPr="0039701B">
        <w:rPr>
          <w:rFonts w:ascii="Times New Roman" w:hAnsi="Times New Roman" w:cs="Times New Roman"/>
          <w:sz w:val="24"/>
          <w:szCs w:val="24"/>
        </w:rPr>
        <w:t xml:space="preserve"> and manage</w:t>
      </w:r>
      <w:r>
        <w:rPr>
          <w:rFonts w:ascii="Times New Roman" w:hAnsi="Times New Roman" w:cs="Times New Roman"/>
          <w:sz w:val="24"/>
          <w:szCs w:val="24"/>
        </w:rPr>
        <w:t>s</w:t>
      </w:r>
      <w:r w:rsidRPr="0039701B">
        <w:rPr>
          <w:rFonts w:ascii="Times New Roman" w:hAnsi="Times New Roman" w:cs="Times New Roman"/>
          <w:sz w:val="24"/>
          <w:szCs w:val="24"/>
        </w:rPr>
        <w:t xml:space="preserve"> 17,000 homes for local and central Government and </w:t>
      </w:r>
      <w:r>
        <w:rPr>
          <w:rFonts w:ascii="Times New Roman" w:hAnsi="Times New Roman" w:cs="Times New Roman"/>
          <w:sz w:val="24"/>
          <w:szCs w:val="24"/>
        </w:rPr>
        <w:t>is</w:t>
      </w:r>
      <w:r w:rsidRPr="0039701B">
        <w:rPr>
          <w:rFonts w:ascii="Times New Roman" w:hAnsi="Times New Roman" w:cs="Times New Roman"/>
          <w:sz w:val="24"/>
          <w:szCs w:val="24"/>
        </w:rPr>
        <w:t xml:space="preserve"> </w:t>
      </w:r>
      <w:r w:rsidRPr="0039701B">
        <w:rPr>
          <w:rFonts w:ascii="Times New Roman" w:hAnsi="Times New Roman" w:cs="Times New Roman"/>
          <w:sz w:val="24"/>
          <w:szCs w:val="24"/>
        </w:rPr>
        <w:t xml:space="preserve">also responsible for keeping 750,000 social housing homes in the UK in good </w:t>
      </w:r>
      <w:r w:rsidRPr="0039701B">
        <w:rPr>
          <w:rFonts w:ascii="Times New Roman" w:hAnsi="Times New Roman" w:cs="Times New Roman"/>
          <w:sz w:val="24"/>
          <w:szCs w:val="24"/>
        </w:rPr>
        <w:t>repair. Mears has 5,400 employees and a footprint across the country. Our social housing renovation and retrofit programme helps future-proof housing to comply with government legislation, creating sustainable homes and improving tenant</w:t>
      </w:r>
      <w:r>
        <w:rPr>
          <w:rFonts w:ascii="Times New Roman" w:hAnsi="Times New Roman" w:cs="Times New Roman"/>
          <w:sz w:val="24"/>
          <w:szCs w:val="24"/>
        </w:rPr>
        <w:t>s’</w:t>
      </w:r>
      <w:r w:rsidRPr="0039701B">
        <w:rPr>
          <w:rFonts w:ascii="Times New Roman" w:hAnsi="Times New Roman" w:cs="Times New Roman"/>
          <w:sz w:val="24"/>
          <w:szCs w:val="24"/>
        </w:rPr>
        <w:t xml:space="preserve"> lives.</w:t>
      </w:r>
    </w:p>
    <w:p w:rsidR="00873739" w:rsidP="00873739">
      <w:pPr>
        <w:pStyle w:val="ListParagraph"/>
        <w:spacing w:after="0" w:line="240" w:lineRule="auto"/>
        <w:ind w:left="360"/>
        <w:jc w:val="bot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subm</w:t>
      </w:r>
      <w:r>
        <w:rPr>
          <w:rFonts w:ascii="Times New Roman" w:hAnsi="Times New Roman" w:cs="Times New Roman"/>
          <w:sz w:val="24"/>
          <w:szCs w:val="24"/>
        </w:rPr>
        <w:t xml:space="preserve">ission has been produced in partnership </w:t>
      </w:r>
      <w:r>
        <w:rPr>
          <w:rFonts w:ascii="Times New Roman" w:hAnsi="Times New Roman" w:cs="Times New Roman"/>
          <w:sz w:val="24"/>
          <w:szCs w:val="24"/>
        </w:rPr>
        <w:t xml:space="preserve">with </w:t>
      </w:r>
      <w:r w:rsidRPr="00DC46D9">
        <w:rPr>
          <w:rFonts w:ascii="Times New Roman" w:hAnsi="Times New Roman" w:cs="Times New Roman"/>
          <w:sz w:val="24"/>
          <w:szCs w:val="24"/>
        </w:rPr>
        <w:t>ECD Architects</w:t>
      </w:r>
      <w:r>
        <w:rPr>
          <w:rFonts w:ascii="Times New Roman" w:hAnsi="Times New Roman" w:cs="Times New Roman"/>
          <w:sz w:val="24"/>
          <w:szCs w:val="24"/>
        </w:rPr>
        <w:t xml:space="preserve">. </w:t>
      </w:r>
    </w:p>
    <w:p w:rsidR="00B5110C" w:rsidP="00B5110C">
      <w:pPr>
        <w:spacing w:after="0" w:line="240" w:lineRule="auto"/>
        <w:jc w:val="both"/>
        <w:rPr>
          <w:rFonts w:ascii="Times New Roman" w:hAnsi="Times New Roman" w:cs="Times New Roman"/>
          <w:sz w:val="24"/>
          <w:szCs w:val="24"/>
        </w:rPr>
      </w:pPr>
    </w:p>
    <w:p w:rsidR="00B5110C" w:rsidRPr="00B5110C" w:rsidP="00B5110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Discussion </w:t>
      </w:r>
    </w:p>
    <w:p w:rsidR="00873739" w:rsidP="00873739">
      <w:pPr>
        <w:spacing w:after="0" w:line="240" w:lineRule="auto"/>
        <w:jc w:val="both"/>
        <w:rPr>
          <w:rFonts w:ascii="Times New Roman" w:hAnsi="Times New Roman" w:cs="Times New Roman"/>
          <w:b/>
          <w:bCs/>
          <w:sz w:val="24"/>
          <w:szCs w:val="24"/>
          <w:u w:val="single"/>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sidRPr="0039701B">
        <w:rPr>
          <w:rFonts w:ascii="Times New Roman" w:hAnsi="Times New Roman" w:cs="Times New Roman"/>
          <w:sz w:val="24"/>
          <w:szCs w:val="24"/>
        </w:rPr>
        <w:t xml:space="preserve">The Government has set an ambitious target to cut carbon emissions to net zero by 2050. Housing contributes around a fifth of all greenhouse gas emissions, largely from the oil </w:t>
      </w:r>
      <w:r w:rsidRPr="0039701B">
        <w:rPr>
          <w:rFonts w:ascii="Times New Roman" w:hAnsi="Times New Roman" w:cs="Times New Roman"/>
          <w:sz w:val="24"/>
          <w:szCs w:val="24"/>
        </w:rPr>
        <w:t>and gas used for heating and hot water. Around 10% of these emissions come from the social housing sector.</w:t>
      </w:r>
    </w:p>
    <w:p w:rsidR="00873739" w:rsidRPr="0039701B"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sidRPr="0039701B">
        <w:rPr>
          <w:rFonts w:ascii="Times New Roman" w:hAnsi="Times New Roman" w:cs="Times New Roman"/>
          <w:sz w:val="24"/>
          <w:szCs w:val="24"/>
        </w:rPr>
        <w:t>Building new homes to higher environmental standards is obviously part of the solution, but 80% of the homes we will live in in 2050 have already be</w:t>
      </w:r>
      <w:r w:rsidRPr="0039701B">
        <w:rPr>
          <w:rFonts w:ascii="Times New Roman" w:hAnsi="Times New Roman" w:cs="Times New Roman"/>
          <w:sz w:val="24"/>
          <w:szCs w:val="24"/>
        </w:rPr>
        <w:t>en built. This means that making social housing more energy efficient and decarbonising existing homes will be critical if the sector is to cut its carbon footprint and the UK is to achieve its net zero goal.</w:t>
      </w:r>
    </w:p>
    <w:p w:rsidR="00873739" w:rsidRPr="0039701B"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sidRPr="0039701B">
        <w:rPr>
          <w:rFonts w:ascii="Times New Roman" w:hAnsi="Times New Roman" w:cs="Times New Roman"/>
          <w:sz w:val="24"/>
          <w:szCs w:val="24"/>
        </w:rPr>
        <w:t>As a provider of housing management and mainte</w:t>
      </w:r>
      <w:r w:rsidRPr="0039701B">
        <w:rPr>
          <w:rFonts w:ascii="Times New Roman" w:hAnsi="Times New Roman" w:cs="Times New Roman"/>
          <w:sz w:val="24"/>
          <w:szCs w:val="24"/>
        </w:rPr>
        <w:t xml:space="preserve">nance services, Mears is a source of positive influence in our sector with landlords, </w:t>
      </w:r>
      <w:r w:rsidRPr="0039701B">
        <w:rPr>
          <w:rFonts w:ascii="Times New Roman" w:hAnsi="Times New Roman" w:cs="Times New Roman"/>
          <w:sz w:val="24"/>
          <w:szCs w:val="24"/>
        </w:rPr>
        <w:t>tenants</w:t>
      </w:r>
      <w:r w:rsidRPr="0039701B">
        <w:rPr>
          <w:rFonts w:ascii="Times New Roman" w:hAnsi="Times New Roman" w:cs="Times New Roman"/>
          <w:sz w:val="24"/>
          <w:szCs w:val="24"/>
        </w:rPr>
        <w:t xml:space="preserve"> and supply chain partners. The UK has set ambitious targets around carbon reduction</w:t>
      </w:r>
      <w:r>
        <w:rPr>
          <w:rFonts w:ascii="Times New Roman" w:hAnsi="Times New Roman" w:cs="Times New Roman"/>
          <w:sz w:val="24"/>
          <w:szCs w:val="24"/>
        </w:rPr>
        <w:t>,</w:t>
      </w:r>
      <w:r w:rsidRPr="0039701B">
        <w:rPr>
          <w:rFonts w:ascii="Times New Roman" w:hAnsi="Times New Roman" w:cs="Times New Roman"/>
          <w:sz w:val="24"/>
          <w:szCs w:val="24"/>
        </w:rPr>
        <w:t xml:space="preserve"> and housing is at the forefront of this. Social Housing stock specifically </w:t>
      </w:r>
      <w:r w:rsidRPr="0039701B">
        <w:rPr>
          <w:rFonts w:ascii="Times New Roman" w:hAnsi="Times New Roman" w:cs="Times New Roman"/>
          <w:sz w:val="24"/>
          <w:szCs w:val="24"/>
        </w:rPr>
        <w:t>ha</w:t>
      </w:r>
      <w:r w:rsidRPr="0039701B">
        <w:rPr>
          <w:rFonts w:ascii="Times New Roman" w:hAnsi="Times New Roman" w:cs="Times New Roman"/>
          <w:sz w:val="24"/>
          <w:szCs w:val="24"/>
        </w:rPr>
        <w:t>s to</w:t>
      </w:r>
      <w:r w:rsidRPr="0039701B">
        <w:rPr>
          <w:rFonts w:ascii="Times New Roman" w:hAnsi="Times New Roman" w:cs="Times New Roman"/>
          <w:sz w:val="24"/>
          <w:szCs w:val="24"/>
        </w:rPr>
        <w:t xml:space="preserve"> achieve a step change in its energy efficiency by 2030.</w:t>
      </w:r>
    </w:p>
    <w:p w:rsidR="00873739" w:rsidRPr="0039701B"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sidRPr="0039701B">
        <w:rPr>
          <w:rFonts w:ascii="Times New Roman" w:hAnsi="Times New Roman" w:cs="Times New Roman"/>
          <w:sz w:val="24"/>
          <w:szCs w:val="24"/>
        </w:rPr>
        <w:t xml:space="preserve">The implications for local authorities and housing associations </w:t>
      </w:r>
      <w:r>
        <w:rPr>
          <w:rFonts w:ascii="Times New Roman" w:hAnsi="Times New Roman" w:cs="Times New Roman"/>
          <w:sz w:val="24"/>
          <w:szCs w:val="24"/>
        </w:rPr>
        <w:t xml:space="preserve">include a </w:t>
      </w:r>
      <w:r w:rsidRPr="0039701B">
        <w:rPr>
          <w:rFonts w:ascii="Times New Roman" w:hAnsi="Times New Roman" w:cs="Times New Roman"/>
          <w:sz w:val="24"/>
          <w:szCs w:val="24"/>
        </w:rPr>
        <w:t>requirement to retrofit existing social housing stock to ensure it meets new carbon reduction standards.</w:t>
      </w:r>
    </w:p>
    <w:p w:rsidR="00873739" w:rsidRPr="00FF106E"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however a lack of coherent government strategy on how this will be achieved. This strategy must contain science-based standards, built from an independent evidence base, and ensure Local Authorities have targets to ensure they are achieving the re</w:t>
      </w:r>
      <w:r>
        <w:rPr>
          <w:rFonts w:ascii="Times New Roman" w:hAnsi="Times New Roman" w:cs="Times New Roman"/>
          <w:sz w:val="24"/>
          <w:szCs w:val="24"/>
        </w:rPr>
        <w:t xml:space="preserve">quired pace of retrofitting. </w:t>
      </w:r>
    </w:p>
    <w:p w:rsidR="00873739" w:rsidRPr="001D6E37"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local plans should be produced in consultation with local stakeholders, residents, businesses, community groups and NGOs. However, </w:t>
      </w:r>
      <w:r>
        <w:rPr>
          <w:rFonts w:ascii="Times New Roman" w:hAnsi="Times New Roman" w:cs="Times New Roman"/>
          <w:sz w:val="24"/>
          <w:szCs w:val="24"/>
        </w:rPr>
        <w:t>in order to</w:t>
      </w:r>
      <w:r>
        <w:rPr>
          <w:rFonts w:ascii="Times New Roman" w:hAnsi="Times New Roman" w:cs="Times New Roman"/>
          <w:sz w:val="24"/>
          <w:szCs w:val="24"/>
        </w:rPr>
        <w:t xml:space="preserve"> avoid unnecessary bureaucracy and an overly complex landscape, central government should produce draft temp</w:t>
      </w:r>
      <w:r>
        <w:rPr>
          <w:rFonts w:ascii="Times New Roman" w:hAnsi="Times New Roman" w:cs="Times New Roman"/>
          <w:sz w:val="24"/>
          <w:szCs w:val="24"/>
        </w:rPr>
        <w:t xml:space="preserve">lates for plans, so Local Authority plans across the country are </w:t>
      </w:r>
      <w:r>
        <w:rPr>
          <w:rFonts w:ascii="Times New Roman" w:hAnsi="Times New Roman" w:cs="Times New Roman"/>
          <w:sz w:val="24"/>
          <w:szCs w:val="24"/>
        </w:rPr>
        <w:t>set</w:t>
      </w:r>
      <w:r>
        <w:rPr>
          <w:rFonts w:ascii="Times New Roman" w:hAnsi="Times New Roman" w:cs="Times New Roman"/>
          <w:sz w:val="24"/>
          <w:szCs w:val="24"/>
        </w:rPr>
        <w:t xml:space="preserve"> to the same standard. </w:t>
      </w:r>
    </w:p>
    <w:p w:rsidR="00873739" w:rsidRPr="001D6E37" w:rsidP="00873739">
      <w:pPr>
        <w:pStyle w:val="ListParagraph"/>
        <w:rPr>
          <w:rFonts w:ascii="Times New Roman" w:hAnsi="Times New Roman" w:cs="Times New Roman"/>
          <w:sz w:val="24"/>
          <w:szCs w:val="24"/>
        </w:rPr>
      </w:pPr>
    </w:p>
    <w:p w:rsidR="000E5BDA" w:rsidP="000E5BD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should also set a base level of minimum energy performance certificate standards in different types of property. This should include </w:t>
      </w:r>
      <w:r>
        <w:rPr>
          <w:rFonts w:ascii="Times New Roman" w:hAnsi="Times New Roman" w:cs="Times New Roman"/>
          <w:sz w:val="24"/>
          <w:szCs w:val="24"/>
        </w:rPr>
        <w:t>the</w:t>
      </w:r>
      <w:r>
        <w:rPr>
          <w:rFonts w:ascii="Times New Roman" w:hAnsi="Times New Roman" w:cs="Times New Roman"/>
          <w:sz w:val="24"/>
          <w:szCs w:val="24"/>
        </w:rPr>
        <w:t xml:space="preserve"> Passivhaus </w:t>
      </w:r>
      <w:r>
        <w:rPr>
          <w:rFonts w:ascii="Times New Roman" w:hAnsi="Times New Roman" w:cs="Times New Roman"/>
          <w:sz w:val="24"/>
          <w:szCs w:val="24"/>
        </w:rPr>
        <w:t xml:space="preserve">standard for all new buildings. </w:t>
      </w:r>
      <w:r w:rsidRPr="000E5BDA">
        <w:rPr>
          <w:rFonts w:ascii="Times New Roman" w:hAnsi="Times New Roman" w:cs="Times New Roman"/>
          <w:sz w:val="24"/>
          <w:szCs w:val="24"/>
        </w:rPr>
        <w:t>This</w:t>
      </w:r>
      <w:r w:rsidRPr="000E5BDA">
        <w:rPr>
          <w:rFonts w:ascii="Times New Roman" w:hAnsi="Times New Roman" w:cs="Times New Roman"/>
          <w:sz w:val="24"/>
          <w:szCs w:val="24"/>
        </w:rPr>
        <w:t xml:space="preserve"> would ensure that robust targets are set, and if regulated correctly, adhered to. Examples such as Minimum Energy Efficiency Standards (MEES) demonstrate the ability for this to be implemented, but this </w:t>
      </w:r>
      <w:r w:rsidRPr="000E5BDA">
        <w:rPr>
          <w:rFonts w:ascii="Times New Roman" w:hAnsi="Times New Roman" w:cs="Times New Roman"/>
          <w:sz w:val="24"/>
          <w:szCs w:val="24"/>
        </w:rPr>
        <w:t xml:space="preserve">could be rolled </w:t>
      </w:r>
      <w:r w:rsidRPr="000E5BDA">
        <w:rPr>
          <w:rFonts w:ascii="Times New Roman" w:hAnsi="Times New Roman" w:cs="Times New Roman"/>
          <w:sz w:val="24"/>
          <w:szCs w:val="24"/>
        </w:rPr>
        <w:t>out across all tenures where reasonable, practicable and cost effective.</w:t>
      </w:r>
    </w:p>
    <w:p w:rsidR="000E5BDA" w:rsidRPr="000E5BDA" w:rsidP="000E5BDA">
      <w:pPr>
        <w:pStyle w:val="ListParagraph"/>
        <w:rPr>
          <w:rFonts w:ascii="Times New Roman" w:hAnsi="Times New Roman" w:cs="Times New Roman"/>
          <w:sz w:val="24"/>
          <w:szCs w:val="24"/>
        </w:rPr>
      </w:pPr>
    </w:p>
    <w:p w:rsidR="00B7631E" w:rsidRPr="000E5BDA" w:rsidP="000E5BDA">
      <w:pPr>
        <w:pStyle w:val="ListParagraph"/>
        <w:numPr>
          <w:ilvl w:val="0"/>
          <w:numId w:val="1"/>
        </w:numPr>
        <w:spacing w:after="0" w:line="240" w:lineRule="auto"/>
        <w:jc w:val="both"/>
        <w:rPr>
          <w:rFonts w:ascii="Times New Roman" w:hAnsi="Times New Roman" w:cs="Times New Roman"/>
          <w:sz w:val="24"/>
          <w:szCs w:val="24"/>
        </w:rPr>
      </w:pPr>
      <w:r w:rsidRPr="000E5BDA">
        <w:rPr>
          <w:rFonts w:ascii="Times New Roman" w:hAnsi="Times New Roman" w:cs="Times New Roman"/>
          <w:sz w:val="24"/>
          <w:szCs w:val="24"/>
        </w:rPr>
        <w:t>Raising the bar for the standard of new buildings is a simple and practical change to make.  Most new homes are built to low-mid range EPC band B now, which are likely to require som</w:t>
      </w:r>
      <w:r w:rsidRPr="000E5BDA">
        <w:rPr>
          <w:rFonts w:ascii="Times New Roman" w:hAnsi="Times New Roman" w:cs="Times New Roman"/>
          <w:sz w:val="24"/>
          <w:szCs w:val="24"/>
        </w:rPr>
        <w:t xml:space="preserve">e form of retrofit before 2050 if we are to achieve our net zero targets as a nation. </w:t>
      </w:r>
    </w:p>
    <w:p w:rsidR="00D2482E" w:rsidP="00873739">
      <w:pPr>
        <w:spacing w:after="0" w:line="240" w:lineRule="auto"/>
        <w:jc w:val="both"/>
        <w:rPr>
          <w:rFonts w:ascii="Times New Roman" w:hAnsi="Times New Roman" w:cs="Times New Roman"/>
          <w:b/>
          <w:bCs/>
          <w:sz w:val="24"/>
          <w:szCs w:val="24"/>
          <w:u w:val="single"/>
        </w:rPr>
      </w:pPr>
    </w:p>
    <w:p w:rsidR="00873739" w:rsidRPr="00A41CAB" w:rsidP="00873739">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The planning system</w:t>
      </w:r>
    </w:p>
    <w:p w:rsidR="00873739" w:rsidRPr="00A41CAB" w:rsidP="00873739">
      <w:pPr>
        <w:pStyle w:val="ListParagraph"/>
        <w:rPr>
          <w:rFonts w:ascii="Times New Roman" w:hAnsi="Times New Roman" w:cs="Times New Roman"/>
          <w:sz w:val="24"/>
          <w:szCs w:val="24"/>
        </w:rPr>
      </w:pPr>
    </w:p>
    <w:p w:rsidR="00F548A1" w:rsidP="00827F4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biggest barriers to retrofit work is the planning system. </w:t>
      </w:r>
      <w:r>
        <w:rPr>
          <w:rFonts w:ascii="Times New Roman" w:hAnsi="Times New Roman" w:cs="Times New Roman"/>
          <w:sz w:val="24"/>
          <w:szCs w:val="24"/>
        </w:rPr>
        <w:t xml:space="preserve"> </w:t>
      </w:r>
      <w:r>
        <w:rPr>
          <w:rFonts w:ascii="Times New Roman" w:hAnsi="Times New Roman" w:cs="Times New Roman"/>
          <w:sz w:val="24"/>
          <w:szCs w:val="24"/>
        </w:rPr>
        <w:t xml:space="preserve">This is especially difficult in many heritage homes, especially those in conservation areas, where restrictive planning rules prevent essential retrofitting work. </w:t>
      </w:r>
      <w:r w:rsidRPr="00827F4B">
        <w:rPr>
          <w:rFonts w:ascii="Times New Roman" w:hAnsi="Times New Roman" w:cs="Times New Roman"/>
          <w:sz w:val="24"/>
          <w:szCs w:val="24"/>
        </w:rPr>
        <w:t xml:space="preserve">According to research from LETI, this could be the case for up to a quarter of UK homes. </w:t>
      </w:r>
    </w:p>
    <w:p w:rsidR="00827F4B" w:rsidP="00827F4B">
      <w:pPr>
        <w:pStyle w:val="ListParagraph"/>
        <w:spacing w:after="0" w:line="240" w:lineRule="auto"/>
        <w:ind w:left="360"/>
        <w:jc w:val="both"/>
        <w:rPr>
          <w:rFonts w:ascii="Times New Roman" w:hAnsi="Times New Roman" w:cs="Times New Roman"/>
          <w:sz w:val="24"/>
          <w:szCs w:val="24"/>
        </w:rPr>
      </w:pPr>
    </w:p>
    <w:p w:rsidR="00827F4B" w:rsidRPr="00827F4B" w:rsidP="00827F4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 xml:space="preserve">ese rules both slow down retrofitting </w:t>
      </w:r>
      <w:r>
        <w:rPr>
          <w:rFonts w:ascii="Times New Roman" w:hAnsi="Times New Roman" w:cs="Times New Roman"/>
          <w:sz w:val="24"/>
          <w:szCs w:val="24"/>
        </w:rPr>
        <w:t>projects and</w:t>
      </w:r>
      <w:r>
        <w:rPr>
          <w:rFonts w:ascii="Times New Roman" w:hAnsi="Times New Roman" w:cs="Times New Roman"/>
          <w:sz w:val="24"/>
          <w:szCs w:val="24"/>
        </w:rPr>
        <w:t xml:space="preserve"> increase the costs. </w:t>
      </w:r>
    </w:p>
    <w:p w:rsidR="00873739" w:rsidRPr="001D6E37" w:rsidP="00873739">
      <w:pPr>
        <w:pStyle w:val="ListParagraph"/>
        <w:rPr>
          <w:rFonts w:ascii="Times New Roman" w:hAnsi="Times New Roman" w:cs="Times New Roman"/>
          <w:sz w:val="24"/>
          <w:szCs w:val="24"/>
        </w:rPr>
      </w:pPr>
    </w:p>
    <w:p w:rsidR="00873739" w:rsidRPr="00FF106E"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government could ease some of the confusion by producing central guidance around Permitted Development Rights. The government should also reduce and relax planning rules around re</w:t>
      </w:r>
      <w:r>
        <w:rPr>
          <w:rFonts w:ascii="Times New Roman" w:hAnsi="Times New Roman" w:cs="Times New Roman"/>
          <w:sz w:val="24"/>
          <w:szCs w:val="24"/>
        </w:rPr>
        <w:t xml:space="preserve">trofitting, to include more sustainable technologies within Permitted Development Rights. </w:t>
      </w:r>
    </w:p>
    <w:p w:rsidR="00873739" w:rsidP="00873739">
      <w:pPr>
        <w:spacing w:after="0" w:line="240" w:lineRule="auto"/>
        <w:jc w:val="both"/>
        <w:rPr>
          <w:rFonts w:ascii="Times New Roman" w:hAnsi="Times New Roman" w:cs="Times New Roman"/>
          <w:b/>
          <w:bCs/>
          <w:sz w:val="24"/>
          <w:szCs w:val="24"/>
          <w:u w:val="single"/>
        </w:rPr>
      </w:pPr>
    </w:p>
    <w:p w:rsidR="00873739" w:rsidP="00873739">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Other Barriers </w:t>
      </w:r>
    </w:p>
    <w:p w:rsidR="00873739" w:rsidP="00873739">
      <w:pPr>
        <w:spacing w:after="0" w:line="240" w:lineRule="auto"/>
        <w:jc w:val="both"/>
        <w:rPr>
          <w:rFonts w:ascii="Times New Roman" w:hAnsi="Times New Roman" w:cs="Times New Roman"/>
          <w:b/>
          <w:bCs/>
          <w:sz w:val="24"/>
          <w:szCs w:val="24"/>
          <w:u w:val="single"/>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companies like Mears are carrying out retrofitting there are some barriers slowing the speed of delivery, which the government could </w:t>
      </w:r>
      <w:r>
        <w:rPr>
          <w:rFonts w:ascii="Times New Roman" w:hAnsi="Times New Roman" w:cs="Times New Roman"/>
          <w:sz w:val="24"/>
          <w:szCs w:val="24"/>
        </w:rPr>
        <w:t>address.</w:t>
      </w:r>
    </w:p>
    <w:p w:rsidR="00873739" w:rsidP="00873739">
      <w:pPr>
        <w:pStyle w:val="ListParagraph"/>
        <w:spacing w:after="0" w:line="240" w:lineRule="auto"/>
        <w:ind w:left="360"/>
        <w:jc w:val="bot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lack of an overarching government strategy and clear national low energy targets mean there is a lack of local government attention on this issue in some </w:t>
      </w:r>
      <w:r>
        <w:rPr>
          <w:rFonts w:ascii="Times New Roman" w:hAnsi="Times New Roman" w:cs="Times New Roman"/>
          <w:sz w:val="24"/>
          <w:szCs w:val="24"/>
        </w:rPr>
        <w:t xml:space="preserve">parts </w:t>
      </w:r>
      <w:r>
        <w:rPr>
          <w:rFonts w:ascii="Times New Roman" w:hAnsi="Times New Roman" w:cs="Times New Roman"/>
          <w:sz w:val="24"/>
          <w:szCs w:val="24"/>
        </w:rPr>
        <w:t>of the country. Confidence in the sector is growing that there is a funding pipeline in plac</w:t>
      </w:r>
      <w:r>
        <w:rPr>
          <w:rFonts w:ascii="Times New Roman" w:hAnsi="Times New Roman" w:cs="Times New Roman"/>
          <w:sz w:val="24"/>
          <w:szCs w:val="24"/>
        </w:rPr>
        <w:t>e for the work, however</w:t>
      </w:r>
      <w:r>
        <w:rPr>
          <w:rFonts w:ascii="Times New Roman" w:hAnsi="Times New Roman" w:cs="Times New Roman"/>
          <w:sz w:val="24"/>
          <w:szCs w:val="24"/>
        </w:rPr>
        <w:t>,</w:t>
      </w:r>
      <w:r>
        <w:rPr>
          <w:rFonts w:ascii="Times New Roman" w:hAnsi="Times New Roman" w:cs="Times New Roman"/>
          <w:sz w:val="24"/>
          <w:szCs w:val="24"/>
        </w:rPr>
        <w:t xml:space="preserve"> recent policy changes within each round of funding </w:t>
      </w:r>
      <w:r>
        <w:rPr>
          <w:rFonts w:ascii="Times New Roman" w:hAnsi="Times New Roman" w:cs="Times New Roman"/>
          <w:sz w:val="24"/>
          <w:szCs w:val="24"/>
        </w:rPr>
        <w:t xml:space="preserve">have </w:t>
      </w:r>
      <w:r>
        <w:rPr>
          <w:rFonts w:ascii="Times New Roman" w:hAnsi="Times New Roman" w:cs="Times New Roman"/>
          <w:sz w:val="24"/>
          <w:szCs w:val="24"/>
        </w:rPr>
        <w:t>hampered</w:t>
      </w:r>
      <w:r>
        <w:rPr>
          <w:rFonts w:ascii="Times New Roman" w:hAnsi="Times New Roman" w:cs="Times New Roman"/>
          <w:sz w:val="24"/>
          <w:szCs w:val="24"/>
        </w:rPr>
        <w:t xml:space="preserve"> long term investment. </w:t>
      </w:r>
    </w:p>
    <w:p w:rsidR="00873739" w:rsidP="00873739">
      <w:pPr>
        <w:pStyle w:val="ListParagraph"/>
        <w:spacing w:after="0" w:line="240" w:lineRule="auto"/>
        <w:ind w:left="360"/>
        <w:jc w:val="bot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Like in many other industries, </w:t>
      </w:r>
      <w:r>
        <w:rPr>
          <w:rFonts w:ascii="Times New Roman" w:hAnsi="Times New Roman" w:cs="Times New Roman"/>
          <w:sz w:val="24"/>
          <w:szCs w:val="24"/>
        </w:rPr>
        <w:t xml:space="preserve">the </w:t>
      </w:r>
      <w:r>
        <w:rPr>
          <w:rFonts w:ascii="Times New Roman" w:hAnsi="Times New Roman" w:cs="Times New Roman"/>
          <w:sz w:val="24"/>
          <w:szCs w:val="24"/>
        </w:rPr>
        <w:t>costs of both labour and materials are rising</w:t>
      </w:r>
      <w:r>
        <w:rPr>
          <w:rFonts w:ascii="Times New Roman" w:hAnsi="Times New Roman" w:cs="Times New Roman"/>
          <w:sz w:val="24"/>
          <w:szCs w:val="24"/>
        </w:rPr>
        <w:t>;</w:t>
      </w:r>
      <w:r>
        <w:rPr>
          <w:rFonts w:ascii="Times New Roman" w:hAnsi="Times New Roman" w:cs="Times New Roman"/>
          <w:sz w:val="24"/>
          <w:szCs w:val="24"/>
        </w:rPr>
        <w:t xml:space="preserve"> however</w:t>
      </w:r>
      <w:r>
        <w:rPr>
          <w:rFonts w:ascii="Times New Roman" w:hAnsi="Times New Roman" w:cs="Times New Roman"/>
          <w:sz w:val="24"/>
          <w:szCs w:val="24"/>
        </w:rPr>
        <w:t>,</w:t>
      </w:r>
      <w:r>
        <w:rPr>
          <w:rFonts w:ascii="Times New Roman" w:hAnsi="Times New Roman" w:cs="Times New Roman"/>
          <w:sz w:val="24"/>
          <w:szCs w:val="24"/>
        </w:rPr>
        <w:t xml:space="preserve"> cost caps of projects and grant funding ha</w:t>
      </w:r>
      <w:r>
        <w:rPr>
          <w:rFonts w:ascii="Times New Roman" w:hAnsi="Times New Roman" w:cs="Times New Roman"/>
          <w:sz w:val="24"/>
          <w:szCs w:val="24"/>
        </w:rPr>
        <w:t>ve</w:t>
      </w:r>
      <w:r>
        <w:rPr>
          <w:rFonts w:ascii="Times New Roman" w:hAnsi="Times New Roman" w:cs="Times New Roman"/>
          <w:sz w:val="24"/>
          <w:szCs w:val="24"/>
        </w:rPr>
        <w:t xml:space="preserve"> not ye</w:t>
      </w:r>
      <w:r>
        <w:rPr>
          <w:rFonts w:ascii="Times New Roman" w:hAnsi="Times New Roman" w:cs="Times New Roman"/>
          <w:sz w:val="24"/>
          <w:szCs w:val="24"/>
        </w:rPr>
        <w:t>t increased to acknowledge this. Indeed, in many projects the aim is often to tackle the ‘worst first’ homes with the grant</w:t>
      </w:r>
      <w:r>
        <w:rPr>
          <w:rFonts w:ascii="Times New Roman" w:hAnsi="Times New Roman" w:cs="Times New Roman"/>
          <w:sz w:val="24"/>
          <w:szCs w:val="24"/>
        </w:rPr>
        <w:t>;</w:t>
      </w:r>
      <w:r>
        <w:rPr>
          <w:rFonts w:ascii="Times New Roman" w:hAnsi="Times New Roman" w:cs="Times New Roman"/>
          <w:sz w:val="24"/>
          <w:szCs w:val="24"/>
        </w:rPr>
        <w:t xml:space="preserve"> these often cost far more to retrofit, but the grants are not always sufficient. </w:t>
      </w:r>
    </w:p>
    <w:p w:rsidR="00873739" w:rsidRPr="00957BDE"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By reducing VAT on energy efficient products, i</w:t>
      </w:r>
      <w:r>
        <w:rPr>
          <w:rFonts w:ascii="Times New Roman" w:hAnsi="Times New Roman" w:cs="Times New Roman"/>
          <w:sz w:val="24"/>
          <w:szCs w:val="24"/>
        </w:rPr>
        <w:t xml:space="preserve">ncluding DIY and home improvement products, the government would help to reduce the overall financial burden of retrofitting.  </w:t>
      </w:r>
    </w:p>
    <w:p w:rsidR="000E5BDA" w:rsidRPr="000E5BDA" w:rsidP="000E5BDA">
      <w:pPr>
        <w:pStyle w:val="ListParagraph"/>
        <w:rPr>
          <w:rFonts w:ascii="Times New Roman" w:hAnsi="Times New Roman" w:cs="Times New Roman"/>
          <w:sz w:val="24"/>
          <w:szCs w:val="24"/>
        </w:rPr>
      </w:pPr>
    </w:p>
    <w:p w:rsidR="000E5BDA" w:rsidP="00873739">
      <w:pPr>
        <w:pStyle w:val="ListParagraph"/>
        <w:numPr>
          <w:ilvl w:val="0"/>
          <w:numId w:val="1"/>
        </w:numPr>
        <w:spacing w:after="0" w:line="240" w:lineRule="auto"/>
        <w:jc w:val="both"/>
        <w:rPr>
          <w:rFonts w:ascii="Times New Roman" w:hAnsi="Times New Roman" w:cs="Times New Roman"/>
          <w:sz w:val="24"/>
          <w:szCs w:val="24"/>
        </w:rPr>
      </w:pPr>
      <w:bookmarkStart w:id="0" w:name="_Hlk143779971"/>
      <w:r>
        <w:rPr>
          <w:rFonts w:ascii="Times New Roman" w:hAnsi="Times New Roman" w:cs="Times New Roman"/>
          <w:sz w:val="24"/>
          <w:szCs w:val="24"/>
        </w:rPr>
        <w:t xml:space="preserve">There are other steps the Government should take, such as early adopter incentives, to drive scale production </w:t>
      </w:r>
      <w:r>
        <w:rPr>
          <w:rFonts w:ascii="Times New Roman" w:hAnsi="Times New Roman" w:cs="Times New Roman"/>
          <w:sz w:val="24"/>
          <w:szCs w:val="24"/>
        </w:rPr>
        <w:t xml:space="preserve">modelled </w:t>
      </w:r>
      <w:r>
        <w:rPr>
          <w:rFonts w:ascii="Times New Roman" w:hAnsi="Times New Roman" w:cs="Times New Roman"/>
          <w:sz w:val="24"/>
          <w:szCs w:val="24"/>
        </w:rPr>
        <w:t>on previ</w:t>
      </w:r>
      <w:r>
        <w:rPr>
          <w:rFonts w:ascii="Times New Roman" w:hAnsi="Times New Roman" w:cs="Times New Roman"/>
          <w:sz w:val="24"/>
          <w:szCs w:val="24"/>
        </w:rPr>
        <w:t>ous schemes such as the feed in tariff</w:t>
      </w:r>
      <w:r>
        <w:rPr>
          <w:rFonts w:ascii="Times New Roman" w:hAnsi="Times New Roman" w:cs="Times New Roman"/>
          <w:sz w:val="24"/>
          <w:szCs w:val="24"/>
        </w:rPr>
        <w:t>. They should also</w:t>
      </w:r>
      <w:r>
        <w:rPr>
          <w:rFonts w:ascii="Times New Roman" w:hAnsi="Times New Roman" w:cs="Times New Roman"/>
          <w:sz w:val="24"/>
          <w:szCs w:val="24"/>
        </w:rPr>
        <w:t xml:space="preserve"> work with the financial sector to develop and expand innovative products to individuals – such as green mortgages. </w:t>
      </w:r>
    </w:p>
    <w:p w:rsidR="00827F4B" w:rsidP="00873739">
      <w:pPr>
        <w:spacing w:after="0" w:line="240" w:lineRule="auto"/>
        <w:jc w:val="both"/>
        <w:rPr>
          <w:rFonts w:ascii="Times New Roman" w:hAnsi="Times New Roman" w:cs="Times New Roman"/>
          <w:b/>
          <w:bCs/>
          <w:sz w:val="24"/>
          <w:szCs w:val="24"/>
          <w:u w:val="single"/>
        </w:rPr>
      </w:pPr>
      <w:bookmarkEnd w:id="0"/>
    </w:p>
    <w:p w:rsidR="00873739" w:rsidRPr="00957BDE" w:rsidP="00873739">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Skills</w:t>
      </w:r>
    </w:p>
    <w:p w:rsidR="00873739" w:rsidRPr="00957BDE" w:rsidP="00873739">
      <w:pPr>
        <w:pStyle w:val="ListParagraph"/>
        <w:rPr>
          <w:rFonts w:ascii="Times New Roman" w:hAnsi="Times New Roman" w:cs="Times New Roman"/>
          <w:sz w:val="24"/>
          <w:szCs w:val="24"/>
        </w:rPr>
      </w:pPr>
    </w:p>
    <w:p w:rsidR="00873739" w:rsidRPr="007930C6" w:rsidP="00873739">
      <w:pPr>
        <w:pStyle w:val="ListParagraph"/>
        <w:numPr>
          <w:ilvl w:val="0"/>
          <w:numId w:val="1"/>
        </w:numPr>
        <w:spacing w:after="0" w:line="240" w:lineRule="auto"/>
        <w:jc w:val="both"/>
        <w:rPr>
          <w:rFonts w:ascii="Times New Roman" w:hAnsi="Times New Roman" w:cs="Times New Roman"/>
          <w:b/>
          <w:bCs/>
          <w:sz w:val="24"/>
          <w:szCs w:val="24"/>
          <w:u w:val="single"/>
        </w:rPr>
      </w:pPr>
      <w:r w:rsidRPr="00B75D69">
        <w:rPr>
          <w:rFonts w:ascii="Times New Roman" w:hAnsi="Times New Roman" w:cs="Times New Roman"/>
          <w:sz w:val="24"/>
          <w:szCs w:val="24"/>
        </w:rPr>
        <w:t xml:space="preserve">One of the consequential issues of the pipeline and timelines for </w:t>
      </w:r>
      <w:r w:rsidRPr="00B75D69">
        <w:rPr>
          <w:rFonts w:ascii="Times New Roman" w:hAnsi="Times New Roman" w:cs="Times New Roman"/>
          <w:sz w:val="24"/>
          <w:szCs w:val="24"/>
        </w:rPr>
        <w:t>projects being short, is that it is difficult to upskill the workforce to a high enough level, in the short time frame. Longer timeframes would assist in this, as would industry specific training programmes</w:t>
      </w:r>
      <w:r>
        <w:rPr>
          <w:rFonts w:ascii="Times New Roman" w:hAnsi="Times New Roman" w:cs="Times New Roman"/>
          <w:sz w:val="24"/>
          <w:szCs w:val="24"/>
        </w:rPr>
        <w:t xml:space="preserve"> backed by regional funding</w:t>
      </w:r>
      <w:r w:rsidRPr="00B75D69">
        <w:rPr>
          <w:rFonts w:ascii="Times New Roman" w:hAnsi="Times New Roman" w:cs="Times New Roman"/>
          <w:sz w:val="24"/>
          <w:szCs w:val="24"/>
        </w:rPr>
        <w:t>, and the implementatio</w:t>
      </w:r>
      <w:r w:rsidRPr="00B75D69">
        <w:rPr>
          <w:rFonts w:ascii="Times New Roman" w:hAnsi="Times New Roman" w:cs="Times New Roman"/>
          <w:sz w:val="24"/>
          <w:szCs w:val="24"/>
        </w:rPr>
        <w:t>n of the recommendations of the Green Jobs Task</w:t>
      </w:r>
      <w:r>
        <w:rPr>
          <w:rFonts w:ascii="Times New Roman" w:hAnsi="Times New Roman" w:cs="Times New Roman"/>
          <w:sz w:val="24"/>
          <w:szCs w:val="24"/>
        </w:rPr>
        <w:t>f</w:t>
      </w:r>
      <w:r w:rsidRPr="00B75D69">
        <w:rPr>
          <w:rFonts w:ascii="Times New Roman" w:hAnsi="Times New Roman" w:cs="Times New Roman"/>
          <w:sz w:val="24"/>
          <w:szCs w:val="24"/>
        </w:rPr>
        <w:t>orce</w:t>
      </w:r>
      <w:r>
        <w:rPr>
          <w:rFonts w:ascii="Times New Roman" w:hAnsi="Times New Roman" w:cs="Times New Roman"/>
          <w:sz w:val="24"/>
          <w:szCs w:val="24"/>
        </w:rPr>
        <w:t xml:space="preserve">. </w:t>
      </w:r>
    </w:p>
    <w:p w:rsidR="00873739" w:rsidRPr="007930C6" w:rsidP="00873739">
      <w:pPr>
        <w:pStyle w:val="ListParagraph"/>
        <w:spacing w:after="0" w:line="240" w:lineRule="auto"/>
        <w:ind w:left="360"/>
        <w:jc w:val="both"/>
        <w:rPr>
          <w:rFonts w:ascii="Times New Roman" w:hAnsi="Times New Roman" w:cs="Times New Roman"/>
          <w:b/>
          <w:bCs/>
          <w:sz w:val="24"/>
          <w:szCs w:val="24"/>
          <w:u w:val="single"/>
        </w:rPr>
      </w:pPr>
    </w:p>
    <w:p w:rsidR="00873739" w:rsidRPr="00B75D69" w:rsidP="00873739">
      <w:pPr>
        <w:pStyle w:val="ListParagraph"/>
        <w:numPr>
          <w:ilvl w:val="0"/>
          <w:numId w:val="1"/>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The government should commission a review into the short delivery windows for projects. </w:t>
      </w:r>
    </w:p>
    <w:p w:rsidR="00873739" w:rsidP="00873739">
      <w:pPr>
        <w:spacing w:after="0" w:line="240" w:lineRule="auto"/>
        <w:jc w:val="both"/>
        <w:rPr>
          <w:rFonts w:ascii="Times New Roman" w:hAnsi="Times New Roman" w:cs="Times New Roman"/>
          <w:sz w:val="24"/>
          <w:szCs w:val="24"/>
        </w:rPr>
      </w:pPr>
    </w:p>
    <w:p w:rsidR="00873739" w:rsidP="00873739">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EPC and standards</w:t>
      </w:r>
    </w:p>
    <w:p w:rsidR="00873739" w:rsidP="00873739">
      <w:pPr>
        <w:spacing w:after="0" w:line="240" w:lineRule="auto"/>
        <w:jc w:val="both"/>
        <w:rPr>
          <w:rFonts w:ascii="Times New Roman" w:hAnsi="Times New Roman" w:cs="Times New Roman"/>
          <w:b/>
          <w:bCs/>
          <w:sz w:val="24"/>
          <w:szCs w:val="24"/>
          <w:u w:val="single"/>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 do not believe the current EPC framework helps consumers make decisions on the transitio</w:t>
      </w:r>
      <w:r>
        <w:rPr>
          <w:rFonts w:ascii="Times New Roman" w:hAnsi="Times New Roman" w:cs="Times New Roman"/>
          <w:sz w:val="24"/>
          <w:szCs w:val="24"/>
        </w:rPr>
        <w:t>n. While they are useful as a guide, real world performance is often significantly different tha</w:t>
      </w:r>
      <w:r>
        <w:rPr>
          <w:rFonts w:ascii="Times New Roman" w:hAnsi="Times New Roman" w:cs="Times New Roman"/>
          <w:sz w:val="24"/>
          <w:szCs w:val="24"/>
        </w:rPr>
        <w:t>n</w:t>
      </w:r>
      <w:r>
        <w:rPr>
          <w:rFonts w:ascii="Times New Roman" w:hAnsi="Times New Roman" w:cs="Times New Roman"/>
          <w:sz w:val="24"/>
          <w:szCs w:val="24"/>
        </w:rPr>
        <w:t xml:space="preserve"> predicted by the EPC rating. A higher standard of performance measurement is required to give consumer confidence and personalise recommendations. </w:t>
      </w:r>
    </w:p>
    <w:p w:rsidR="00873739" w:rsidP="00873739">
      <w:pPr>
        <w:pStyle w:val="ListParagraph"/>
        <w:spacing w:after="0" w:line="240" w:lineRule="auto"/>
        <w:ind w:left="360"/>
        <w:jc w:val="bot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most </w:t>
      </w:r>
      <w:r>
        <w:rPr>
          <w:rFonts w:ascii="Times New Roman" w:hAnsi="Times New Roman" w:cs="Times New Roman"/>
          <w:sz w:val="24"/>
          <w:szCs w:val="24"/>
        </w:rPr>
        <w:t xml:space="preserve">purposes the </w:t>
      </w:r>
      <w:r w:rsidRPr="009B2F32">
        <w:rPr>
          <w:rFonts w:ascii="Times New Roman" w:hAnsi="Times New Roman" w:cs="Times New Roman"/>
          <w:sz w:val="24"/>
          <w:szCs w:val="24"/>
        </w:rPr>
        <w:t>EPC is reduced to a single letter, which is entirely based on the cost of running the home. This does</w:t>
      </w:r>
      <w:r>
        <w:rPr>
          <w:rFonts w:ascii="Times New Roman" w:hAnsi="Times New Roman" w:cs="Times New Roman"/>
          <w:sz w:val="24"/>
          <w:szCs w:val="24"/>
        </w:rPr>
        <w:t xml:space="preserve"> not</w:t>
      </w:r>
      <w:r w:rsidRPr="009B2F32">
        <w:rPr>
          <w:rFonts w:ascii="Times New Roman" w:hAnsi="Times New Roman" w:cs="Times New Roman"/>
          <w:sz w:val="24"/>
          <w:szCs w:val="24"/>
        </w:rPr>
        <w:t xml:space="preserve"> help consumers compare environmental impact.</w:t>
      </w:r>
      <w:r>
        <w:rPr>
          <w:rFonts w:ascii="Times New Roman" w:hAnsi="Times New Roman" w:cs="Times New Roman"/>
          <w:sz w:val="24"/>
          <w:szCs w:val="24"/>
        </w:rPr>
        <w:t xml:space="preserve"> </w:t>
      </w:r>
      <w:r w:rsidRPr="009B2F32">
        <w:rPr>
          <w:rFonts w:ascii="Times New Roman" w:hAnsi="Times New Roman" w:cs="Times New Roman"/>
          <w:sz w:val="24"/>
          <w:szCs w:val="24"/>
        </w:rPr>
        <w:t xml:space="preserve">Some EPCs suggest entirely inappropriate upgrades, with unrealistic capital costs and bill savings.  This does not help with consumer decision making, nor those trying to implement more detailed and appropriate measures. </w:t>
      </w:r>
    </w:p>
    <w:p w:rsidR="00873739" w:rsidRPr="009B2F32" w:rsidP="00873739">
      <w:pPr>
        <w:pStyle w:val="ListParagraph"/>
        <w:rPr>
          <w:rFonts w:ascii="Times New Roman" w:hAnsi="Times New Roman" w:cs="Times New Roman"/>
          <w:sz w:val="24"/>
          <w:szCs w:val="24"/>
        </w:rPr>
      </w:pPr>
    </w:p>
    <w:p w:rsidR="00873739"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Simple government produced guidan</w:t>
      </w:r>
      <w:r>
        <w:rPr>
          <w:rFonts w:ascii="Times New Roman" w:hAnsi="Times New Roman" w:cs="Times New Roman"/>
          <w:sz w:val="24"/>
          <w:szCs w:val="24"/>
        </w:rPr>
        <w:t xml:space="preserve">ce could enhance customer choice and decision making, with the Energy Advice Service available to offer bespoke solutions based on individual circumstances. </w:t>
      </w:r>
    </w:p>
    <w:p w:rsidR="00873739" w:rsidRPr="009B2F32" w:rsidP="00873739">
      <w:pPr>
        <w:pStyle w:val="ListParagraph"/>
        <w:rPr>
          <w:rFonts w:ascii="Times New Roman" w:hAnsi="Times New Roman" w:cs="Times New Roman"/>
          <w:sz w:val="24"/>
          <w:szCs w:val="24"/>
        </w:rPr>
      </w:pPr>
    </w:p>
    <w:p w:rsidR="00827F4B" w:rsidP="00827F4B">
      <w:pPr>
        <w:pStyle w:val="ListParagraph"/>
        <w:numPr>
          <w:ilvl w:val="0"/>
          <w:numId w:val="1"/>
        </w:numPr>
        <w:spacing w:after="0" w:line="240" w:lineRule="auto"/>
        <w:jc w:val="both"/>
        <w:rPr>
          <w:rFonts w:ascii="Times New Roman" w:hAnsi="Times New Roman" w:cs="Times New Roman"/>
          <w:sz w:val="24"/>
          <w:szCs w:val="24"/>
        </w:rPr>
      </w:pPr>
      <w:r w:rsidRPr="009B2F32">
        <w:rPr>
          <w:rFonts w:ascii="Times New Roman" w:hAnsi="Times New Roman" w:cs="Times New Roman"/>
          <w:sz w:val="24"/>
          <w:szCs w:val="24"/>
        </w:rPr>
        <w:t xml:space="preserve">There is also the need for greater understanding of the linkages between certain </w:t>
      </w:r>
      <w:r w:rsidRPr="009B2F32">
        <w:rPr>
          <w:rFonts w:ascii="Times New Roman" w:hAnsi="Times New Roman" w:cs="Times New Roman"/>
          <w:sz w:val="24"/>
          <w:szCs w:val="24"/>
        </w:rPr>
        <w:t xml:space="preserve">construction types and PAS2030/2035 rules.  </w:t>
      </w:r>
      <w:r w:rsidRPr="009B2F32">
        <w:rPr>
          <w:rFonts w:ascii="Times New Roman" w:hAnsi="Times New Roman" w:cs="Times New Roman"/>
          <w:sz w:val="24"/>
          <w:szCs w:val="24"/>
        </w:rPr>
        <w:t>At the moment</w:t>
      </w:r>
      <w:r w:rsidRPr="009B2F32">
        <w:rPr>
          <w:rFonts w:ascii="Times New Roman" w:hAnsi="Times New Roman" w:cs="Times New Roman"/>
          <w:sz w:val="24"/>
          <w:szCs w:val="24"/>
        </w:rPr>
        <w:t>, some non-trad</w:t>
      </w:r>
      <w:r>
        <w:rPr>
          <w:rFonts w:ascii="Times New Roman" w:hAnsi="Times New Roman" w:cs="Times New Roman"/>
          <w:sz w:val="24"/>
          <w:szCs w:val="24"/>
        </w:rPr>
        <w:t>itional</w:t>
      </w:r>
      <w:r w:rsidRPr="009B2F32">
        <w:rPr>
          <w:rFonts w:ascii="Times New Roman" w:hAnsi="Times New Roman" w:cs="Times New Roman"/>
          <w:sz w:val="24"/>
          <w:szCs w:val="24"/>
        </w:rPr>
        <w:t xml:space="preserve"> house types are at risk of being left behind</w:t>
      </w:r>
      <w:r>
        <w:rPr>
          <w:rFonts w:ascii="Times New Roman" w:hAnsi="Times New Roman" w:cs="Times New Roman"/>
          <w:sz w:val="24"/>
          <w:szCs w:val="24"/>
        </w:rPr>
        <w:t xml:space="preserve">. </w:t>
      </w:r>
    </w:p>
    <w:p w:rsidR="00827F4B" w:rsidRPr="00827F4B" w:rsidP="00827F4B">
      <w:pPr>
        <w:pStyle w:val="ListParagraph"/>
        <w:rPr>
          <w:rFonts w:ascii="Times New Roman" w:hAnsi="Times New Roman" w:cs="Times New Roman"/>
          <w:sz w:val="24"/>
          <w:szCs w:val="24"/>
        </w:rPr>
      </w:pPr>
    </w:p>
    <w:p w:rsidR="00F76145" w:rsidRPr="00827F4B" w:rsidP="00827F4B">
      <w:pPr>
        <w:pStyle w:val="ListParagraph"/>
        <w:numPr>
          <w:ilvl w:val="0"/>
          <w:numId w:val="1"/>
        </w:numPr>
        <w:spacing w:after="0" w:line="240" w:lineRule="auto"/>
        <w:jc w:val="both"/>
        <w:rPr>
          <w:rFonts w:ascii="Times New Roman" w:hAnsi="Times New Roman" w:cs="Times New Roman"/>
          <w:sz w:val="24"/>
          <w:szCs w:val="24"/>
        </w:rPr>
      </w:pPr>
      <w:r w:rsidRPr="00827F4B">
        <w:rPr>
          <w:rFonts w:ascii="Times New Roman" w:hAnsi="Times New Roman" w:cs="Times New Roman"/>
          <w:sz w:val="24"/>
          <w:szCs w:val="24"/>
        </w:rPr>
        <w:t xml:space="preserve">This is evidenced by </w:t>
      </w:r>
      <w:r w:rsidRPr="00827F4B">
        <w:rPr>
          <w:rFonts w:ascii="Times New Roman" w:hAnsi="Times New Roman" w:cs="Times New Roman"/>
          <w:sz w:val="24"/>
          <w:szCs w:val="24"/>
        </w:rPr>
        <w:t>instances where a weatherboarding façade is required under the installation of External Wall Insulation.  A</w:t>
      </w:r>
      <w:r w:rsidRPr="00827F4B">
        <w:rPr>
          <w:rFonts w:ascii="Times New Roman" w:hAnsi="Times New Roman" w:cs="Times New Roman"/>
          <w:sz w:val="24"/>
          <w:szCs w:val="24"/>
        </w:rPr>
        <w:t xml:space="preserve">t present, </w:t>
      </w:r>
      <w:r w:rsidRPr="00827F4B">
        <w:rPr>
          <w:rFonts w:ascii="Times New Roman" w:hAnsi="Times New Roman" w:cs="Times New Roman"/>
          <w:sz w:val="24"/>
          <w:szCs w:val="24"/>
        </w:rPr>
        <w:t xml:space="preserve">this type of material is deemed as ‘cladding’ under PAS2030:2019, </w:t>
      </w:r>
      <w:r w:rsidRPr="00827F4B">
        <w:rPr>
          <w:rFonts w:ascii="Times New Roman" w:hAnsi="Times New Roman" w:cs="Times New Roman"/>
          <w:sz w:val="24"/>
          <w:szCs w:val="24"/>
        </w:rPr>
        <w:t xml:space="preserve">and not permitted. However, in many instances, achieving this façade is required for planning permission being granted. The system is technically correct for the house </w:t>
      </w:r>
      <w:r w:rsidRPr="00827F4B">
        <w:rPr>
          <w:rFonts w:ascii="Times New Roman" w:hAnsi="Times New Roman" w:cs="Times New Roman"/>
          <w:sz w:val="24"/>
          <w:szCs w:val="24"/>
        </w:rPr>
        <w:t>type,</w:t>
      </w:r>
      <w:r w:rsidRPr="00827F4B">
        <w:rPr>
          <w:rFonts w:ascii="Times New Roman" w:hAnsi="Times New Roman" w:cs="Times New Roman"/>
          <w:sz w:val="24"/>
          <w:szCs w:val="24"/>
        </w:rPr>
        <w:t xml:space="preserve"> </w:t>
      </w:r>
      <w:r w:rsidRPr="00827F4B">
        <w:rPr>
          <w:rFonts w:ascii="Times New Roman" w:hAnsi="Times New Roman" w:cs="Times New Roman"/>
          <w:sz w:val="24"/>
          <w:szCs w:val="24"/>
        </w:rPr>
        <w:t>howev</w:t>
      </w:r>
      <w:r w:rsidRPr="00827F4B">
        <w:rPr>
          <w:rFonts w:ascii="Times New Roman" w:hAnsi="Times New Roman" w:cs="Times New Roman"/>
          <w:sz w:val="24"/>
          <w:szCs w:val="24"/>
        </w:rPr>
        <w:t>er it will not fall into the category of EWI at present – and therefore not qualify for funding via</w:t>
      </w:r>
      <w:r>
        <w:rPr>
          <w:rFonts w:ascii="Times New Roman" w:hAnsi="Times New Roman" w:cs="Times New Roman"/>
          <w:sz w:val="24"/>
          <w:szCs w:val="24"/>
        </w:rPr>
        <w:t xml:space="preserve"> the Social Housing Decarbonisation Fund</w:t>
      </w:r>
      <w:r>
        <w:rPr>
          <w:rFonts w:ascii="Times New Roman" w:hAnsi="Times New Roman" w:cs="Times New Roman"/>
          <w:sz w:val="24"/>
          <w:szCs w:val="24"/>
        </w:rPr>
        <w:t xml:space="preserve"> or other government grants. </w:t>
      </w:r>
    </w:p>
    <w:p w:rsidR="00873739" w:rsidRPr="009B2F32" w:rsidP="00873739">
      <w:pPr>
        <w:pStyle w:val="ListParagraph"/>
        <w:rPr>
          <w:rFonts w:ascii="Times New Roman" w:hAnsi="Times New Roman" w:cs="Times New Roman"/>
          <w:sz w:val="24"/>
          <w:szCs w:val="24"/>
        </w:rPr>
      </w:pPr>
    </w:p>
    <w:p w:rsidR="00873739" w:rsidRPr="009B2F32" w:rsidP="0087373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should implement new Passivhaus standards for new homes, whilst taking </w:t>
      </w:r>
      <w:r>
        <w:rPr>
          <w:rFonts w:ascii="Times New Roman" w:hAnsi="Times New Roman" w:cs="Times New Roman"/>
          <w:sz w:val="24"/>
          <w:szCs w:val="24"/>
        </w:rPr>
        <w:t>a pragmatic approach for listed building</w:t>
      </w:r>
      <w:r>
        <w:rPr>
          <w:rFonts w:ascii="Times New Roman" w:hAnsi="Times New Roman" w:cs="Times New Roman"/>
          <w:sz w:val="24"/>
          <w:szCs w:val="24"/>
        </w:rPr>
        <w:t>s</w:t>
      </w:r>
      <w:r>
        <w:rPr>
          <w:rFonts w:ascii="Times New Roman" w:hAnsi="Times New Roman" w:cs="Times New Roman"/>
          <w:sz w:val="24"/>
          <w:szCs w:val="24"/>
        </w:rPr>
        <w:t xml:space="preserve"> and building</w:t>
      </w:r>
      <w:r>
        <w:rPr>
          <w:rFonts w:ascii="Times New Roman" w:hAnsi="Times New Roman" w:cs="Times New Roman"/>
          <w:sz w:val="24"/>
          <w:szCs w:val="24"/>
        </w:rPr>
        <w:t>s</w:t>
      </w:r>
      <w:r>
        <w:rPr>
          <w:rFonts w:ascii="Times New Roman" w:hAnsi="Times New Roman" w:cs="Times New Roman"/>
          <w:sz w:val="24"/>
          <w:szCs w:val="24"/>
        </w:rPr>
        <w:t xml:space="preserve"> of historical importance. </w:t>
      </w:r>
    </w:p>
    <w:p w:rsidR="00610542"/>
    <w:p w:rsidR="00F25EA2" w:rsidRPr="00F25EA2" w:rsidP="00F25EA2">
      <w:pPr>
        <w:ind w:firstLine="360"/>
        <w:rPr>
          <w:i/>
          <w:iCs/>
        </w:rPr>
      </w:pPr>
      <w:r w:rsidRPr="00F25EA2">
        <w:rPr>
          <w:i/>
          <w:iCs/>
        </w:rPr>
        <w:t xml:space="preserve">August 2023 </w:t>
      </w:r>
    </w:p>
    <w:sectPr w:rsidSect="007A2B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419F9"/>
    <w:multiLevelType w:val="hybridMultilevel"/>
    <w:tmpl w:val="3AC29DE0"/>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39"/>
    <w:pPr>
      <w:ind w:left="720"/>
      <w:contextualSpacing/>
    </w:pPr>
  </w:style>
  <w:style w:type="character" w:styleId="CommentReference">
    <w:name w:val="annotation reference"/>
    <w:basedOn w:val="DefaultParagraphFont"/>
    <w:uiPriority w:val="99"/>
    <w:semiHidden/>
    <w:unhideWhenUsed/>
    <w:rsid w:val="00873739"/>
    <w:rPr>
      <w:sz w:val="16"/>
      <w:szCs w:val="16"/>
    </w:rPr>
  </w:style>
  <w:style w:type="paragraph" w:styleId="CommentText">
    <w:name w:val="annotation text"/>
    <w:basedOn w:val="Normal"/>
    <w:link w:val="CommentTextChar"/>
    <w:uiPriority w:val="99"/>
    <w:unhideWhenUsed/>
    <w:rsid w:val="00873739"/>
    <w:pPr>
      <w:spacing w:line="240" w:lineRule="auto"/>
    </w:pPr>
    <w:rPr>
      <w:sz w:val="20"/>
      <w:szCs w:val="20"/>
    </w:rPr>
  </w:style>
  <w:style w:type="character" w:customStyle="1" w:styleId="CommentTextChar">
    <w:name w:val="Comment Text Char"/>
    <w:basedOn w:val="DefaultParagraphFont"/>
    <w:link w:val="CommentText"/>
    <w:uiPriority w:val="99"/>
    <w:rsid w:val="00873739"/>
    <w:rPr>
      <w:sz w:val="20"/>
      <w:szCs w:val="20"/>
    </w:rPr>
  </w:style>
  <w:style w:type="paragraph" w:styleId="Revision">
    <w:name w:val="Revision"/>
    <w:hidden/>
    <w:uiPriority w:val="99"/>
    <w:semiHidden/>
    <w:rsid w:val="004073CA"/>
    <w:pPr>
      <w:spacing w:after="0" w:line="240" w:lineRule="auto"/>
    </w:pPr>
  </w:style>
  <w:style w:type="paragraph" w:styleId="CommentSubject">
    <w:name w:val="annotation subject"/>
    <w:basedOn w:val="CommentText"/>
    <w:next w:val="CommentText"/>
    <w:link w:val="CommentSubjectChar"/>
    <w:uiPriority w:val="99"/>
    <w:semiHidden/>
    <w:unhideWhenUsed/>
    <w:rsid w:val="00B7631E"/>
    <w:rPr>
      <w:b/>
      <w:bCs/>
    </w:rPr>
  </w:style>
  <w:style w:type="character" w:customStyle="1" w:styleId="CommentSubjectChar">
    <w:name w:val="Comment Subject Char"/>
    <w:basedOn w:val="CommentTextChar"/>
    <w:link w:val="CommentSubject"/>
    <w:uiPriority w:val="99"/>
    <w:semiHidden/>
    <w:rsid w:val="00B7631E"/>
    <w:rPr>
      <w:b/>
      <w:bCs/>
      <w:sz w:val="20"/>
      <w:szCs w:val="20"/>
    </w:rPr>
  </w:style>
  <w:style w:type="character" w:styleId="Hyperlink">
    <w:name w:val="Hyperlink"/>
    <w:basedOn w:val="DefaultParagraphFont"/>
    <w:uiPriority w:val="99"/>
    <w:unhideWhenUsed/>
    <w:rsid w:val="00F73CE9"/>
    <w:rPr>
      <w:color w:val="0563C1" w:themeColor="hyperlink"/>
      <w:u w:val="single"/>
    </w:rPr>
  </w:style>
  <w:style w:type="character" w:customStyle="1" w:styleId="UnresolvedMention1">
    <w:name w:val="Unresolved Mention1"/>
    <w:basedOn w:val="DefaultParagraphFont"/>
    <w:uiPriority w:val="99"/>
    <w:semiHidden/>
    <w:unhideWhenUsed/>
    <w:rsid w:val="00F7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c8de38-6204-4221-8bb6-152ac05003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E8D4A67EF5D34BB71F6F12670E32F0" ma:contentTypeVersion="16" ma:contentTypeDescription="Create a new document." ma:contentTypeScope="" ma:versionID="c34feed4b935b8c95928d5ffa52c1518">
  <xsd:schema xmlns:xsd="http://www.w3.org/2001/XMLSchema" xmlns:xs="http://www.w3.org/2001/XMLSchema" xmlns:p="http://schemas.microsoft.com/office/2006/metadata/properties" xmlns:ns3="dcc8de38-6204-4221-8bb6-152ac050036b" xmlns:ns4="c6611d58-7626-4b02-859f-ee9f1bb6a84b" targetNamespace="http://schemas.microsoft.com/office/2006/metadata/properties" ma:root="true" ma:fieldsID="ca04ab22ea89fbcc5c6260748cae943f" ns3:_="" ns4:_="">
    <xsd:import namespace="dcc8de38-6204-4221-8bb6-152ac050036b"/>
    <xsd:import namespace="c6611d58-7626-4b02-859f-ee9f1bb6a8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e38-6204-4221-8bb6-152ac0500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611d58-7626-4b02-859f-ee9f1bb6a8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9257-15C9-4556-91D5-EAC3B107C901}">
  <ds:schemaRefs>
    <ds:schemaRef ds:uri="http://schemas.microsoft.com/office/2006/metadata/properties"/>
    <ds:schemaRef ds:uri="http://schemas.microsoft.com/office/infopath/2007/PartnerControls"/>
    <ds:schemaRef ds:uri="dcc8de38-6204-4221-8bb6-152ac050036b"/>
  </ds:schemaRefs>
</ds:datastoreItem>
</file>

<file path=customXml/itemProps2.xml><?xml version="1.0" encoding="utf-8"?>
<ds:datastoreItem xmlns:ds="http://schemas.openxmlformats.org/officeDocument/2006/customXml" ds:itemID="{C189FCC7-AD20-4827-933D-40C65468E1DA}">
  <ds:schemaRefs>
    <ds:schemaRef ds:uri="http://schemas.microsoft.com/sharepoint/v3/contenttype/forms"/>
  </ds:schemaRefs>
</ds:datastoreItem>
</file>

<file path=customXml/itemProps3.xml><?xml version="1.0" encoding="utf-8"?>
<ds:datastoreItem xmlns:ds="http://schemas.openxmlformats.org/officeDocument/2006/customXml" ds:itemID="{D8F9E4A9-D6D4-46A9-9491-62F7E8B84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e38-6204-4221-8bb6-152ac050036b"/>
    <ds:schemaRef ds:uri="c6611d58-7626-4b02-859f-ee9f1bb6a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C7A8A-9FE6-4C37-B746-820FB067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