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3051" w:rsidRPr="00421237" w:rsidP="00421237">
      <w:pPr>
        <w:jc w:val="center"/>
        <w:rPr>
          <w:rFonts w:asciiTheme="minorHAnsi" w:hAnsiTheme="minorHAnsi" w:cstheme="minorHAnsi"/>
          <w:sz w:val="36"/>
          <w:szCs w:val="36"/>
        </w:rPr>
      </w:pPr>
      <w:r w:rsidRPr="00421237">
        <w:rPr>
          <w:rFonts w:asciiTheme="minorHAnsi" w:hAnsiTheme="minorHAnsi" w:cstheme="minorHAnsi"/>
          <w:sz w:val="36"/>
          <w:szCs w:val="36"/>
        </w:rPr>
        <w:t xml:space="preserve">Written evidence submitted by </w:t>
      </w:r>
      <w:r w:rsidRPr="00421237">
        <w:rPr>
          <w:rFonts w:asciiTheme="minorHAnsi" w:hAnsiTheme="minorHAnsi" w:cstheme="minorHAnsi"/>
          <w:sz w:val="36"/>
          <w:szCs w:val="36"/>
        </w:rPr>
        <w:t>Lancasterian</w:t>
      </w:r>
      <w:r w:rsidRPr="00421237">
        <w:rPr>
          <w:rFonts w:asciiTheme="minorHAnsi" w:hAnsiTheme="minorHAnsi" w:cstheme="minorHAnsi"/>
          <w:sz w:val="36"/>
          <w:szCs w:val="36"/>
        </w:rPr>
        <w:t xml:space="preserve"> Primary School</w:t>
      </w:r>
    </w:p>
    <w:p w:rsidR="00421237" w:rsidP="00325859">
      <w:pPr>
        <w:rPr>
          <w:rFonts w:asciiTheme="minorHAnsi" w:hAnsiTheme="minorHAnsi" w:cstheme="minorHAnsi"/>
        </w:rPr>
      </w:pPr>
    </w:p>
    <w:p w:rsidR="00325859" w:rsidRPr="00421237" w:rsidP="00325859">
      <w:pPr>
        <w:rPr>
          <w:rFonts w:asciiTheme="minorHAnsi" w:hAnsiTheme="minorHAnsi" w:cstheme="minorHAnsi"/>
          <w:sz w:val="22"/>
          <w:szCs w:val="22"/>
        </w:rPr>
      </w:pPr>
      <w:r w:rsidRPr="00421237">
        <w:rPr>
          <w:rFonts w:asciiTheme="minorHAnsi" w:hAnsiTheme="minorHAnsi" w:cstheme="minorHAnsi"/>
          <w:sz w:val="22"/>
          <w:szCs w:val="22"/>
        </w:rPr>
        <w:t xml:space="preserve">The usefulness of Ofsted inspections and inspection reports, and whether inspections are carried out in sufficient depth to meet the expectations of schools, </w:t>
      </w:r>
      <w:r w:rsidRPr="00421237">
        <w:rPr>
          <w:rFonts w:asciiTheme="minorHAnsi" w:hAnsiTheme="minorHAnsi" w:cstheme="minorHAnsi"/>
          <w:sz w:val="22"/>
          <w:szCs w:val="22"/>
        </w:rPr>
        <w:t>governors</w:t>
      </w:r>
      <w:r w:rsidRPr="00421237">
        <w:rPr>
          <w:rFonts w:asciiTheme="minorHAnsi" w:hAnsiTheme="minorHAnsi" w:cstheme="minorHAnsi"/>
          <w:sz w:val="22"/>
          <w:szCs w:val="22"/>
        </w:rPr>
        <w:t xml:space="preserve"> and parents.</w:t>
      </w:r>
    </w:p>
    <w:p w:rsidR="00325859" w:rsidRPr="00421237" w:rsidP="00325859">
      <w:pPr>
        <w:rPr>
          <w:rFonts w:asciiTheme="minorHAnsi" w:hAnsiTheme="minorHAnsi" w:cstheme="minorHAnsi"/>
          <w:sz w:val="22"/>
          <w:szCs w:val="22"/>
        </w:rPr>
      </w:pPr>
    </w:p>
    <w:p w:rsidR="00181DF0" w:rsidRPr="00421237" w:rsidP="00181DF0">
      <w:pPr>
        <w:pStyle w:val="ListParagraph"/>
        <w:numPr>
          <w:ilvl w:val="0"/>
          <w:numId w:val="9"/>
        </w:numPr>
        <w:rPr>
          <w:rFonts w:asciiTheme="minorHAnsi" w:hAnsiTheme="minorHAnsi" w:cstheme="minorHAnsi"/>
        </w:rPr>
      </w:pPr>
      <w:r w:rsidRPr="00421237">
        <w:rPr>
          <w:rFonts w:asciiTheme="minorHAnsi" w:hAnsiTheme="minorHAnsi" w:cstheme="minorHAnsi"/>
        </w:rPr>
        <w:t xml:space="preserve">Whilst I fully support the notion that educational establishments must be held to account for pupil outcomes and well-being, I do not support the high-stakes format of the current system.  </w:t>
      </w:r>
    </w:p>
    <w:p w:rsidR="00CA4CDB" w:rsidRPr="00421237" w:rsidP="00CA4CDB">
      <w:pPr>
        <w:pStyle w:val="ListParagraph"/>
        <w:numPr>
          <w:ilvl w:val="0"/>
          <w:numId w:val="9"/>
        </w:numPr>
        <w:rPr>
          <w:rFonts w:asciiTheme="minorHAnsi" w:hAnsiTheme="minorHAnsi" w:cstheme="minorHAnsi"/>
        </w:rPr>
      </w:pPr>
      <w:r w:rsidRPr="00421237">
        <w:rPr>
          <w:rFonts w:asciiTheme="minorHAnsi" w:hAnsiTheme="minorHAnsi" w:cstheme="minorHAnsi"/>
        </w:rPr>
        <w:t>School leaders are all familiar with the excessive stress and anxiety that come with operating under a school inspection system which feels punitive rather than supportive, and which often ultimately works against its own goal to improve schools.</w:t>
      </w:r>
    </w:p>
    <w:p w:rsidR="00181DF0" w:rsidRPr="00421237" w:rsidP="00181DF0">
      <w:pPr>
        <w:pStyle w:val="ListParagraph"/>
        <w:numPr>
          <w:ilvl w:val="0"/>
          <w:numId w:val="9"/>
        </w:numPr>
        <w:rPr>
          <w:rFonts w:asciiTheme="minorHAnsi" w:hAnsiTheme="minorHAnsi" w:cstheme="minorHAnsi"/>
        </w:rPr>
      </w:pPr>
      <w:r w:rsidRPr="00421237">
        <w:rPr>
          <w:rFonts w:asciiTheme="minorHAnsi" w:hAnsiTheme="minorHAnsi" w:cstheme="minorHAnsi"/>
        </w:rPr>
        <w:t>During inspections</w:t>
      </w:r>
      <w:r w:rsidRPr="00421237">
        <w:rPr>
          <w:rFonts w:asciiTheme="minorHAnsi" w:hAnsiTheme="minorHAnsi" w:cstheme="minorHAnsi"/>
        </w:rPr>
        <w:t xml:space="preserve">, </w:t>
      </w:r>
      <w:r w:rsidRPr="00421237">
        <w:rPr>
          <w:rFonts w:asciiTheme="minorHAnsi" w:hAnsiTheme="minorHAnsi" w:cstheme="minorHAnsi"/>
        </w:rPr>
        <w:t>schools</w:t>
      </w:r>
      <w:r w:rsidRPr="00421237">
        <w:rPr>
          <w:rFonts w:asciiTheme="minorHAnsi" w:hAnsiTheme="minorHAnsi" w:cstheme="minorHAnsi"/>
        </w:rPr>
        <w:t xml:space="preserve"> find </w:t>
      </w:r>
      <w:r w:rsidRPr="00421237">
        <w:rPr>
          <w:rFonts w:asciiTheme="minorHAnsi" w:hAnsiTheme="minorHAnsi" w:cstheme="minorHAnsi"/>
        </w:rPr>
        <w:t>them</w:t>
      </w:r>
      <w:r w:rsidRPr="00421237">
        <w:rPr>
          <w:rFonts w:asciiTheme="minorHAnsi" w:hAnsiTheme="minorHAnsi" w:cstheme="minorHAnsi"/>
        </w:rPr>
        <w:t>selves in the seemingly impossible sit</w:t>
      </w:r>
      <w:r w:rsidRPr="00421237">
        <w:rPr>
          <w:rFonts w:asciiTheme="minorHAnsi" w:hAnsiTheme="minorHAnsi" w:cstheme="minorHAnsi"/>
        </w:rPr>
        <w:t xml:space="preserve">uation of having to demonstrate flawless excellence in a two-day window under successive frameworks with ever changing goalposts. </w:t>
      </w:r>
    </w:p>
    <w:p w:rsidR="000B5DF7" w:rsidRPr="00421237" w:rsidP="00325859">
      <w:pPr>
        <w:pStyle w:val="ListParagraph"/>
        <w:numPr>
          <w:ilvl w:val="0"/>
          <w:numId w:val="9"/>
        </w:numPr>
        <w:rPr>
          <w:rFonts w:asciiTheme="minorHAnsi" w:hAnsiTheme="minorHAnsi" w:cstheme="minorHAnsi"/>
        </w:rPr>
      </w:pPr>
      <w:r w:rsidRPr="00421237">
        <w:rPr>
          <w:rFonts w:asciiTheme="minorHAnsi" w:hAnsiTheme="minorHAnsi" w:cstheme="minorHAnsi"/>
        </w:rPr>
        <w:t>Moreover, these two-day ‘shows’ are performed at the mercy of ‘all powerful’ individuals or teams of Ofsted inspectors who may never have been head teachers themselves, who bring their own subjective approaches and who, in worst cases, ‘go rogue’.</w:t>
      </w:r>
    </w:p>
    <w:p w:rsidR="000B5DF7" w:rsidRPr="00421237" w:rsidP="00181DF0">
      <w:pPr>
        <w:pStyle w:val="ListParagraph"/>
        <w:numPr>
          <w:ilvl w:val="0"/>
          <w:numId w:val="9"/>
        </w:numPr>
        <w:rPr>
          <w:rFonts w:asciiTheme="minorHAnsi" w:hAnsiTheme="minorHAnsi" w:cstheme="minorHAnsi"/>
        </w:rPr>
      </w:pPr>
      <w:r w:rsidRPr="00421237">
        <w:rPr>
          <w:rFonts w:asciiTheme="minorHAnsi" w:hAnsiTheme="minorHAnsi" w:cstheme="minorHAnsi"/>
        </w:rPr>
        <w:t>In our inspection last week, we were visited by three HMI</w:t>
      </w:r>
      <w:r w:rsidRPr="00421237">
        <w:rPr>
          <w:rFonts w:asciiTheme="minorHAnsi" w:hAnsiTheme="minorHAnsi" w:cstheme="minorHAnsi"/>
        </w:rPr>
        <w:t xml:space="preserve">s from </w:t>
      </w:r>
      <w:r w:rsidRPr="00421237">
        <w:rPr>
          <w:rFonts w:asciiTheme="minorHAnsi" w:hAnsiTheme="minorHAnsi" w:cstheme="minorHAnsi"/>
        </w:rPr>
        <w:t xml:space="preserve">non-inner </w:t>
      </w:r>
      <w:r w:rsidRPr="00421237">
        <w:rPr>
          <w:rFonts w:asciiTheme="minorHAnsi" w:hAnsiTheme="minorHAnsi" w:cstheme="minorHAnsi"/>
        </w:rPr>
        <w:t>city</w:t>
      </w:r>
      <w:r w:rsidRPr="00421237">
        <w:rPr>
          <w:rFonts w:asciiTheme="minorHAnsi" w:hAnsiTheme="minorHAnsi" w:cstheme="minorHAnsi"/>
        </w:rPr>
        <w:t xml:space="preserve"> </w:t>
      </w:r>
      <w:r w:rsidRPr="00421237">
        <w:rPr>
          <w:rFonts w:asciiTheme="minorHAnsi" w:hAnsiTheme="minorHAnsi" w:cstheme="minorHAnsi"/>
        </w:rPr>
        <w:t>secondary school background</w:t>
      </w:r>
      <w:r w:rsidRPr="00421237">
        <w:rPr>
          <w:rFonts w:asciiTheme="minorHAnsi" w:hAnsiTheme="minorHAnsi" w:cstheme="minorHAnsi"/>
        </w:rPr>
        <w:t>s</w:t>
      </w:r>
      <w:r w:rsidRPr="00421237">
        <w:rPr>
          <w:rFonts w:asciiTheme="minorHAnsi" w:hAnsiTheme="minorHAnsi" w:cstheme="minorHAnsi"/>
        </w:rPr>
        <w:t xml:space="preserve"> – none of whom currently </w:t>
      </w:r>
      <w:r w:rsidRPr="00421237">
        <w:rPr>
          <w:rFonts w:asciiTheme="minorHAnsi" w:hAnsiTheme="minorHAnsi" w:cstheme="minorHAnsi"/>
        </w:rPr>
        <w:t>work directly in schools – to inspect our primary provision in the heart of</w:t>
      </w:r>
      <w:r w:rsidRPr="00421237">
        <w:rPr>
          <w:rFonts w:asciiTheme="minorHAnsi" w:hAnsiTheme="minorHAnsi" w:cstheme="minorHAnsi"/>
        </w:rPr>
        <w:t xml:space="preserve"> Tottenham</w:t>
      </w:r>
      <w:r w:rsidRPr="00421237">
        <w:rPr>
          <w:rFonts w:asciiTheme="minorHAnsi" w:hAnsiTheme="minorHAnsi" w:cstheme="minorHAnsi"/>
        </w:rPr>
        <w:t>, inner London</w:t>
      </w:r>
      <w:r w:rsidRPr="00421237">
        <w:rPr>
          <w:rFonts w:asciiTheme="minorHAnsi" w:hAnsiTheme="minorHAnsi" w:cstheme="minorHAnsi"/>
        </w:rPr>
        <w:t>.  The</w:t>
      </w:r>
      <w:r w:rsidRPr="00421237">
        <w:rPr>
          <w:rFonts w:asciiTheme="minorHAnsi" w:hAnsiTheme="minorHAnsi" w:cstheme="minorHAnsi"/>
        </w:rPr>
        <w:t>ir</w:t>
      </w:r>
      <w:r w:rsidRPr="00421237">
        <w:rPr>
          <w:rFonts w:asciiTheme="minorHAnsi" w:hAnsiTheme="minorHAnsi" w:cstheme="minorHAnsi"/>
        </w:rPr>
        <w:t xml:space="preserve"> lack of understanding of our context and provision significantly impacted on the grades they awarded, </w:t>
      </w:r>
      <w:r w:rsidRPr="00421237">
        <w:rPr>
          <w:rFonts w:asciiTheme="minorHAnsi" w:hAnsiTheme="minorHAnsi" w:cstheme="minorHAnsi"/>
        </w:rPr>
        <w:t>most importantly limiting our Quality of Educa</w:t>
      </w:r>
      <w:r w:rsidRPr="00421237">
        <w:rPr>
          <w:rFonts w:asciiTheme="minorHAnsi" w:hAnsiTheme="minorHAnsi" w:cstheme="minorHAnsi"/>
        </w:rPr>
        <w:t>tion</w:t>
      </w:r>
      <w:r w:rsidRPr="00421237">
        <w:rPr>
          <w:rFonts w:asciiTheme="minorHAnsi" w:hAnsiTheme="minorHAnsi" w:cstheme="minorHAnsi"/>
        </w:rPr>
        <w:t xml:space="preserve"> and (as a result) our Leadership and Management</w:t>
      </w:r>
      <w:r w:rsidRPr="00421237">
        <w:rPr>
          <w:rFonts w:asciiTheme="minorHAnsi" w:hAnsiTheme="minorHAnsi" w:cstheme="minorHAnsi"/>
        </w:rPr>
        <w:t xml:space="preserve"> and Overall</w:t>
      </w:r>
      <w:r w:rsidRPr="00421237">
        <w:rPr>
          <w:rFonts w:asciiTheme="minorHAnsi" w:hAnsiTheme="minorHAnsi" w:cstheme="minorHAnsi"/>
        </w:rPr>
        <w:t xml:space="preserve"> judgement</w:t>
      </w:r>
      <w:r w:rsidRPr="00421237">
        <w:rPr>
          <w:rFonts w:asciiTheme="minorHAnsi" w:hAnsiTheme="minorHAnsi" w:cstheme="minorHAnsi"/>
        </w:rPr>
        <w:t>s</w:t>
      </w:r>
      <w:r w:rsidRPr="00421237">
        <w:rPr>
          <w:rFonts w:asciiTheme="minorHAnsi" w:hAnsiTheme="minorHAnsi" w:cstheme="minorHAnsi"/>
        </w:rPr>
        <w:t xml:space="preserve"> to Good, whereas we strongly feel </w:t>
      </w:r>
      <w:r w:rsidRPr="00421237">
        <w:rPr>
          <w:rFonts w:asciiTheme="minorHAnsi" w:hAnsiTheme="minorHAnsi" w:cstheme="minorHAnsi"/>
        </w:rPr>
        <w:t>they are</w:t>
      </w:r>
      <w:r w:rsidRPr="00421237">
        <w:rPr>
          <w:rFonts w:asciiTheme="minorHAnsi" w:hAnsiTheme="minorHAnsi" w:cstheme="minorHAnsi"/>
        </w:rPr>
        <w:t xml:space="preserve"> Outstanding</w:t>
      </w:r>
      <w:r w:rsidRPr="00421237">
        <w:rPr>
          <w:rFonts w:asciiTheme="minorHAnsi" w:hAnsiTheme="minorHAnsi" w:cstheme="minorHAnsi"/>
        </w:rPr>
        <w:t>.</w:t>
      </w:r>
      <w:r w:rsidRPr="00421237">
        <w:rPr>
          <w:rFonts w:asciiTheme="minorHAnsi" w:hAnsiTheme="minorHAnsi" w:cstheme="minorHAnsi"/>
        </w:rPr>
        <w:t xml:space="preserve"> </w:t>
      </w:r>
    </w:p>
    <w:p w:rsidR="00325859" w:rsidRPr="00421237" w:rsidP="00325859">
      <w:pPr>
        <w:rPr>
          <w:rFonts w:asciiTheme="minorHAnsi" w:hAnsiTheme="minorHAnsi" w:cstheme="minorHAnsi"/>
          <w:sz w:val="22"/>
          <w:szCs w:val="22"/>
        </w:rPr>
      </w:pPr>
    </w:p>
    <w:p w:rsidR="00325859" w:rsidRPr="00421237" w:rsidP="00325859">
      <w:pPr>
        <w:rPr>
          <w:rFonts w:asciiTheme="minorHAnsi" w:hAnsiTheme="minorHAnsi" w:cstheme="minorHAnsi"/>
          <w:sz w:val="22"/>
          <w:szCs w:val="22"/>
        </w:rPr>
      </w:pPr>
      <w:r w:rsidRPr="00421237">
        <w:rPr>
          <w:rFonts w:asciiTheme="minorHAnsi" w:hAnsiTheme="minorHAnsi" w:cstheme="minorHAnsi"/>
          <w:sz w:val="22"/>
          <w:szCs w:val="22"/>
        </w:rPr>
        <w:t>The impact of Ofsted judgements on schools and pupils, and the adequacy of the support schools can access to enable them to improve following an Ofsted judgement.</w:t>
      </w:r>
    </w:p>
    <w:p w:rsidR="00494494" w:rsidRPr="00421237" w:rsidP="00325859">
      <w:pPr>
        <w:rPr>
          <w:rFonts w:asciiTheme="minorHAnsi" w:hAnsiTheme="minorHAnsi" w:cstheme="minorHAnsi"/>
          <w:sz w:val="22"/>
          <w:szCs w:val="22"/>
        </w:rPr>
      </w:pPr>
    </w:p>
    <w:p w:rsidR="00000FDA" w:rsidRPr="00421237" w:rsidP="00494494">
      <w:pPr>
        <w:pStyle w:val="ListParagraph"/>
        <w:numPr>
          <w:ilvl w:val="0"/>
          <w:numId w:val="10"/>
        </w:numPr>
        <w:rPr>
          <w:rFonts w:asciiTheme="minorHAnsi" w:hAnsiTheme="minorHAnsi" w:cstheme="minorHAnsi"/>
        </w:rPr>
      </w:pPr>
      <w:r w:rsidRPr="00421237">
        <w:rPr>
          <w:rFonts w:asciiTheme="minorHAnsi" w:hAnsiTheme="minorHAnsi" w:cstheme="minorHAnsi"/>
        </w:rPr>
        <w:t>Following a negative Ofsted outcome, school leaders are left unsupported to manage the immediate aftermath of the publication of the report by themselves.</w:t>
      </w:r>
    </w:p>
    <w:p w:rsidR="00734394" w:rsidRPr="00421237" w:rsidP="00494494">
      <w:pPr>
        <w:pStyle w:val="ListParagraph"/>
        <w:numPr>
          <w:ilvl w:val="0"/>
          <w:numId w:val="10"/>
        </w:numPr>
        <w:rPr>
          <w:rFonts w:asciiTheme="minorHAnsi" w:hAnsiTheme="minorHAnsi" w:cstheme="minorHAnsi"/>
        </w:rPr>
      </w:pPr>
      <w:r w:rsidRPr="00421237">
        <w:rPr>
          <w:rFonts w:asciiTheme="minorHAnsi" w:hAnsiTheme="minorHAnsi" w:cstheme="minorHAnsi"/>
        </w:rPr>
        <w:t xml:space="preserve">I have witnessed </w:t>
      </w:r>
      <w:r w:rsidRPr="00421237">
        <w:rPr>
          <w:rFonts w:asciiTheme="minorHAnsi" w:hAnsiTheme="minorHAnsi" w:cstheme="minorHAnsi"/>
        </w:rPr>
        <w:t>first hand</w:t>
      </w:r>
      <w:r w:rsidRPr="00421237">
        <w:rPr>
          <w:rFonts w:asciiTheme="minorHAnsi" w:hAnsiTheme="minorHAnsi" w:cstheme="minorHAnsi"/>
        </w:rPr>
        <w:t xml:space="preserve"> the decline which schools deemed inadequate experience as pupil numbers drop, teacher retention and recruitment become almost impossible and – ultimately – pupils, families and the wider community suffer the consequences. </w:t>
      </w:r>
    </w:p>
    <w:p w:rsidR="001578AE" w:rsidRPr="00421237" w:rsidP="00325859">
      <w:pPr>
        <w:pStyle w:val="ListParagraph"/>
        <w:numPr>
          <w:ilvl w:val="0"/>
          <w:numId w:val="10"/>
        </w:numPr>
        <w:rPr>
          <w:rFonts w:asciiTheme="minorHAnsi" w:hAnsiTheme="minorHAnsi" w:cstheme="minorHAnsi"/>
        </w:rPr>
      </w:pPr>
      <w:r w:rsidRPr="00421237">
        <w:rPr>
          <w:rFonts w:asciiTheme="minorHAnsi" w:hAnsiTheme="minorHAnsi" w:cstheme="minorHAnsi"/>
        </w:rPr>
        <w:t>It</w:t>
      </w:r>
      <w:r w:rsidRPr="00421237">
        <w:rPr>
          <w:rFonts w:asciiTheme="minorHAnsi" w:hAnsiTheme="minorHAnsi" w:cstheme="minorHAnsi"/>
        </w:rPr>
        <w:t xml:space="preserve"> is well known that schools who have the privilege to se</w:t>
      </w:r>
      <w:r w:rsidRPr="00421237">
        <w:rPr>
          <w:rFonts w:asciiTheme="minorHAnsi" w:hAnsiTheme="minorHAnsi" w:cstheme="minorHAnsi"/>
        </w:rPr>
        <w:t>rve in the most disadvantaged communities also face the hardest challenge when it comes to having their work understood and recognised by Ofsted.</w:t>
      </w:r>
      <w:r w:rsidRPr="00421237">
        <w:rPr>
          <w:rFonts w:asciiTheme="minorHAnsi" w:hAnsiTheme="minorHAnsi" w:cstheme="minorHAnsi"/>
        </w:rPr>
        <w:t xml:space="preserve"> The most vulnerable communities are, therefore, most at risk of suffering </w:t>
      </w:r>
      <w:r w:rsidRPr="00421237">
        <w:rPr>
          <w:rFonts w:asciiTheme="minorHAnsi" w:hAnsiTheme="minorHAnsi" w:cstheme="minorHAnsi"/>
        </w:rPr>
        <w:t xml:space="preserve">the damage that an Ofsted </w:t>
      </w:r>
      <w:r w:rsidRPr="00421237">
        <w:rPr>
          <w:rFonts w:asciiTheme="minorHAnsi" w:hAnsiTheme="minorHAnsi" w:cstheme="minorHAnsi"/>
        </w:rPr>
        <w:t>I</w:t>
      </w:r>
      <w:r w:rsidRPr="00421237">
        <w:rPr>
          <w:rFonts w:asciiTheme="minorHAnsi" w:hAnsiTheme="minorHAnsi" w:cstheme="minorHAnsi"/>
        </w:rPr>
        <w:t>nadequate</w:t>
      </w:r>
      <w:r w:rsidRPr="00421237">
        <w:rPr>
          <w:rFonts w:asciiTheme="minorHAnsi" w:hAnsiTheme="minorHAnsi" w:cstheme="minorHAnsi"/>
        </w:rPr>
        <w:t xml:space="preserve"> judgement can cause.</w:t>
      </w:r>
    </w:p>
    <w:p w:rsidR="00325859" w:rsidRPr="00421237" w:rsidP="00325859">
      <w:pPr>
        <w:rPr>
          <w:rFonts w:asciiTheme="minorHAnsi" w:hAnsiTheme="minorHAnsi" w:cstheme="minorHAnsi"/>
          <w:sz w:val="22"/>
          <w:szCs w:val="22"/>
        </w:rPr>
      </w:pPr>
      <w:r w:rsidRPr="00421237">
        <w:rPr>
          <w:rFonts w:asciiTheme="minorHAnsi" w:hAnsiTheme="minorHAnsi" w:cstheme="minorHAnsi"/>
          <w:sz w:val="22"/>
          <w:szCs w:val="22"/>
        </w:rPr>
        <w:t xml:space="preserve">The impact of Ofsted inspections on workload and wellbeing for teachers, school leaders, </w:t>
      </w:r>
      <w:r w:rsidRPr="00421237">
        <w:rPr>
          <w:rFonts w:asciiTheme="minorHAnsi" w:hAnsiTheme="minorHAnsi" w:cstheme="minorHAnsi"/>
          <w:sz w:val="22"/>
          <w:szCs w:val="22"/>
        </w:rPr>
        <w:t>governors</w:t>
      </w:r>
      <w:r w:rsidRPr="00421237">
        <w:rPr>
          <w:rFonts w:asciiTheme="minorHAnsi" w:hAnsiTheme="minorHAnsi" w:cstheme="minorHAnsi"/>
          <w:sz w:val="22"/>
          <w:szCs w:val="22"/>
        </w:rPr>
        <w:t xml:space="preserve"> and pupils, specifically relating to workload required by the inspection process, and what measures are put in place to mitigate this.</w:t>
      </w:r>
    </w:p>
    <w:p w:rsidR="00060CC0" w:rsidRPr="00421237" w:rsidP="00325859">
      <w:pPr>
        <w:rPr>
          <w:rFonts w:asciiTheme="minorHAnsi" w:hAnsiTheme="minorHAnsi" w:cstheme="minorHAnsi"/>
          <w:sz w:val="22"/>
          <w:szCs w:val="22"/>
        </w:rPr>
      </w:pPr>
    </w:p>
    <w:p w:rsidR="00FB204F" w:rsidRPr="00421237" w:rsidP="00060CC0">
      <w:pPr>
        <w:pStyle w:val="ListParagraph"/>
        <w:numPr>
          <w:ilvl w:val="0"/>
          <w:numId w:val="11"/>
        </w:numPr>
        <w:rPr>
          <w:rFonts w:asciiTheme="minorHAnsi" w:hAnsiTheme="minorHAnsi" w:cstheme="minorHAnsi"/>
        </w:rPr>
      </w:pPr>
      <w:r w:rsidRPr="00421237">
        <w:rPr>
          <w:rFonts w:asciiTheme="minorHAnsi" w:hAnsiTheme="minorHAnsi" w:cstheme="minorHAnsi"/>
        </w:rPr>
        <w:t xml:space="preserve">I am acutely aware of the disproportionate pressure that comes with a school inspection and the huge toll that Ofsted visits take on school leaders and staff, regardless of the outcome.  </w:t>
      </w:r>
    </w:p>
    <w:p w:rsidR="00CA4CDB" w:rsidRPr="00421237" w:rsidP="006A62E6">
      <w:pPr>
        <w:pStyle w:val="ListParagraph"/>
        <w:numPr>
          <w:ilvl w:val="0"/>
          <w:numId w:val="11"/>
        </w:numPr>
        <w:rPr>
          <w:rFonts w:asciiTheme="minorHAnsi" w:hAnsiTheme="minorHAnsi" w:cstheme="minorHAnsi"/>
        </w:rPr>
      </w:pPr>
      <w:r w:rsidRPr="00421237">
        <w:rPr>
          <w:rFonts w:asciiTheme="minorHAnsi" w:hAnsiTheme="minorHAnsi" w:cstheme="minorHAnsi"/>
        </w:rPr>
        <w:t xml:space="preserve">This has been exacerbated by prolonged waits for inspections following the pandemic. This really does take a huge toll on school leaders’ mental health and well-being.  </w:t>
      </w:r>
      <w:r w:rsidRPr="00421237">
        <w:rPr>
          <w:rFonts w:asciiTheme="minorHAnsi" w:hAnsiTheme="minorHAnsi" w:cstheme="minorHAnsi"/>
        </w:rPr>
        <w:t xml:space="preserve">Prior to our recent </w:t>
      </w:r>
      <w:r w:rsidRPr="00421237">
        <w:rPr>
          <w:rFonts w:asciiTheme="minorHAnsi" w:hAnsiTheme="minorHAnsi" w:cstheme="minorHAnsi"/>
        </w:rPr>
        <w:t>inspection, and</w:t>
      </w:r>
      <w:r w:rsidRPr="00421237">
        <w:rPr>
          <w:rFonts w:asciiTheme="minorHAnsi" w:hAnsiTheme="minorHAnsi" w:cstheme="minorHAnsi"/>
        </w:rPr>
        <w:t xml:space="preserve"> having been in the Ofsted window for two years, my mental health was at the lowest point it had been throughout my car</w:t>
      </w:r>
      <w:r w:rsidRPr="00421237">
        <w:rPr>
          <w:rFonts w:asciiTheme="minorHAnsi" w:hAnsiTheme="minorHAnsi" w:cstheme="minorHAnsi"/>
        </w:rPr>
        <w:t>eer.</w:t>
      </w:r>
    </w:p>
    <w:p w:rsidR="00CA4CDB" w:rsidRPr="00421237" w:rsidP="00CA4CDB">
      <w:pPr>
        <w:pStyle w:val="ListParagraph"/>
        <w:numPr>
          <w:ilvl w:val="0"/>
          <w:numId w:val="11"/>
        </w:numPr>
        <w:rPr>
          <w:rFonts w:asciiTheme="minorHAnsi" w:hAnsiTheme="minorHAnsi" w:cstheme="minorHAnsi"/>
        </w:rPr>
      </w:pPr>
      <w:r w:rsidRPr="00421237">
        <w:rPr>
          <w:rFonts w:asciiTheme="minorHAnsi" w:hAnsiTheme="minorHAnsi" w:cstheme="minorHAnsi"/>
        </w:rPr>
        <w:t xml:space="preserve">Perversely, school improvement is often, in fact, stifled in the lead up to inspections as schools become wary of the risks associated with innovation, a situation exacerbated by the fact that many Ofsted visits are now massively overdue. </w:t>
      </w:r>
    </w:p>
    <w:p w:rsidR="00B42974" w:rsidRPr="00421237" w:rsidP="00CA4CDB">
      <w:pPr>
        <w:pStyle w:val="ListParagraph"/>
        <w:numPr>
          <w:ilvl w:val="0"/>
          <w:numId w:val="11"/>
        </w:numPr>
        <w:rPr>
          <w:rFonts w:asciiTheme="minorHAnsi" w:hAnsiTheme="minorHAnsi" w:cstheme="minorHAnsi"/>
        </w:rPr>
      </w:pPr>
      <w:r w:rsidRPr="00421237">
        <w:rPr>
          <w:rFonts w:asciiTheme="minorHAnsi" w:hAnsiTheme="minorHAnsi" w:cstheme="minorHAnsi"/>
        </w:rPr>
        <w:t>During the inspection itself, the workload is high and relentless</w:t>
      </w:r>
      <w:r w:rsidRPr="00421237">
        <w:rPr>
          <w:rFonts w:asciiTheme="minorHAnsi" w:hAnsiTheme="minorHAnsi" w:cstheme="minorHAnsi"/>
        </w:rPr>
        <w:t xml:space="preserve">.  School leaders </w:t>
      </w:r>
      <w:r w:rsidRPr="00421237">
        <w:rPr>
          <w:rFonts w:asciiTheme="minorHAnsi" w:hAnsiTheme="minorHAnsi" w:cstheme="minorHAnsi"/>
        </w:rPr>
        <w:t xml:space="preserve">and other staff </w:t>
      </w:r>
      <w:r w:rsidRPr="00421237">
        <w:rPr>
          <w:rFonts w:asciiTheme="minorHAnsi" w:hAnsiTheme="minorHAnsi" w:cstheme="minorHAnsi"/>
        </w:rPr>
        <w:t xml:space="preserve">feel totally </w:t>
      </w:r>
      <w:r w:rsidRPr="00421237">
        <w:rPr>
          <w:rFonts w:asciiTheme="minorHAnsi" w:hAnsiTheme="minorHAnsi" w:cstheme="minorHAnsi"/>
        </w:rPr>
        <w:t>burnt out</w:t>
      </w:r>
      <w:r w:rsidRPr="00421237">
        <w:rPr>
          <w:rFonts w:asciiTheme="minorHAnsi" w:hAnsiTheme="minorHAnsi" w:cstheme="minorHAnsi"/>
        </w:rPr>
        <w:t xml:space="preserve"> following inspections and often need </w:t>
      </w:r>
      <w:r w:rsidRPr="00421237">
        <w:rPr>
          <w:rFonts w:asciiTheme="minorHAnsi" w:hAnsiTheme="minorHAnsi" w:cstheme="minorHAnsi"/>
        </w:rPr>
        <w:t xml:space="preserve">significant time </w:t>
      </w:r>
      <w:r w:rsidRPr="00421237">
        <w:rPr>
          <w:rFonts w:asciiTheme="minorHAnsi" w:hAnsiTheme="minorHAnsi" w:cstheme="minorHAnsi"/>
        </w:rPr>
        <w:t>to recover their usual energy levels</w:t>
      </w:r>
      <w:r w:rsidRPr="00421237">
        <w:rPr>
          <w:rFonts w:asciiTheme="minorHAnsi" w:hAnsiTheme="minorHAnsi" w:cstheme="minorHAnsi"/>
        </w:rPr>
        <w:t xml:space="preserve"> once the inspection is over.</w:t>
      </w:r>
    </w:p>
    <w:p w:rsidR="00C932E5" w:rsidRPr="00421237" w:rsidP="00CA4CDB">
      <w:pPr>
        <w:pStyle w:val="ListParagraph"/>
        <w:numPr>
          <w:ilvl w:val="0"/>
          <w:numId w:val="11"/>
        </w:numPr>
        <w:rPr>
          <w:rFonts w:asciiTheme="minorHAnsi" w:hAnsiTheme="minorHAnsi" w:cstheme="minorHAnsi"/>
        </w:rPr>
      </w:pPr>
      <w:r w:rsidRPr="00421237">
        <w:rPr>
          <w:rFonts w:asciiTheme="minorHAnsi" w:hAnsiTheme="minorHAnsi" w:cstheme="minorHAnsi"/>
        </w:rPr>
        <w:t>To my knowledge, nothing meaningful is done to mitigate the workload effects of Ofsted inspections.</w:t>
      </w:r>
    </w:p>
    <w:p w:rsidR="00325859" w:rsidRPr="00421237" w:rsidP="00325859">
      <w:pPr>
        <w:rPr>
          <w:rFonts w:asciiTheme="minorHAnsi" w:hAnsiTheme="minorHAnsi" w:cstheme="minorHAnsi"/>
          <w:sz w:val="22"/>
          <w:szCs w:val="22"/>
        </w:rPr>
      </w:pPr>
      <w:r w:rsidRPr="00421237">
        <w:rPr>
          <w:rFonts w:asciiTheme="minorHAnsi" w:hAnsiTheme="minorHAnsi" w:cstheme="minorHAnsi"/>
          <w:sz w:val="22"/>
          <w:szCs w:val="22"/>
        </w:rPr>
        <w:t>The effectiveness of Ofsted’s complaints procedure and the extent to which Ofsted is accountable and transparent in its work.</w:t>
      </w:r>
    </w:p>
    <w:p w:rsidR="00A2145F" w:rsidRPr="00421237" w:rsidP="00325859">
      <w:pPr>
        <w:rPr>
          <w:rFonts w:asciiTheme="minorHAnsi" w:hAnsiTheme="minorHAnsi" w:cstheme="minorHAnsi"/>
          <w:sz w:val="22"/>
          <w:szCs w:val="22"/>
        </w:rPr>
      </w:pPr>
    </w:p>
    <w:p w:rsidR="00A2145F" w:rsidRPr="00421237" w:rsidP="001D254A">
      <w:pPr>
        <w:pStyle w:val="ListParagraph"/>
        <w:numPr>
          <w:ilvl w:val="0"/>
          <w:numId w:val="12"/>
        </w:numPr>
        <w:rPr>
          <w:rFonts w:asciiTheme="minorHAnsi" w:hAnsiTheme="minorHAnsi" w:cstheme="minorHAnsi"/>
        </w:rPr>
      </w:pPr>
      <w:r w:rsidRPr="00421237">
        <w:rPr>
          <w:rFonts w:asciiTheme="minorHAnsi" w:hAnsiTheme="minorHAnsi" w:cstheme="minorHAnsi"/>
        </w:rPr>
        <w:t xml:space="preserve">The complaints process is wholly inadequate; one finds oneself complaining </w:t>
      </w:r>
      <w:r w:rsidRPr="00421237">
        <w:rPr>
          <w:rFonts w:asciiTheme="minorHAnsi" w:hAnsiTheme="minorHAnsi" w:cstheme="minorHAnsi"/>
          <w:i/>
          <w:iCs/>
        </w:rPr>
        <w:t>about</w:t>
      </w:r>
      <w:r w:rsidRPr="00421237">
        <w:rPr>
          <w:rFonts w:asciiTheme="minorHAnsi" w:hAnsiTheme="minorHAnsi" w:cstheme="minorHAnsi"/>
        </w:rPr>
        <w:t xml:space="preserve"> Ofsted </w:t>
      </w:r>
      <w:r w:rsidRPr="00421237">
        <w:rPr>
          <w:rFonts w:asciiTheme="minorHAnsi" w:hAnsiTheme="minorHAnsi" w:cstheme="minorHAnsi"/>
          <w:i/>
          <w:iCs/>
        </w:rPr>
        <w:t>to</w:t>
      </w:r>
      <w:r w:rsidRPr="00421237">
        <w:rPr>
          <w:rFonts w:asciiTheme="minorHAnsi" w:hAnsiTheme="minorHAnsi" w:cstheme="minorHAnsi"/>
        </w:rPr>
        <w:t xml:space="preserve"> Ofsted, rather than to an independent third party – this cannot be an effective way to manage complaints.</w:t>
      </w:r>
    </w:p>
    <w:p w:rsidR="00325859" w:rsidRPr="00421237" w:rsidP="00325859">
      <w:pPr>
        <w:rPr>
          <w:rFonts w:asciiTheme="minorHAnsi" w:hAnsiTheme="minorHAnsi" w:cstheme="minorHAnsi"/>
          <w:sz w:val="22"/>
          <w:szCs w:val="22"/>
        </w:rPr>
      </w:pPr>
      <w:r w:rsidRPr="00421237">
        <w:rPr>
          <w:rFonts w:asciiTheme="minorHAnsi" w:hAnsiTheme="minorHAnsi" w:cstheme="minorHAnsi"/>
          <w:sz w:val="22"/>
          <w:szCs w:val="22"/>
        </w:rPr>
        <w:t>The impact of the new Education Inspection Framework introduced in 2019.</w:t>
      </w:r>
    </w:p>
    <w:p w:rsidR="001D254A" w:rsidRPr="00421237" w:rsidP="00325859">
      <w:pPr>
        <w:rPr>
          <w:rFonts w:asciiTheme="minorHAnsi" w:hAnsiTheme="minorHAnsi" w:cstheme="minorHAnsi"/>
          <w:sz w:val="22"/>
          <w:szCs w:val="22"/>
        </w:rPr>
      </w:pPr>
    </w:p>
    <w:p w:rsidR="001D254A" w:rsidRPr="00421237" w:rsidP="001D254A">
      <w:pPr>
        <w:pStyle w:val="ListParagraph"/>
        <w:numPr>
          <w:ilvl w:val="0"/>
          <w:numId w:val="12"/>
        </w:numPr>
        <w:rPr>
          <w:rFonts w:asciiTheme="minorHAnsi" w:hAnsiTheme="minorHAnsi" w:cstheme="minorHAnsi"/>
        </w:rPr>
      </w:pPr>
      <w:r w:rsidRPr="00421237">
        <w:rPr>
          <w:rFonts w:asciiTheme="minorHAnsi" w:hAnsiTheme="minorHAnsi" w:cstheme="minorHAnsi"/>
        </w:rPr>
        <w:t>Better than an over-focus on data (as per the previous inspection), but ultimately just a different stick with which to beat schools</w:t>
      </w:r>
      <w:r w:rsidRPr="00421237">
        <w:rPr>
          <w:rFonts w:asciiTheme="minorHAnsi" w:hAnsiTheme="minorHAnsi" w:cstheme="minorHAnsi"/>
        </w:rPr>
        <w:t>.</w:t>
      </w:r>
    </w:p>
    <w:p w:rsidR="00D36BB6" w:rsidRPr="00421237" w:rsidP="001D254A">
      <w:pPr>
        <w:pStyle w:val="ListParagraph"/>
        <w:numPr>
          <w:ilvl w:val="0"/>
          <w:numId w:val="12"/>
        </w:numPr>
        <w:rPr>
          <w:rFonts w:asciiTheme="minorHAnsi" w:hAnsiTheme="minorHAnsi" w:cstheme="minorHAnsi"/>
        </w:rPr>
      </w:pPr>
      <w:r w:rsidRPr="00421237">
        <w:rPr>
          <w:rFonts w:asciiTheme="minorHAnsi" w:hAnsiTheme="minorHAnsi" w:cstheme="minorHAnsi"/>
        </w:rPr>
        <w:t>Ofsted should not be driving the UK education agenda; this is the role of the DfE.  Currently, it feels like the tail is wagging the dog.</w:t>
      </w:r>
    </w:p>
    <w:p w:rsidR="009D7B09" w:rsidP="001D254A">
      <w:pPr>
        <w:pStyle w:val="ListParagraph"/>
        <w:numPr>
          <w:ilvl w:val="0"/>
          <w:numId w:val="12"/>
        </w:numPr>
        <w:rPr>
          <w:rFonts w:asciiTheme="minorHAnsi" w:hAnsiTheme="minorHAnsi" w:cstheme="minorHAnsi"/>
        </w:rPr>
      </w:pPr>
      <w:r w:rsidRPr="00421237">
        <w:rPr>
          <w:rFonts w:asciiTheme="minorHAnsi" w:hAnsiTheme="minorHAnsi" w:cstheme="minorHAnsi"/>
        </w:rPr>
        <w:t xml:space="preserve">No doubt, just as </w:t>
      </w:r>
      <w:r w:rsidRPr="00421237">
        <w:rPr>
          <w:rFonts w:asciiTheme="minorHAnsi" w:hAnsiTheme="minorHAnsi" w:cstheme="minorHAnsi"/>
        </w:rPr>
        <w:t>the majority of</w:t>
      </w:r>
      <w:r w:rsidRPr="00421237">
        <w:rPr>
          <w:rFonts w:asciiTheme="minorHAnsi" w:hAnsiTheme="minorHAnsi" w:cstheme="minorHAnsi"/>
        </w:rPr>
        <w:t xml:space="preserve"> schools are up to speed and able to demonstrate excellence under the current framework, a new one will arrive which pivots attention to another area </w:t>
      </w:r>
      <w:r w:rsidRPr="00421237">
        <w:rPr>
          <w:rFonts w:asciiTheme="minorHAnsi" w:hAnsiTheme="minorHAnsi" w:cstheme="minorHAnsi"/>
        </w:rPr>
        <w:t xml:space="preserve">of focus – causing us all to once again scrabble around to </w:t>
      </w:r>
      <w:r w:rsidRPr="00421237">
        <w:rPr>
          <w:rFonts w:asciiTheme="minorHAnsi" w:hAnsiTheme="minorHAnsi" w:cstheme="minorHAnsi"/>
        </w:rPr>
        <w:t>meet the latest demands.</w:t>
      </w:r>
    </w:p>
    <w:p w:rsidR="00421237" w:rsidRPr="00421237" w:rsidP="00421237">
      <w:pPr>
        <w:rPr>
          <w:rFonts w:asciiTheme="minorHAnsi" w:hAnsiTheme="minorHAnsi" w:cstheme="minorHAnsi"/>
          <w:sz w:val="32"/>
          <w:szCs w:val="32"/>
        </w:rPr>
      </w:pPr>
      <w:r w:rsidRPr="00421237">
        <w:rPr>
          <w:rFonts w:asciiTheme="minorHAnsi" w:hAnsiTheme="minorHAnsi" w:cstheme="minorHAnsi"/>
          <w:sz w:val="32"/>
          <w:szCs w:val="32"/>
        </w:rPr>
        <w:t>June 2023</w:t>
      </w:r>
    </w:p>
    <w:p w:rsidR="00942B94" w:rsidRPr="00942B94" w:rsidP="00942B94">
      <w:pPr>
        <w:rPr>
          <w:rFonts w:asciiTheme="minorHAnsi" w:hAnsiTheme="minorHAnsi" w:cstheme="minorHAnsi"/>
        </w:rPr>
      </w:pPr>
    </w:p>
    <w:p w:rsidR="00942B94" w:rsidRPr="007F5920" w:rsidP="00421237">
      <w:pPr>
        <w:rPr>
          <w:rFonts w:asciiTheme="minorHAnsi" w:hAnsiTheme="minorHAnsi" w:cstheme="minorHAnsi"/>
        </w:rPr>
      </w:pPr>
    </w:p>
    <w:sectPr w:rsidSect="009F59B5">
      <w:headerReference w:type="default" r:id="rId7"/>
      <w:footerReference w:type="default" r:id="rId8"/>
      <w:headerReference w:type="first" r:id="rId9"/>
      <w:footerReference w:type="first" r:id="rId10"/>
      <w:pgSz w:w="11906" w:h="16838"/>
      <w:pgMar w:top="720" w:right="720" w:bottom="720" w:left="720" w:header="737" w:footer="402"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CC2" w:rsidP="00694CC2">
    <w:pPr>
      <w:pStyle w:val="Footer"/>
      <w:jc w:val="right"/>
    </w:pPr>
    <w:r w:rsidRPr="00091BB9">
      <w:rPr>
        <w:noProof/>
      </w:rPr>
      <w:drawing>
        <wp:anchor distT="0" distB="0" distL="114300" distR="114300" simplePos="0" relativeHeight="251658240" behindDoc="0" locked="0" layoutInCell="1" allowOverlap="1">
          <wp:simplePos x="0" y="0"/>
          <wp:positionH relativeFrom="page">
            <wp:posOffset>5565140</wp:posOffset>
          </wp:positionH>
          <wp:positionV relativeFrom="paragraph">
            <wp:posOffset>679450</wp:posOffset>
          </wp:positionV>
          <wp:extent cx="1863725" cy="575945"/>
          <wp:effectExtent l="0" t="0" r="3175" b="0"/>
          <wp:wrapNone/>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_Schl_Gld_CMYK.jpg"/>
                  <pic:cNvPicPr/>
                </pic:nvPicPr>
                <pic:blipFill rotWithShape="1">
                  <a:blip xmlns:r="http://schemas.openxmlformats.org/officeDocument/2006/relationships" r:embed="rId1" cstate="print">
                    <a:clrChange>
                      <a:clrFrom>
                        <a:srgbClr val="FFFEFC"/>
                      </a:clrFrom>
                      <a:clrTo>
                        <a:srgbClr val="FFFEFC">
                          <a:alpha val="0"/>
                        </a:srgbClr>
                      </a:clrTo>
                    </a:clrChange>
                    <a:extLst>
                      <a:ext uri="{28A0092B-C50C-407E-A947-70E740481C1C}">
                        <a14:useLocalDpi xmlns:a14="http://schemas.microsoft.com/office/drawing/2010/main" val="0"/>
                      </a:ext>
                    </a:extLst>
                  </a:blip>
                  <a:srcRect l="7160" t="18156" r="12907" b="17380"/>
                  <a:stretch/>
                </pic:blipFill>
                <pic:spPr bwMode="auto">
                  <a:xfrm>
                    <a:off x="0" y="0"/>
                    <a:ext cx="1863725" cy="575945"/>
                  </a:xfrm>
                  <a:prstGeom prst="rect">
                    <a:avLst/>
                  </a:prstGeom>
                  <a:ln>
                    <a:noFill/>
                  </a:ln>
                  <a:extLst>
                    <a:ext uri="{53640926-AAD7-44D8-BBD7-CCE9431645EC}">
                      <a14:shadowObscured xmlns:a14="http://schemas.microsoft.com/office/drawing/2010/main"/>
                    </a:ext>
                  </a:extLst>
                </pic:spPr>
              </pic:pic>
            </a:graphicData>
          </a:graphic>
        </wp:anchor>
      </w:drawing>
    </w:r>
    <w:r w:rsidRPr="00091BB9">
      <w:rPr>
        <w:noProof/>
      </w:rPr>
      <w:drawing>
        <wp:anchor distT="0" distB="0" distL="114300" distR="114300" simplePos="0" relativeHeight="251659264" behindDoc="1" locked="0" layoutInCell="1" allowOverlap="1">
          <wp:simplePos x="0" y="0"/>
          <wp:positionH relativeFrom="column">
            <wp:posOffset>4186555</wp:posOffset>
          </wp:positionH>
          <wp:positionV relativeFrom="paragraph">
            <wp:posOffset>528320</wp:posOffset>
          </wp:positionV>
          <wp:extent cx="758825" cy="755650"/>
          <wp:effectExtent l="0" t="0" r="3175" b="6350"/>
          <wp:wrapNone/>
          <wp:docPr id="565" name="Picture 56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rotWithShape="1">
                  <a:blip xmlns:r="http://schemas.openxmlformats.org/officeDocument/2006/relationships" r:embed="rId2">
                    <a:extLst>
                      <a:ext uri="{28A0092B-C50C-407E-A947-70E740481C1C}">
                        <a14:useLocalDpi xmlns:a14="http://schemas.microsoft.com/office/drawing/2010/main" val="0"/>
                      </a:ext>
                    </a:extLst>
                  </a:blip>
                  <a:srcRect l="20237" t="20294" r="18454" b="19411"/>
                  <a:stretch/>
                </pic:blipFill>
                <pic:spPr bwMode="auto">
                  <a:xfrm>
                    <a:off x="0" y="0"/>
                    <a:ext cx="758825" cy="755650"/>
                  </a:xfrm>
                  <a:prstGeom prst="flowChartConnector">
                    <a:avLst/>
                  </a:prstGeom>
                  <a:noFill/>
                  <a:ln>
                    <a:noFill/>
                  </a:ln>
                  <a:extLst>
                    <a:ext uri="{53640926-AAD7-44D8-BBD7-CCE9431645EC}">
                      <a14:shadowObscured xmlns:a14="http://schemas.microsoft.com/office/drawing/2010/main"/>
                    </a:ext>
                  </a:extLst>
                </pic:spPr>
              </pic:pic>
            </a:graphicData>
          </a:graphic>
        </wp:anchor>
      </w:drawing>
    </w:r>
    <w:r w:rsidRPr="00091BB9">
      <w:rPr>
        <w:noProof/>
      </w:rPr>
      <w:drawing>
        <wp:anchor distT="0" distB="0" distL="114300" distR="114300" simplePos="0" relativeHeight="251660288" behindDoc="1" locked="0" layoutInCell="1" allowOverlap="1">
          <wp:simplePos x="0" y="0"/>
          <wp:positionH relativeFrom="column">
            <wp:posOffset>3456940</wp:posOffset>
          </wp:positionH>
          <wp:positionV relativeFrom="paragraph">
            <wp:posOffset>565785</wp:posOffset>
          </wp:positionV>
          <wp:extent cx="755650" cy="719455"/>
          <wp:effectExtent l="0" t="0" r="6350" b="4445"/>
          <wp:wrapNone/>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3">
                    <a:extLst>
                      <a:ext uri="{28A0092B-C50C-407E-A947-70E740481C1C}">
                        <a14:useLocalDpi xmlns:a14="http://schemas.microsoft.com/office/drawing/2010/main" val="0"/>
                      </a:ext>
                    </a:extLst>
                  </a:blip>
                  <a:stretch>
                    <a:fillRect/>
                  </a:stretch>
                </pic:blipFill>
                <pic:spPr>
                  <a:xfrm>
                    <a:off x="0" y="0"/>
                    <a:ext cx="755650" cy="719455"/>
                  </a:xfrm>
                  <a:prstGeom prst="rect">
                    <a:avLst/>
                  </a:prstGeom>
                </pic:spPr>
              </pic:pic>
            </a:graphicData>
          </a:graphic>
        </wp:anchor>
      </w:drawing>
    </w:r>
    <w:r w:rsidRPr="00091BB9">
      <w:rPr>
        <w:noProof/>
      </w:rPr>
      <w:drawing>
        <wp:anchor distT="0" distB="0" distL="114300" distR="114300" simplePos="0" relativeHeight="251661312" behindDoc="1" locked="0" layoutInCell="1" allowOverlap="1">
          <wp:simplePos x="0" y="0"/>
          <wp:positionH relativeFrom="column">
            <wp:posOffset>1999615</wp:posOffset>
          </wp:positionH>
          <wp:positionV relativeFrom="paragraph">
            <wp:posOffset>678815</wp:posOffset>
          </wp:positionV>
          <wp:extent cx="1440180" cy="611505"/>
          <wp:effectExtent l="0" t="0" r="7620" b="0"/>
          <wp:wrapNone/>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xmlns:r="http://schemas.openxmlformats.org/officeDocument/2006/relationships" r:embed="rId4">
                    <a:extLst>
                      <a:ext uri="{28A0092B-C50C-407E-A947-70E740481C1C}">
                        <a14:useLocalDpi xmlns:a14="http://schemas.microsoft.com/office/drawing/2010/main" val="0"/>
                      </a:ext>
                    </a:extLst>
                  </a:blip>
                  <a:srcRect t="8253"/>
                  <a:stretch/>
                </pic:blipFill>
                <pic:spPr bwMode="auto">
                  <a:xfrm>
                    <a:off x="0" y="0"/>
                    <a:ext cx="1440180" cy="611505"/>
                  </a:xfrm>
                  <a:prstGeom prst="rect">
                    <a:avLst/>
                  </a:prstGeom>
                  <a:noFill/>
                  <a:ln>
                    <a:noFill/>
                  </a:ln>
                  <a:extLst>
                    <a:ext uri="{53640926-AAD7-44D8-BBD7-CCE9431645EC}">
                      <a14:shadowObscured xmlns:a14="http://schemas.microsoft.com/office/drawing/2010/main"/>
                    </a:ext>
                  </a:extLst>
                </pic:spPr>
              </pic:pic>
            </a:graphicData>
          </a:graphic>
        </wp:anchor>
      </w:drawing>
    </w:r>
    <w:r w:rsidRPr="00091BB9">
      <w:rPr>
        <w:noProof/>
      </w:rPr>
      <w:drawing>
        <wp:anchor distT="0" distB="0" distL="114300" distR="114300" simplePos="0" relativeHeight="251662336" behindDoc="1" locked="0" layoutInCell="1" allowOverlap="1">
          <wp:simplePos x="0" y="0"/>
          <wp:positionH relativeFrom="column">
            <wp:posOffset>746760</wp:posOffset>
          </wp:positionH>
          <wp:positionV relativeFrom="paragraph">
            <wp:posOffset>635000</wp:posOffset>
          </wp:positionV>
          <wp:extent cx="1127760" cy="539750"/>
          <wp:effectExtent l="0" t="0" r="0" b="0"/>
          <wp:wrapNone/>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5" cstate="print">
                    <a:extLst>
                      <a:ext uri="{28A0092B-C50C-407E-A947-70E740481C1C}">
                        <a14:useLocalDpi xmlns:a14="http://schemas.microsoft.com/office/drawing/2010/main" val="0"/>
                      </a:ext>
                    </a:extLst>
                  </a:blip>
                  <a:srcRect l="1441" t="7093" r="1"/>
                  <a:stretch/>
                </pic:blipFill>
                <pic:spPr bwMode="auto">
                  <a:xfrm>
                    <a:off x="0" y="0"/>
                    <a:ext cx="1127760" cy="539750"/>
                  </a:xfrm>
                  <a:prstGeom prst="rect">
                    <a:avLst/>
                  </a:prstGeom>
                  <a:ln>
                    <a:noFill/>
                  </a:ln>
                  <a:extLst>
                    <a:ext uri="{53640926-AAD7-44D8-BBD7-CCE9431645EC}">
                      <a14:shadowObscured xmlns:a14="http://schemas.microsoft.com/office/drawing/2010/main"/>
                    </a:ext>
                  </a:extLst>
                </pic:spPr>
              </pic:pic>
            </a:graphicData>
          </a:graphic>
        </wp:anchor>
      </w:drawing>
    </w:r>
    <w:r w:rsidRPr="00091BB9">
      <w:rPr>
        <w:noProof/>
      </w:rPr>
      <w:drawing>
        <wp:anchor distT="0" distB="0" distL="114300" distR="114300" simplePos="0" relativeHeight="251663360" behindDoc="1" locked="0" layoutInCell="1" allowOverlap="1">
          <wp:simplePos x="0" y="0"/>
          <wp:positionH relativeFrom="column">
            <wp:posOffset>-542925</wp:posOffset>
          </wp:positionH>
          <wp:positionV relativeFrom="paragraph">
            <wp:posOffset>431800</wp:posOffset>
          </wp:positionV>
          <wp:extent cx="595630" cy="791845"/>
          <wp:effectExtent l="0" t="0" r="0" b="8255"/>
          <wp:wrapNone/>
          <wp:docPr id="569" name="Picture 1" descr="cid:image001.png@01D585BF.C3815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85BF.C3815B20"/>
                  <pic:cNvPicPr>
                    <a:picLocks noChangeAspect="1" noChangeArrowheads="1"/>
                  </pic:cNvPicPr>
                </pic:nvPicPr>
                <pic:blipFill rotWithShape="1">
                  <a:blip xmlns:r="http://schemas.openxmlformats.org/officeDocument/2006/relationships" r:embed="rId6" r:link="rId7">
                    <a:extLst>
                      <a:ext uri="{28A0092B-C50C-407E-A947-70E740481C1C}">
                        <a14:useLocalDpi xmlns:a14="http://schemas.microsoft.com/office/drawing/2010/main" val="0"/>
                      </a:ext>
                    </a:extLst>
                  </a:blip>
                  <a:srcRect l="20612" t="11485" r="19054" b="17513"/>
                  <a:stretch/>
                </pic:blipFill>
                <pic:spPr bwMode="auto">
                  <a:xfrm>
                    <a:off x="0" y="0"/>
                    <a:ext cx="595630" cy="791845"/>
                  </a:xfrm>
                  <a:prstGeom prst="rect">
                    <a:avLst/>
                  </a:prstGeom>
                  <a:noFill/>
                  <a:ln>
                    <a:noFill/>
                  </a:ln>
                  <a:extLst>
                    <a:ext uri="{53640926-AAD7-44D8-BBD7-CCE9431645EC}">
                      <a14:shadowObscured xmlns:a14="http://schemas.microsoft.com/office/drawing/2010/main"/>
                    </a:ext>
                  </a:extLst>
                </pic:spPr>
              </pic:pic>
            </a:graphicData>
          </a:graphic>
        </wp:anchor>
      </w:drawing>
    </w:r>
    <w:r w:rsidRPr="00091BB9">
      <w:rPr>
        <w:noProof/>
      </w:rPr>
      <w:drawing>
        <wp:anchor distT="0" distB="0" distL="114300" distR="114300" simplePos="0" relativeHeight="251664384" behindDoc="1" locked="0" layoutInCell="1" allowOverlap="1">
          <wp:simplePos x="0" y="0"/>
          <wp:positionH relativeFrom="column">
            <wp:posOffset>82550</wp:posOffset>
          </wp:positionH>
          <wp:positionV relativeFrom="paragraph">
            <wp:posOffset>441960</wp:posOffset>
          </wp:positionV>
          <wp:extent cx="612775" cy="791845"/>
          <wp:effectExtent l="0" t="0" r="0" b="8255"/>
          <wp:wrapNone/>
          <wp:docPr id="570" name="Picture 2" descr="cid:image002.png@01D585BF.C3815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585BF.C3815B20"/>
                  <pic:cNvPicPr>
                    <a:picLocks noChangeAspect="1" noChangeArrowheads="1"/>
                  </pic:cNvPicPr>
                </pic:nvPicPr>
                <pic:blipFill rotWithShape="1">
                  <a:blip xmlns:r="http://schemas.openxmlformats.org/officeDocument/2006/relationships" r:embed="rId8" r:link="rId9">
                    <a:extLst>
                      <a:ext uri="{28A0092B-C50C-407E-A947-70E740481C1C}">
                        <a14:useLocalDpi xmlns:a14="http://schemas.microsoft.com/office/drawing/2010/main" val="0"/>
                      </a:ext>
                    </a:extLst>
                  </a:blip>
                  <a:srcRect l="16519" t="10319" r="14771" b="8630"/>
                  <a:stretch/>
                </pic:blipFill>
                <pic:spPr bwMode="auto">
                  <a:xfrm>
                    <a:off x="0" y="0"/>
                    <a:ext cx="612775" cy="791845"/>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DD8" w:rsidP="00442DD8">
    <w:pPr>
      <w:pStyle w:val="Footer"/>
      <w:tabs>
        <w:tab w:val="clear" w:pos="4680"/>
        <w:tab w:val="left" w:pos="7100"/>
        <w:tab w:val="clear" w:pos="9360"/>
      </w:tabs>
    </w:pP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213"/>
      <w:gridCol w:w="3213"/>
      <w:gridCol w:w="3213"/>
    </w:tblGrid>
    <w:tr w:rsidTr="7F37E53D">
      <w:tblPrEx>
        <w:tblW w:w="0" w:type="auto"/>
        <w:tblLayout w:type="fixed"/>
        <w:tblLook w:val="06A0"/>
      </w:tblPrEx>
      <w:tc>
        <w:tcPr>
          <w:tcW w:w="3213" w:type="dxa"/>
        </w:tcPr>
        <w:p w:rsidR="7F37E53D" w:rsidP="7F37E53D">
          <w:pPr>
            <w:pStyle w:val="Header"/>
            <w:ind w:left="-115"/>
          </w:pPr>
        </w:p>
      </w:tc>
      <w:tc>
        <w:tcPr>
          <w:tcW w:w="3213" w:type="dxa"/>
        </w:tcPr>
        <w:p w:rsidR="7F37E53D" w:rsidP="7F37E53D">
          <w:pPr>
            <w:pStyle w:val="Header"/>
            <w:jc w:val="center"/>
          </w:pPr>
        </w:p>
      </w:tc>
      <w:tc>
        <w:tcPr>
          <w:tcW w:w="3213" w:type="dxa"/>
        </w:tcPr>
        <w:p w:rsidR="7F37E53D" w:rsidP="7F37E53D">
          <w:pPr>
            <w:pStyle w:val="Header"/>
            <w:ind w:right="-115"/>
            <w:jc w:val="right"/>
          </w:pPr>
        </w:p>
      </w:tc>
    </w:tr>
  </w:tbl>
  <w:p w:rsidR="7F37E53D" w:rsidP="7F37E5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59B5" w:rsidRPr="00421237" w:rsidP="00421237">
    <w:pPr>
      <w:tabs>
        <w:tab w:val="left" w:pos="9405"/>
      </w:tabs>
      <w:spacing w:after="40"/>
      <w:jc w:val="right"/>
      <w:rPr>
        <w:rFonts w:ascii="Calibri" w:eastAsia="Calibri" w:hAnsi="Calibri"/>
        <w:color w:val="003399"/>
        <w:sz w:val="32"/>
        <w:szCs w:val="32"/>
        <w:lang w:eastAsia="en-US"/>
      </w:rPr>
    </w:pPr>
    <w:r w:rsidRPr="00421237">
      <w:rPr>
        <w:rFonts w:ascii="Calibri" w:eastAsia="Calibri" w:hAnsi="Calibri"/>
        <w:sz w:val="32"/>
        <w:szCs w:val="32"/>
        <w:lang w:eastAsia="en-US"/>
      </w:rPr>
      <w:t>OWS0019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AC5F74"/>
    <w:multiLevelType w:val="hybridMultilevel"/>
    <w:tmpl w:val="3FE49A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944FDD"/>
    <w:multiLevelType w:val="hybridMultilevel"/>
    <w:tmpl w:val="250C94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A103633"/>
    <w:multiLevelType w:val="hybridMultilevel"/>
    <w:tmpl w:val="0052937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F467CBD"/>
    <w:multiLevelType w:val="hybridMultilevel"/>
    <w:tmpl w:val="A3DC9C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5FF3057"/>
    <w:multiLevelType w:val="hybridMultilevel"/>
    <w:tmpl w:val="7D42D51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26157B0"/>
    <w:multiLevelType w:val="hybridMultilevel"/>
    <w:tmpl w:val="9DEE1E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05E429B"/>
    <w:multiLevelType w:val="hybridMultilevel"/>
    <w:tmpl w:val="4D66AC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32F3DA5"/>
    <w:multiLevelType w:val="hybridMultilevel"/>
    <w:tmpl w:val="38D4AF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8FC6433"/>
    <w:multiLevelType w:val="hybridMultilevel"/>
    <w:tmpl w:val="ADFC20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8C7414B"/>
    <w:multiLevelType w:val="hybridMultilevel"/>
    <w:tmpl w:val="DFA436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90338A4"/>
    <w:multiLevelType w:val="hybridMultilevel"/>
    <w:tmpl w:val="756AD6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
  </w:num>
  <w:num w:numId="4">
    <w:abstractNumId w:val="6"/>
  </w:num>
  <w:num w:numId="5">
    <w:abstractNumId w:val="1"/>
  </w:num>
  <w:num w:numId="6">
    <w:abstractNumId w:val="1"/>
  </w:num>
  <w:num w:numId="7">
    <w:abstractNumId w:val="5"/>
  </w:num>
  <w:num w:numId="8">
    <w:abstractNumId w:val="4"/>
  </w:num>
  <w:num w:numId="9">
    <w:abstractNumId w:val="0"/>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B34"/>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423B34"/>
    <w:rPr>
      <w:rFonts w:ascii="Segoe UI" w:hAnsi="Segoe UI" w:cs="Segoe UI"/>
      <w:sz w:val="18"/>
      <w:szCs w:val="18"/>
    </w:rPr>
  </w:style>
  <w:style w:type="character" w:customStyle="1" w:styleId="BalloonTextChar">
    <w:name w:val="Balloon Text Char"/>
    <w:link w:val="BalloonText"/>
    <w:rsid w:val="00423B34"/>
    <w:rPr>
      <w:rFonts w:ascii="Segoe UI" w:hAnsi="Segoe UI" w:cs="Segoe UI"/>
      <w:sz w:val="18"/>
      <w:szCs w:val="18"/>
    </w:rPr>
  </w:style>
  <w:style w:type="table" w:styleId="TableGrid">
    <w:name w:val="Table Grid"/>
    <w:basedOn w:val="TableNormal"/>
    <w:rsid w:val="005D0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5391B"/>
    <w:pPr>
      <w:tabs>
        <w:tab w:val="center" w:pos="4680"/>
        <w:tab w:val="right" w:pos="9360"/>
      </w:tabs>
    </w:pPr>
  </w:style>
  <w:style w:type="character" w:customStyle="1" w:styleId="HeaderChar">
    <w:name w:val="Header Char"/>
    <w:basedOn w:val="DefaultParagraphFont"/>
    <w:link w:val="Header"/>
    <w:rsid w:val="00D5391B"/>
    <w:rPr>
      <w:sz w:val="24"/>
      <w:szCs w:val="24"/>
    </w:rPr>
  </w:style>
  <w:style w:type="paragraph" w:styleId="Footer">
    <w:name w:val="footer"/>
    <w:basedOn w:val="Normal"/>
    <w:link w:val="FooterChar"/>
    <w:rsid w:val="00D5391B"/>
    <w:pPr>
      <w:tabs>
        <w:tab w:val="center" w:pos="4680"/>
        <w:tab w:val="right" w:pos="9360"/>
      </w:tabs>
    </w:pPr>
  </w:style>
  <w:style w:type="character" w:customStyle="1" w:styleId="FooterChar">
    <w:name w:val="Footer Char"/>
    <w:basedOn w:val="DefaultParagraphFont"/>
    <w:link w:val="Footer"/>
    <w:rsid w:val="00D539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 Id="rId3" Type="http://schemas.openxmlformats.org/officeDocument/2006/relationships/image" Target="media/image3.png" /><Relationship Id="rId4" Type="http://schemas.openxmlformats.org/officeDocument/2006/relationships/image" Target="media/image4.png" /><Relationship Id="rId5" Type="http://schemas.openxmlformats.org/officeDocument/2006/relationships/image" Target="media/image5.png" /><Relationship Id="rId6" Type="http://schemas.openxmlformats.org/officeDocument/2006/relationships/image" Target="media/image6.png" /><Relationship Id="rId7" Type="http://schemas.openxmlformats.org/officeDocument/2006/relationships/image" Target="cid:image001.png@01D585BF.C3815B20" TargetMode="External" /><Relationship Id="rId8" Type="http://schemas.openxmlformats.org/officeDocument/2006/relationships/image" Target="media/image7.png" /><Relationship Id="rId9" Type="http://schemas.openxmlformats.org/officeDocument/2006/relationships/image" Target="cid:image002.png@01D585BF.C3815B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0E010F0F4DF34394DCC556F9A85AD1" ma:contentTypeVersion="16" ma:contentTypeDescription="Create a new document." ma:contentTypeScope="" ma:versionID="b87dfb2600916864174d209698376b39">
  <xsd:schema xmlns:xsd="http://www.w3.org/2001/XMLSchema" xmlns:xs="http://www.w3.org/2001/XMLSchema" xmlns:p="http://schemas.microsoft.com/office/2006/metadata/properties" xmlns:ns2="7cd19e17-ab5d-4093-a69e-b2b192e4bd4c" xmlns:ns3="54e9c743-bcec-467a-bed2-8418aa508eae" targetNamespace="http://schemas.microsoft.com/office/2006/metadata/properties" ma:root="true" ma:fieldsID="743b5f63d92e2f6932cf892e9d0af804" ns2:_="" ns3:_="">
    <xsd:import namespace="7cd19e17-ab5d-4093-a69e-b2b192e4bd4c"/>
    <xsd:import namespace="54e9c743-bcec-467a-bed2-8418aa508e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19e17-ab5d-4093-a69e-b2b192e4b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b7511f-5108-458b-a547-02f82fa066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e9c743-bcec-467a-bed2-8418aa508e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032480-b3eb-4a32-8dc0-a54e199e39ac}" ma:internalName="TaxCatchAll" ma:showField="CatchAllData" ma:web="54e9c743-bcec-467a-bed2-8418aa508e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e9c743-bcec-467a-bed2-8418aa508eae" xsi:nil="true"/>
    <lcf76f155ced4ddcb4097134ff3c332f xmlns="7cd19e17-ab5d-4093-a69e-b2b192e4bd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CF339B-20C6-4D0F-9881-68D112F45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19e17-ab5d-4093-a69e-b2b192e4bd4c"/>
    <ds:schemaRef ds:uri="54e9c743-bcec-467a-bed2-8418aa508e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94A4A-B7B6-4744-87E1-4B38F85B9464}">
  <ds:schemaRefs>
    <ds:schemaRef ds:uri="http://schemas.microsoft.com/office/2006/metadata/properties"/>
    <ds:schemaRef ds:uri="http://schemas.microsoft.com/office/infopath/2007/PartnerControls"/>
    <ds:schemaRef ds:uri="54e9c743-bcec-467a-bed2-8418aa508eae"/>
    <ds:schemaRef ds:uri="7cd19e17-ab5d-4093-a69e-b2b192e4bd4c"/>
  </ds:schemaRefs>
</ds:datastoreItem>
</file>

<file path=customXml/itemProps3.xml><?xml version="1.0" encoding="utf-8"?>
<ds:datastoreItem xmlns:ds="http://schemas.openxmlformats.org/officeDocument/2006/customXml" ds:itemID="{2DF51B3D-F7AD-4496-B419-96A9FCCE7C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