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4348A" w:rsidRPr="00E4348A" w:rsidP="00E4348A">
      <w:pPr>
        <w:jc w:val="center"/>
        <w:rPr>
          <w:b/>
          <w:bCs/>
        </w:rPr>
      </w:pPr>
      <w:r w:rsidRPr="00E4348A">
        <w:rPr>
          <w:b/>
          <w:bCs/>
        </w:rPr>
        <w:t>Hong Kong Watch submission to the House of Commons Foreign Affairs Committee Inquiry into the FCDO’s approach to state level hostage situations</w:t>
      </w:r>
      <w:r>
        <w:rPr>
          <w:b/>
          <w:bCs/>
        </w:rPr>
        <w:t xml:space="preserve"> (SLH0046)</w:t>
      </w:r>
    </w:p>
    <w:p w:rsidR="005F774A" w:rsidRPr="00E4348A" w:rsidP="005F774A">
      <w:pPr>
        <w:rPr>
          <w:b/>
          <w:bCs/>
        </w:rPr>
      </w:pPr>
    </w:p>
    <w:p w:rsidR="005F774A" w:rsidP="005F774A">
      <w:pPr>
        <w:rPr>
          <w:b/>
          <w:bCs/>
          <w:i/>
          <w:iCs/>
        </w:rPr>
      </w:pPr>
      <w:r w:rsidRPr="005F774A">
        <w:rPr>
          <w:b/>
          <w:bCs/>
          <w:i/>
          <w:iCs/>
          <w:sz w:val="28"/>
          <w:szCs w:val="28"/>
        </w:rPr>
        <w:t>The ongoing detention of the 47 pro-democracy lawmakers in Hong Kong</w:t>
      </w:r>
    </w:p>
    <w:p w:rsidR="005F774A" w:rsidRPr="00B012C0" w:rsidP="005F774A">
      <w:pPr>
        <w:rPr>
          <w:b/>
          <w:bCs/>
          <w:i/>
          <w:iCs/>
        </w:rPr>
      </w:pPr>
    </w:p>
    <w:p w:rsidR="005F774A" w:rsidRPr="005F774A" w:rsidP="005F774A">
      <w:pPr>
        <w:pStyle w:val="ListParagraph"/>
        <w:numPr>
          <w:ilvl w:val="0"/>
          <w:numId w:val="7"/>
        </w:numPr>
        <w:rPr>
          <w:rFonts w:ascii="Times New Roman" w:hAnsi="Times New Roman" w:cs="Times New Roman"/>
          <w:sz w:val="28"/>
          <w:szCs w:val="28"/>
          <w:u w:val="single"/>
        </w:rPr>
      </w:pPr>
      <w:r w:rsidRPr="005F774A">
        <w:rPr>
          <w:rFonts w:ascii="Times New Roman" w:hAnsi="Times New Roman" w:cs="Times New Roman"/>
          <w:sz w:val="28"/>
          <w:szCs w:val="28"/>
          <w:u w:val="single"/>
        </w:rPr>
        <w:t>Background</w:t>
      </w:r>
    </w:p>
    <w:p w:rsidR="005F774A" w:rsidP="005F774A">
      <w:r>
        <w:t>Under Xi Jinping’s increasingly authoritarian and centralised rule China has moved towards regularly detaining foreign citizens and leveraging their incarceration for diplomatic gain. Following the imposition of the National Security Law in Hong Kong by Beijing in July 2020, this tactic has been extended to Hong Kong.</w:t>
      </w:r>
    </w:p>
    <w:p w:rsidR="005F774A" w:rsidP="005F774A"/>
    <w:p w:rsidR="005F774A" w:rsidP="005F774A">
      <w:r>
        <w:t xml:space="preserve">In the past there have been several notable cases of foreign nationals detained in mainland China, including the detention of the Canadian diplomats: </w:t>
      </w:r>
      <w:r w:rsidRPr="00B012C0">
        <w:t>Michael Spavor and Michael Kovrig</w:t>
      </w:r>
      <w:r>
        <w:t xml:space="preserve"> in December 2018 and the ongoing detention of Australian journalist </w:t>
      </w:r>
      <w:r w:rsidRPr="00B012C0">
        <w:t>Cheng Lei</w:t>
      </w:r>
      <w:r>
        <w:t xml:space="preserve"> and the Australian writer in</w:t>
      </w:r>
      <w:r w:rsidRPr="00B012C0">
        <w:t xml:space="preserve"> Yang Hengjun</w:t>
      </w:r>
      <w:r>
        <w:t xml:space="preserve">. </w:t>
      </w:r>
    </w:p>
    <w:p w:rsidR="005F774A" w:rsidP="005F774A"/>
    <w:p w:rsidR="005F774A" w:rsidP="005F774A">
      <w:r>
        <w:t>China’s opaque legal system and the lack of the rule of law means that the status of foreign nationals once detained is often unclear, trials are considered formalities with no judicial independence and pre-determined outcomes, suspects are routinely denied bail and lawyers of their choosing, and the politicised nature of sentencing means that the period of their detention is ongoing.</w:t>
      </w:r>
    </w:p>
    <w:p w:rsidR="005F774A" w:rsidP="005F774A"/>
    <w:p w:rsidR="005F774A" w:rsidP="005F774A">
      <w:r>
        <w:t>The rise in the detention of foreign nationals in China and state-sponsored hostage taking has come at a time when the Chinese state has increasingly prioritised “national security” over economic growth.</w:t>
      </w:r>
    </w:p>
    <w:p w:rsidR="005F774A" w:rsidP="005F774A"/>
    <w:p w:rsidR="005F774A" w:rsidP="005F774A">
      <w:r>
        <w:t>This has coincided with the introduction of vaguely defined “national security” legislation both in mainland China and in Hong Kong, which introduces a broad range of vague charges, significant sentence guidelines, and offers little in terms of safeguards that would protect those detained under the law including the right to a trial by jury, an independent judiciary, or the ability for journalists to cover national security trials.</w:t>
      </w:r>
    </w:p>
    <w:p w:rsidR="005F774A" w:rsidP="005F774A"/>
    <w:p w:rsidR="005F774A" w:rsidP="005F774A">
      <w:r>
        <w:t>Foreign citizens or those citizens in Hong Kong and mainland China with links outside of the country have been targeted under these new laws which deems engagement with Western countries like the United Kingdom as suspicious and considers “collusion with foreign forces” a criminal offence.</w:t>
      </w:r>
    </w:p>
    <w:p w:rsidR="005F774A" w:rsidP="005F774A"/>
    <w:p w:rsidR="005F774A" w:rsidP="005F774A">
      <w:r>
        <w:t xml:space="preserve">Given the UK’s historic and legal commitment to Hong Kong, there are not only </w:t>
      </w:r>
      <w:r>
        <w:fldChar w:fldCharType="begin"/>
      </w:r>
      <w:r>
        <w:instrText xml:space="preserve"> HYPERLINK "https://www.independent.co.uk/news/world/asia/hong-kong-population-uk-citizenship-boris-johnson-residency-china-a9597671.html" </w:instrText>
      </w:r>
      <w:r>
        <w:fldChar w:fldCharType="separate"/>
      </w:r>
      <w:r w:rsidRPr="00191227">
        <w:rPr>
          <w:rStyle w:val="Hyperlink"/>
        </w:rPr>
        <w:t>350,000 UK passport holders</w:t>
      </w:r>
      <w:r>
        <w:fldChar w:fldCharType="end"/>
      </w:r>
      <w:r>
        <w:t xml:space="preserve"> based in Hong Kong, but many Hong Kongers who qualify for protection from the British state through their British National Overseas (BNO) status. </w:t>
      </w:r>
    </w:p>
    <w:p w:rsidR="005F774A" w:rsidP="005F774A"/>
    <w:p w:rsidR="005F774A" w:rsidP="005F774A"/>
    <w:p w:rsidR="005F774A" w:rsidP="005F774A">
      <w:r>
        <w:t xml:space="preserve">The extension of the practice of state-sponsored hostage taking and the targeting of foreign nationals or locals with foreign links to Hong Kong, will require significant action from the Foreign, Commonwealth, and Development Office to ensure the safety of citizens. </w:t>
      </w:r>
    </w:p>
    <w:p w:rsidR="005F774A" w:rsidP="005F774A"/>
    <w:p w:rsidR="005F774A" w:rsidRPr="005F774A" w:rsidP="005F774A">
      <w:pPr>
        <w:pStyle w:val="ListParagraph"/>
        <w:numPr>
          <w:ilvl w:val="0"/>
          <w:numId w:val="7"/>
        </w:numPr>
        <w:rPr>
          <w:rFonts w:ascii="Times New Roman" w:hAnsi="Times New Roman" w:cs="Times New Roman"/>
          <w:sz w:val="28"/>
          <w:szCs w:val="28"/>
          <w:u w:val="single"/>
        </w:rPr>
      </w:pPr>
      <w:r w:rsidRPr="005F774A">
        <w:rPr>
          <w:rFonts w:ascii="Times New Roman" w:hAnsi="Times New Roman" w:cs="Times New Roman"/>
          <w:sz w:val="28"/>
          <w:szCs w:val="28"/>
          <w:u w:val="single"/>
        </w:rPr>
        <w:t>The case of the 47 pro-democracy lawmakers</w:t>
      </w:r>
    </w:p>
    <w:p w:rsidR="005F774A" w:rsidP="005F774A">
      <w:r w:rsidRPr="008D5767">
        <w:t xml:space="preserve">On 6 January 2021, </w:t>
      </w:r>
      <w:r>
        <w:fldChar w:fldCharType="begin"/>
      </w:r>
      <w:r>
        <w:instrText xml:space="preserve"> HYPERLINK "https://www.hongkongwatch.org/all-posts/2023/2/5/hong-kong-watch-urges-international-community-to-monitor-the-unfair-trial-of-the-47-hong-kong-democrats" </w:instrText>
      </w:r>
      <w:r>
        <w:fldChar w:fldCharType="separate"/>
      </w:r>
      <w:r w:rsidRPr="00191227">
        <w:rPr>
          <w:rStyle w:val="Hyperlink"/>
        </w:rPr>
        <w:t>55 people were arrested</w:t>
      </w:r>
      <w:r>
        <w:fldChar w:fldCharType="end"/>
      </w:r>
      <w:r w:rsidRPr="008D5767">
        <w:t xml:space="preserve"> under the National Security Law</w:t>
      </w:r>
      <w:r>
        <w:t xml:space="preserve"> in Hong Kong</w:t>
      </w:r>
      <w:r w:rsidRPr="008D5767">
        <w:t xml:space="preserve"> for their involvement in the </w:t>
      </w:r>
      <w:r>
        <w:t xml:space="preserve">democratic </w:t>
      </w:r>
      <w:r w:rsidRPr="008D5767">
        <w:t>primar</w:t>
      </w:r>
      <w:r>
        <w:t>y elections</w:t>
      </w:r>
      <w:r w:rsidRPr="008D5767">
        <w:t xml:space="preserve">. Of these, 47 were charged with “conspiracy to commit subversion” under the National Security Law. </w:t>
      </w:r>
    </w:p>
    <w:p w:rsidR="005F774A" w:rsidP="005F774A"/>
    <w:p w:rsidR="005F774A" w:rsidP="005F774A">
      <w:r w:rsidRPr="008D5767">
        <w:t>The 47 democrats - including former elected legislators, activists, social workers, academics, trade unionists, and journalists - organised and stood for election in unofficial primaries in July 2020 to choose the pro-democracy camp’s candidates for the scheduled Legislative Council elections.</w:t>
      </w:r>
    </w:p>
    <w:p w:rsidR="005F774A" w:rsidP="005F774A"/>
    <w:p w:rsidR="005F774A" w:rsidP="005F774A">
      <w:r w:rsidRPr="008D5767">
        <w:t>The Hong Kong Government critical of the unofficial primaries has accused the 47 democrats of planning to “paralyse” the government by winning a majority and voting against government bills.</w:t>
      </w:r>
    </w:p>
    <w:p w:rsidR="005F774A" w:rsidP="005F774A"/>
    <w:p w:rsidR="005F774A" w:rsidP="005F774A">
      <w:r>
        <w:t xml:space="preserve">Out of the 47 democrats, 32 of the defendants have been denied bail and been in jail awaiting trial for over two years despite previously guarantees to the right to bail under the Basic Law. </w:t>
      </w:r>
    </w:p>
    <w:p w:rsidR="005F774A" w:rsidP="005F774A"/>
    <w:p w:rsidR="005F774A" w:rsidP="005F774A">
      <w:r>
        <w:t>On February 6 2023, the trial of the 47 democrats began in Hong Kong and is expected to last 90 sitting days. 4 of the individuals have become witnesses for the prosecution in hope of gaining a reduced sentence, over 30 have pled guilty in the hopes of a reduced sentence, and 14 have pled not guilty. The trial is likely to conclude later this year.</w:t>
      </w:r>
    </w:p>
    <w:p w:rsidR="005F774A" w:rsidP="005F774A"/>
    <w:p w:rsidR="005F774A" w:rsidRPr="005F774A" w:rsidP="005F774A">
      <w:pPr>
        <w:pStyle w:val="ListParagraph"/>
        <w:numPr>
          <w:ilvl w:val="0"/>
          <w:numId w:val="7"/>
        </w:numPr>
        <w:rPr>
          <w:rFonts w:ascii="Times New Roman" w:hAnsi="Times New Roman" w:cs="Times New Roman"/>
          <w:sz w:val="28"/>
          <w:szCs w:val="28"/>
          <w:u w:val="single"/>
        </w:rPr>
      </w:pPr>
      <w:r w:rsidRPr="005F774A">
        <w:rPr>
          <w:rFonts w:ascii="Times New Roman" w:hAnsi="Times New Roman" w:cs="Times New Roman"/>
          <w:sz w:val="28"/>
          <w:szCs w:val="28"/>
          <w:u w:val="single"/>
        </w:rPr>
        <w:t xml:space="preserve">Nationality and responsibility </w:t>
      </w:r>
      <w:r>
        <w:rPr>
          <w:rFonts w:ascii="Times New Roman" w:hAnsi="Times New Roman" w:cs="Times New Roman"/>
          <w:sz w:val="28"/>
          <w:szCs w:val="28"/>
          <w:u w:val="single"/>
        </w:rPr>
        <w:t xml:space="preserve">for </w:t>
      </w:r>
      <w:r w:rsidRPr="005F774A">
        <w:rPr>
          <w:rFonts w:ascii="Times New Roman" w:hAnsi="Times New Roman" w:cs="Times New Roman"/>
          <w:sz w:val="28"/>
          <w:szCs w:val="28"/>
          <w:u w:val="single"/>
        </w:rPr>
        <w:t>the 47 Democrats</w:t>
      </w:r>
    </w:p>
    <w:p w:rsidR="00FC45DF" w:rsidP="005F774A">
      <w:r>
        <w:t>We note that several members of the 47 democrats previously held British citizenship and have family who are UK citizens.</w:t>
      </w:r>
    </w:p>
    <w:p w:rsidR="005F774A" w:rsidRPr="005F774A" w:rsidP="005F774A">
      <w:pPr>
        <w:rPr>
          <w:b/>
          <w:bCs/>
          <w:sz w:val="28"/>
          <w:szCs w:val="28"/>
        </w:rPr>
      </w:pPr>
    </w:p>
    <w:p w:rsidR="005F774A" w:rsidP="005F774A">
      <w:r>
        <w:t xml:space="preserve">Prior to the handover of Hong Kong in 1997, Hong Kongers were considered British Overseas Territories citizens which as British Nationals gave them the </w:t>
      </w:r>
      <w:r>
        <w:fldChar w:fldCharType="begin"/>
      </w:r>
      <w:r>
        <w:instrText xml:space="preserve"> HYPERLINK "https://www.gov.uk/guidance/who-the-fcdo-can-support-abroad" \l "british-nationals" </w:instrText>
      </w:r>
      <w:r>
        <w:fldChar w:fldCharType="separate"/>
      </w:r>
      <w:r w:rsidRPr="00FE718B">
        <w:rPr>
          <w:rStyle w:val="Hyperlink"/>
        </w:rPr>
        <w:t>right</w:t>
      </w:r>
      <w:r>
        <w:fldChar w:fldCharType="end"/>
      </w:r>
      <w:r>
        <w:t xml:space="preserve"> to use consular protection when travelling abroad and six months visa free access to the UK.</w:t>
      </w:r>
    </w:p>
    <w:p w:rsidR="005F774A" w:rsidP="005F774A"/>
    <w:p w:rsidR="005F774A" w:rsidP="005F774A">
      <w:r>
        <w:t xml:space="preserve">After the handover and through the issuing of British National Overseas (BNO) passports, Hong Kongers continued to be able to access consular assistance and protection from UK diplomatic posts as outlined on the UK </w:t>
      </w:r>
      <w:r>
        <w:fldChar w:fldCharType="begin"/>
      </w:r>
      <w:r>
        <w:instrText xml:space="preserve"> HYPERLINK "https://www.gov.uk/types-of-british-nationality/british-national-overseas" \l ":~:text=Rights%20as%20a%20British%20national,protection%20from%20UK%20diplomatic%20posts" </w:instrText>
      </w:r>
      <w:r>
        <w:fldChar w:fldCharType="separate"/>
      </w:r>
      <w:r w:rsidRPr="00C03EF5">
        <w:rPr>
          <w:rStyle w:val="Hyperlink"/>
        </w:rPr>
        <w:t>Government’s website</w:t>
      </w:r>
      <w:r>
        <w:fldChar w:fldCharType="end"/>
      </w:r>
      <w:r>
        <w:t>.</w:t>
      </w:r>
    </w:p>
    <w:p w:rsidR="005F774A" w:rsidP="005F774A"/>
    <w:p w:rsidR="005F774A" w:rsidP="005F774A">
      <w:r>
        <w:t xml:space="preserve">Announcing the creation of the UK BNO Visa route for Hong Kongers in July 2020, the then Prime Minister Boris Johnson MP </w:t>
      </w:r>
      <w:r>
        <w:fldChar w:fldCharType="begin"/>
      </w:r>
      <w:r>
        <w:instrText xml:space="preserve"> HYPERLINK "https://www.scmp.com/comment/opinion/article/3087252/hongkongers-fearing-their-way-life-britain-will-provide-alternative" </w:instrText>
      </w:r>
      <w:r>
        <w:fldChar w:fldCharType="separate"/>
      </w:r>
      <w:r w:rsidRPr="00B83DB8">
        <w:rPr>
          <w:rStyle w:val="Hyperlink"/>
        </w:rPr>
        <w:t>described</w:t>
      </w:r>
      <w:r>
        <w:fldChar w:fldCharType="end"/>
      </w:r>
      <w:r>
        <w:t xml:space="preserve"> the move as honouring the UK’s obligations to the people of Hong Kong. The then Home Secretary when outlining the details of the scheme noted that the BNO route was for those </w:t>
      </w:r>
      <w:r>
        <w:fldChar w:fldCharType="begin"/>
      </w:r>
      <w:r>
        <w:instrText xml:space="preserve"> HYPERLINK "https://www.theyworkforyou.com/wms/?id=2021-02-01.hcws751.h&amp;s=BNO+speaker%3A24778" \l "ghcws751.0" </w:instrText>
      </w:r>
      <w:r>
        <w:fldChar w:fldCharType="separate"/>
      </w:r>
      <w:r w:rsidRPr="00B83DB8">
        <w:rPr>
          <w:rStyle w:val="Hyperlink"/>
        </w:rPr>
        <w:t>“who elected to retain their ties to the UK through obtaining BN(O) status”.</w:t>
      </w:r>
      <w:r>
        <w:fldChar w:fldCharType="end"/>
      </w:r>
    </w:p>
    <w:p w:rsidR="005F774A" w:rsidP="005F774A"/>
    <w:p w:rsidR="005F774A" w:rsidP="005F774A">
      <w:r>
        <w:t>According to analysis by Hong Kong Watch, of the 47 democrats as many as 45 have British National Overseas (BNO) status. It remains unclear what consular support the FCDO has offered members of the 47 who are BNOs.</w:t>
      </w:r>
    </w:p>
    <w:p w:rsidR="005F774A" w:rsidP="005F774A"/>
    <w:p w:rsidR="005F774A" w:rsidP="005F774A">
      <w:r>
        <w:t xml:space="preserve">In the case of </w:t>
      </w:r>
      <w:r>
        <w:fldChar w:fldCharType="begin"/>
      </w:r>
      <w:r>
        <w:instrText xml:space="preserve"> HYPERLINK "https://hongkongfp.com/2021/01/07/ex-hong-kong-democratic-party-chair-wu-chi-wai-suspected-to-have-violated-bail-after-allegedly-keeping-bno-passport/" </w:instrText>
      </w:r>
      <w:r>
        <w:fldChar w:fldCharType="separate"/>
      </w:r>
      <w:r w:rsidRPr="00FE718B">
        <w:rPr>
          <w:rStyle w:val="Hyperlink"/>
        </w:rPr>
        <w:t>Wu Chi-</w:t>
      </w:r>
      <w:r w:rsidRPr="00FE718B">
        <w:rPr>
          <w:rStyle w:val="Hyperlink"/>
        </w:rPr>
        <w:t>wai</w:t>
      </w:r>
      <w:r>
        <w:fldChar w:fldCharType="end"/>
      </w:r>
      <w:r>
        <w:t xml:space="preserve">, the former </w:t>
      </w:r>
      <w:r w:rsidRPr="00FE718B">
        <w:t>chairman for the Democratic Party</w:t>
      </w:r>
      <w:r>
        <w:t>, he has been denied bail by the Hong Kong authorities on the grounds that when searching his flat police found an undeclared BNO passport.</w:t>
      </w:r>
    </w:p>
    <w:p w:rsidR="005F774A" w:rsidP="005F774A"/>
    <w:p w:rsidR="005F774A" w:rsidP="005F774A">
      <w:pPr>
        <w:jc w:val="both"/>
        <w:rPr>
          <w:b/>
          <w:bCs/>
        </w:rPr>
      </w:pPr>
      <w:r w:rsidRPr="00433585">
        <w:rPr>
          <w:b/>
          <w:bCs/>
        </w:rPr>
        <w:t>Given the BNO status of many of the 47 and the Government’s obligations to BNO passport holders, Hong Kong Watch believes that the FCDO should be doing more to help free those individuals who have BNO status and as the former Home Secretary noted elected to retain their ties to the UK.</w:t>
      </w:r>
    </w:p>
    <w:p w:rsidR="005F774A" w:rsidRPr="00433585" w:rsidP="005F774A">
      <w:pPr>
        <w:jc w:val="both"/>
        <w:rPr>
          <w:b/>
          <w:bCs/>
        </w:rPr>
      </w:pPr>
    </w:p>
    <w:p w:rsidR="005F774A" w:rsidRPr="005F774A" w:rsidP="005F774A">
      <w:pPr>
        <w:pStyle w:val="ListParagraph"/>
        <w:numPr>
          <w:ilvl w:val="0"/>
          <w:numId w:val="7"/>
        </w:numPr>
        <w:rPr>
          <w:rFonts w:ascii="Times New Roman" w:hAnsi="Times New Roman" w:cs="Times New Roman"/>
          <w:sz w:val="28"/>
          <w:szCs w:val="28"/>
          <w:u w:val="single"/>
        </w:rPr>
      </w:pPr>
      <w:r w:rsidRPr="005F774A">
        <w:rPr>
          <w:rFonts w:ascii="Times New Roman" w:hAnsi="Times New Roman" w:cs="Times New Roman"/>
          <w:sz w:val="28"/>
          <w:szCs w:val="28"/>
          <w:u w:val="single"/>
        </w:rPr>
        <w:t>The use of the detention of the 47 Democrats to pressure pro-democracy activists and their families in Hong Kong and abroad</w:t>
      </w:r>
    </w:p>
    <w:p w:rsidR="005F774A" w:rsidP="005F774A">
      <w:r>
        <w:t xml:space="preserve">Many of the families of the 47 democrats have declined to publicly campaign for their release in Hong Kong for fear of violating the National Security Law or increasing the likely sentence that their loved ones will receive. This includes not only the family of the 47 democrats but the family of founder and proprietor of Apple Daily, Jimmy Lai. </w:t>
      </w:r>
    </w:p>
    <w:p w:rsidR="005F774A" w:rsidP="005F774A"/>
    <w:p w:rsidR="005F774A" w:rsidP="005F774A">
      <w:r>
        <w:t xml:space="preserve">Hong Kong Watch in its discussions with pro-democracy activists and lawmakers in exile has heard consistently that many feel restricted and limited in their ability to speak out for their colleagues who are currently in jail under the National Security Law. Many cite a fear that public advocacy and prominent appearances in the press could lead to their colleagues receiving tougher sentences. </w:t>
      </w:r>
    </w:p>
    <w:p w:rsidR="005F774A" w:rsidP="005F774A"/>
    <w:p w:rsidR="005F774A" w:rsidP="005F774A">
      <w:r>
        <w:t xml:space="preserve">One pro-democracy lawmaker summed the situation up bleakly, referring to their colleagues as “hostages” being held by Beijing to ensure the muted silence of the Hong Kong pro-democracy movement abroad. </w:t>
      </w:r>
    </w:p>
    <w:p w:rsidR="005F774A" w:rsidP="005F774A"/>
    <w:p w:rsidR="005F774A" w:rsidP="005F774A">
      <w:r>
        <w:t xml:space="preserve">This hesitance to speak out for the release of their colleagues for fear that such comments will increase their likely sentence reflects the extra-territorial and chilling effect that the National Security Law is having overseas. </w:t>
      </w:r>
    </w:p>
    <w:p w:rsidR="005F774A" w:rsidP="005F774A"/>
    <w:p w:rsidR="005F774A" w:rsidP="005F774A">
      <w:r>
        <w:t>Furthermore, it limits the most powerful tool that families and friends of political prisoners have which is their full voices to speak out and encourage the FCDO to help provide consular support and press for their release.</w:t>
      </w:r>
    </w:p>
    <w:p w:rsidR="005F774A" w:rsidP="005F774A"/>
    <w:p w:rsidR="005F774A" w:rsidRPr="005F774A" w:rsidP="005F774A">
      <w:pPr>
        <w:pStyle w:val="ListParagraph"/>
        <w:numPr>
          <w:ilvl w:val="0"/>
          <w:numId w:val="7"/>
        </w:numPr>
        <w:rPr>
          <w:rFonts w:ascii="Times New Roman" w:hAnsi="Times New Roman" w:cs="Times New Roman"/>
          <w:sz w:val="28"/>
          <w:szCs w:val="28"/>
          <w:u w:val="single"/>
        </w:rPr>
      </w:pPr>
      <w:r w:rsidRPr="005F774A">
        <w:rPr>
          <w:rFonts w:ascii="Times New Roman" w:hAnsi="Times New Roman" w:cs="Times New Roman"/>
          <w:sz w:val="28"/>
          <w:szCs w:val="28"/>
          <w:u w:val="single"/>
        </w:rPr>
        <w:t>The People</w:t>
      </w:r>
      <w:r>
        <w:rPr>
          <w:rFonts w:ascii="Times New Roman" w:hAnsi="Times New Roman" w:cs="Times New Roman"/>
          <w:sz w:val="28"/>
          <w:szCs w:val="28"/>
          <w:u w:val="single"/>
        </w:rPr>
        <w:t>’</w:t>
      </w:r>
      <w:r w:rsidRPr="005F774A">
        <w:rPr>
          <w:rFonts w:ascii="Times New Roman" w:hAnsi="Times New Roman" w:cs="Times New Roman"/>
          <w:sz w:val="28"/>
          <w:szCs w:val="28"/>
          <w:u w:val="single"/>
        </w:rPr>
        <w:t>s Republic of China’s opposition to dual-nationality</w:t>
      </w:r>
    </w:p>
    <w:p w:rsidR="005F774A" w:rsidP="005F774A">
      <w:r w:rsidRPr="00D95818">
        <w:t>Article 3 of The People’s Republic of China Nationality Law states that China does not recognize dual nationality</w:t>
      </w:r>
      <w:r>
        <w:t xml:space="preserve"> at home and abroad. This policy includes Hong Kong by extension, which has led the </w:t>
      </w:r>
      <w:r w:rsidRPr="0060199B">
        <w:t xml:space="preserve">British Consulate-General </w:t>
      </w:r>
      <w:r>
        <w:t xml:space="preserve">to warn that it </w:t>
      </w:r>
      <w:r>
        <w:fldChar w:fldCharType="begin"/>
      </w:r>
      <w:r>
        <w:instrText xml:space="preserve"> HYPERLINK "https://www.gov.uk/foreign-travel-advice/hong-kong/local-laws-and-customs" </w:instrText>
      </w:r>
      <w:r>
        <w:fldChar w:fldCharType="separate"/>
      </w:r>
      <w:r w:rsidRPr="0060199B">
        <w:rPr>
          <w:rStyle w:val="Hyperlink"/>
        </w:rPr>
        <w:t>‘may not be able to offer you consular assistance’</w:t>
      </w:r>
      <w:r>
        <w:fldChar w:fldCharType="end"/>
      </w:r>
      <w:r w:rsidRPr="0060199B">
        <w:t>.</w:t>
      </w:r>
    </w:p>
    <w:p w:rsidR="005F774A" w:rsidRPr="00D73CBF" w:rsidP="005F774A"/>
    <w:p w:rsidR="005F774A" w:rsidP="005F774A">
      <w:r>
        <w:t xml:space="preserve">In February 2021, the FCDO </w:t>
      </w:r>
      <w:r>
        <w:fldChar w:fldCharType="begin"/>
      </w:r>
      <w:r>
        <w:instrText xml:space="preserve"> HYPERLINK "https://www.ft.com/content/b88ec4f2-6977-4fbd-9d88-52ec6d7f629b" </w:instrText>
      </w:r>
      <w:r>
        <w:fldChar w:fldCharType="separate"/>
      </w:r>
      <w:r w:rsidRPr="00D95818">
        <w:rPr>
          <w:rStyle w:val="Hyperlink"/>
        </w:rPr>
        <w:t>warned</w:t>
      </w:r>
      <w:r>
        <w:fldChar w:fldCharType="end"/>
      </w:r>
      <w:r>
        <w:t xml:space="preserve"> UK citizens that Hong Kong authorities as a result of the National Security Law would move closer to China and no longer recognize dual nationality, conceding that the UK Consulate was struggling to access British dual nationals in prison.</w:t>
      </w:r>
    </w:p>
    <w:p w:rsidR="005F774A" w:rsidP="005F774A">
      <w:r>
        <w:t>China’s lack of recognition of dual nationality has been cited previously by the FCDO as an obstacle to gaining access to UK citizens detained in Hong Kong. However, it remains unclear how often and regularly the UK Consulate has requested access to the 47 democrats.</w:t>
      </w:r>
    </w:p>
    <w:p w:rsidR="005F774A" w:rsidP="005F774A"/>
    <w:p w:rsidR="005F774A" w:rsidRPr="005F774A" w:rsidP="005F774A">
      <w:pPr>
        <w:pStyle w:val="ListParagraph"/>
        <w:numPr>
          <w:ilvl w:val="0"/>
          <w:numId w:val="7"/>
        </w:numPr>
        <w:rPr>
          <w:rFonts w:ascii="Times New Roman" w:hAnsi="Times New Roman" w:cs="Times New Roman"/>
          <w:sz w:val="28"/>
          <w:szCs w:val="28"/>
        </w:rPr>
      </w:pPr>
      <w:r w:rsidRPr="005F774A">
        <w:rPr>
          <w:rFonts w:ascii="Times New Roman" w:hAnsi="Times New Roman" w:cs="Times New Roman"/>
          <w:sz w:val="28"/>
          <w:szCs w:val="28"/>
          <w:u w:val="single"/>
        </w:rPr>
        <w:t>The case of Simon Cheng</w:t>
      </w:r>
    </w:p>
    <w:p w:rsidR="005F774A" w:rsidP="005F774A">
      <w:r>
        <w:t xml:space="preserve">Simon Cheng was a local employee working at the UK Consulate in Hong Kong, with a focus on promoting trade and investment for Scotland. At the height of the anti-Extradition Bill movement in 2019, Simon volunteered to collect information for the UK Consulate on the status of the protests. </w:t>
      </w:r>
    </w:p>
    <w:p w:rsidR="005F774A" w:rsidP="005F774A"/>
    <w:p w:rsidR="005F774A" w:rsidP="005F774A">
      <w:r>
        <w:t xml:space="preserve">In August 2019, Simon Cheng was detained for fifteen days while on a business trip in mainland China. Recounting his detention, Simon Cheng </w:t>
      </w:r>
      <w:r>
        <w:fldChar w:fldCharType="begin"/>
      </w:r>
      <w:r>
        <w:instrText xml:space="preserve"> HYPERLINK "https://www.bbc.co.uk/news/world-asia-china-53252533" </w:instrText>
      </w:r>
      <w:r>
        <w:fldChar w:fldCharType="separate"/>
      </w:r>
      <w:r w:rsidRPr="00BB3CAA">
        <w:rPr>
          <w:rStyle w:val="Hyperlink"/>
        </w:rPr>
        <w:t>said</w:t>
      </w:r>
      <w:r>
        <w:fldChar w:fldCharType="end"/>
      </w:r>
      <w:r>
        <w:t xml:space="preserve"> that </w:t>
      </w:r>
      <w:r w:rsidRPr="0043140F">
        <w:t>he was "shackled, blindfolded and hooded", held in stress positions and beaten if he moved.</w:t>
      </w:r>
    </w:p>
    <w:p w:rsidR="005F774A" w:rsidP="005F774A"/>
    <w:p w:rsidR="005F774A" w:rsidP="005F774A">
      <w:r>
        <w:t xml:space="preserve">During his interrogation in mainland China police gained </w:t>
      </w:r>
      <w:r>
        <w:fldChar w:fldCharType="begin"/>
      </w:r>
      <w:r>
        <w:instrText xml:space="preserve"> HYPERLINK "https://www.theguardian.com/world/2019/nov/20/former-uk-official-simon-cheng-in-hong-kong-tortured-in-15-day-china-ordeal" </w:instrText>
      </w:r>
      <w:r>
        <w:fldChar w:fldCharType="separate"/>
      </w:r>
      <w:r w:rsidRPr="00BB3CAA">
        <w:rPr>
          <w:rStyle w:val="Hyperlink"/>
        </w:rPr>
        <w:t>access</w:t>
      </w:r>
      <w:r>
        <w:fldChar w:fldCharType="end"/>
      </w:r>
      <w:r>
        <w:t xml:space="preserve"> to Simon Cheng’s phone, including his email account linked to the UK Consulate.</w:t>
      </w:r>
    </w:p>
    <w:p w:rsidR="005F774A" w:rsidP="005F774A"/>
    <w:p w:rsidR="005F774A" w:rsidP="005F774A">
      <w:r>
        <w:t>Following public protests by his family back in Hong Kong and efforts by the FCDO, Simon Cheng was released from detention in the mainland and given a two-year working holiday visa in the UK and was granted political asylum in the UK on 26 June 2020.</w:t>
      </w:r>
    </w:p>
    <w:p w:rsidR="005F774A" w:rsidP="005F774A"/>
    <w:p w:rsidR="005F774A" w:rsidP="005F774A">
      <w:pPr>
        <w:rPr>
          <w:b/>
          <w:bCs/>
        </w:rPr>
      </w:pPr>
      <w:r w:rsidRPr="00433585">
        <w:rPr>
          <w:b/>
          <w:bCs/>
        </w:rPr>
        <w:t>Simon Cheng’s case demonstrates that where the FCDO is willing to intercede it can work behind the scenes to push for the release of Hong Kong political prisoners. In the case of Simon, like the 47 democrats, he had BNO status.</w:t>
      </w:r>
    </w:p>
    <w:p w:rsidR="005F774A" w:rsidRPr="00433585" w:rsidP="005F774A">
      <w:pPr>
        <w:rPr>
          <w:b/>
          <w:bCs/>
        </w:rPr>
      </w:pPr>
      <w:r w:rsidRPr="00433585">
        <w:rPr>
          <w:b/>
          <w:bCs/>
        </w:rPr>
        <w:t xml:space="preserve"> </w:t>
      </w:r>
    </w:p>
    <w:p w:rsidR="005F774A" w:rsidRPr="005F774A" w:rsidP="005F774A">
      <w:pPr>
        <w:pStyle w:val="ListParagraph"/>
        <w:numPr>
          <w:ilvl w:val="0"/>
          <w:numId w:val="7"/>
        </w:numPr>
        <w:rPr>
          <w:rFonts w:ascii="Times New Roman" w:hAnsi="Times New Roman" w:cs="Times New Roman"/>
          <w:sz w:val="28"/>
          <w:szCs w:val="28"/>
          <w:u w:val="single"/>
        </w:rPr>
      </w:pPr>
      <w:r w:rsidRPr="005F774A">
        <w:rPr>
          <w:rFonts w:ascii="Times New Roman" w:hAnsi="Times New Roman" w:cs="Times New Roman"/>
          <w:sz w:val="28"/>
          <w:szCs w:val="28"/>
          <w:u w:val="single"/>
        </w:rPr>
        <w:t xml:space="preserve">Advice to families </w:t>
      </w:r>
      <w:r>
        <w:rPr>
          <w:rFonts w:ascii="Times New Roman" w:hAnsi="Times New Roman" w:cs="Times New Roman"/>
          <w:sz w:val="28"/>
          <w:szCs w:val="28"/>
          <w:u w:val="single"/>
        </w:rPr>
        <w:t>&amp; Public Diplomacy</w:t>
      </w:r>
    </w:p>
    <w:p w:rsidR="005F774A" w:rsidP="005F774A">
      <w:r>
        <w:t xml:space="preserve">It has been noted in other </w:t>
      </w:r>
      <w:r>
        <w:fldChar w:fldCharType="begin"/>
      </w:r>
      <w:r>
        <w:instrText xml:space="preserve"> HYPERLINK "https://www.theguardian.com/news/2021/jan/31/foreign-office-tells-richard-ratcliffe-to-keep-quiet-as-wifes-release-date-nears" </w:instrText>
      </w:r>
      <w:r>
        <w:fldChar w:fldCharType="separate"/>
      </w:r>
      <w:r w:rsidRPr="00191227">
        <w:rPr>
          <w:rStyle w:val="Hyperlink"/>
        </w:rPr>
        <w:t>prominent cases</w:t>
      </w:r>
      <w:r>
        <w:fldChar w:fldCharType="end"/>
      </w:r>
      <w:r>
        <w:t xml:space="preserve"> of British nationals detained overseas abroad, that the FCDO often advises against families publicly campaigning for their release.</w:t>
      </w:r>
    </w:p>
    <w:p w:rsidR="005F774A" w:rsidP="005F774A">
      <w:r>
        <w:t xml:space="preserve"> </w:t>
      </w:r>
    </w:p>
    <w:p w:rsidR="005F774A" w:rsidP="005F774A">
      <w:r>
        <w:t>This guidance is often given with the best intentions in mind, but often leaves to British nationals languishing for indeterminable periods of time overseas. With limited budgetary resources and the need to balance foreign policy priorities, the FCDO is often accused of deprioritising the detention of British nationals overseas in favour of maintaining positive bilateral relations with foreign governments.</w:t>
      </w:r>
    </w:p>
    <w:p w:rsidR="005F774A" w:rsidP="005F774A">
      <w:r>
        <w:t xml:space="preserve"> </w:t>
      </w:r>
    </w:p>
    <w:p w:rsidR="005F774A" w:rsidP="005F774A">
      <w:r>
        <w:t xml:space="preserve">Hong Kong is no outlier when it comes to this approach. Outside of the six-monthly report, the FCDO has been reluctant to publish statements calling for the release of individual political prisoners or to make the release of dual-nationals or BNOs a component of overall dialogue with Hong Kong and Chinese officials. </w:t>
      </w:r>
    </w:p>
    <w:p w:rsidR="005F774A" w:rsidP="005F774A"/>
    <w:p w:rsidR="005F774A" w:rsidP="005F774A">
      <w:r>
        <w:t xml:space="preserve">In the case of the 47 democrats, the last public </w:t>
      </w:r>
      <w:r>
        <w:fldChar w:fldCharType="begin"/>
      </w:r>
      <w:r>
        <w:instrText xml:space="preserve"> HYPERLINK "https://www.gov.uk/government/speeches/un-human-rights-council-47-uk-statement-at-the-side-event-on-assessing-the-national-security-law-in-hong-kong" </w:instrText>
      </w:r>
      <w:r>
        <w:fldChar w:fldCharType="separate"/>
      </w:r>
      <w:r w:rsidRPr="00191227">
        <w:rPr>
          <w:rStyle w:val="Hyperlink"/>
        </w:rPr>
        <w:t>statement</w:t>
      </w:r>
      <w:r>
        <w:fldChar w:fldCharType="end"/>
      </w:r>
      <w:r>
        <w:t xml:space="preserve"> by any FCDO official referencing their case outside of the six-monthly report was on 1 July 2021. </w:t>
      </w:r>
    </w:p>
    <w:p w:rsidR="00FE45AB" w:rsidP="005F774A"/>
    <w:p w:rsidR="00FE45AB" w:rsidP="005F774A"/>
    <w:p w:rsidR="00FE45AB" w:rsidP="005F774A"/>
    <w:p w:rsidR="00FE45AB" w:rsidP="005F774A"/>
    <w:p w:rsidR="00FE45AB" w:rsidP="005F774A"/>
    <w:p w:rsidR="00FE45AB" w:rsidP="005F774A"/>
    <w:p w:rsidR="00FE45AB" w:rsidP="005F774A"/>
    <w:p w:rsidR="00FE45AB" w:rsidRPr="00FE45AB" w:rsidP="005F774A">
      <w:pPr>
        <w:rPr>
          <w:b/>
          <w:bCs/>
          <w:i/>
          <w:iCs/>
        </w:rPr>
      </w:pPr>
      <w:r w:rsidRPr="00FE45AB">
        <w:rPr>
          <w:b/>
          <w:bCs/>
          <w:i/>
          <w:iCs/>
        </w:rPr>
        <w:t>March 2023</w:t>
      </w:r>
    </w:p>
    <w:p w:rsidR="005F774A" w:rsidP="005F774A">
      <w:r>
        <w:t xml:space="preserve"> </w:t>
      </w:r>
    </w:p>
    <w:p w:rsidR="00FD545A" w:rsidP="006419C2"/>
    <w:sectPr>
      <w:headerReference w:type="default" r:id="rId5"/>
      <w:footerReference w:type="default" r:id="rId6"/>
      <w:footerReference w:type="first" r:id="rId7"/>
      <w:pgSz w:w="11906" w:h="16838"/>
      <w:pgMar w:top="1440" w:right="1440" w:bottom="1440" w:left="1440" w:header="1656" w:footer="708"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45A">
    <w:pPr>
      <w:pBdr>
        <w:top w:val="nil"/>
        <w:left w:val="nil"/>
        <w:bottom w:val="nil"/>
        <w:right w:val="nil"/>
        <w:between w:val="nil"/>
      </w:pBdr>
      <w:tabs>
        <w:tab w:val="center" w:pos="4513"/>
        <w:tab w:val="right" w:pos="9026"/>
      </w:tabs>
      <w:jc w:val="center"/>
      <w:rPr>
        <w:rFonts w:ascii="Calibri" w:eastAsia="Calibri" w:hAnsi="Calibri" w:cs="Calibri"/>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45A">
    <w:pPr>
      <w:pBdr>
        <w:top w:val="nil"/>
        <w:left w:val="nil"/>
        <w:bottom w:val="nil"/>
        <w:right w:val="nil"/>
        <w:between w:val="nil"/>
      </w:pBdr>
      <w:tabs>
        <w:tab w:val="center" w:pos="4513"/>
        <w:tab w:val="left" w:pos="7530"/>
        <w:tab w:val="right" w:pos="9026"/>
      </w:tabs>
      <w:rPr>
        <w:rFonts w:ascii="Calibri" w:eastAsia="Calibri" w:hAnsi="Calibri" w:cs="Calibri"/>
        <w:color w:val="000000"/>
      </w:rPr>
    </w:pPr>
    <w:r>
      <w:rPr>
        <w:rFonts w:ascii="Calibri" w:eastAsia="Calibri" w:hAnsi="Calibri" w:cs="Calibri"/>
        <w:color w:val="000000"/>
      </w:rPr>
      <w:tab/>
    </w:r>
    <w:r>
      <w:rPr>
        <w:noProof/>
      </w:rPr>
      <w:drawing>
        <wp:anchor distT="0" distB="0" distL="114300" distR="114300" simplePos="0" relativeHeight="251658240" behindDoc="0" locked="0" layoutInCell="1" allowOverlap="1" hidden="0">
          <wp:simplePos x="0" y="0"/>
          <wp:positionH relativeFrom="column">
            <wp:posOffset>-533397</wp:posOffset>
          </wp:positionH>
          <wp:positionV relativeFrom="paragraph">
            <wp:posOffset>971550</wp:posOffset>
          </wp:positionV>
          <wp:extent cx="2819400" cy="323850"/>
          <wp:effectExtent l="0" t="0" r="0" b="0"/>
          <wp:wrapSquare wrapText="bothSides"/>
          <wp:docPr id="21" name="image2.png" hidden="0"/>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xmlns:r="http://schemas.openxmlformats.org/officeDocument/2006/relationships" r:embed="rId1"/>
                  <a:srcRect b="45740"/>
                  <a:stretch>
                    <a:fillRect/>
                  </a:stretch>
                </pic:blipFill>
                <pic:spPr>
                  <a:xfrm>
                    <a:off x="0" y="0"/>
                    <a:ext cx="2819400" cy="323850"/>
                  </a:xfrm>
                  <a:prstGeom prst="rect">
                    <a:avLst/>
                  </a:prstGeom>
                  <a:ln/>
                </pic:spPr>
              </pic:pic>
            </a:graphicData>
          </a:graphic>
        </wp:anchor>
      </w:drawing>
    </w:r>
  </w:p>
  <w:p w:rsidR="00FD545A">
    <w:pPr>
      <w:pBdr>
        <w:top w:val="nil"/>
        <w:left w:val="nil"/>
        <w:bottom w:val="nil"/>
        <w:right w:val="nil"/>
        <w:between w:val="nil"/>
      </w:pBdr>
      <w:tabs>
        <w:tab w:val="center" w:pos="4513"/>
        <w:tab w:val="left" w:pos="7530"/>
        <w:tab w:val="right" w:pos="9026"/>
      </w:tabs>
      <w:jc w:val="center"/>
      <w:rPr>
        <w:rFonts w:ascii="Calibri" w:eastAsia="Calibri" w:hAnsi="Calibri" w:cs="Calibri"/>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45A">
    <w:pPr>
      <w:pBdr>
        <w:top w:val="nil"/>
        <w:left w:val="nil"/>
        <w:bottom w:val="nil"/>
        <w:right w:val="nil"/>
        <w:between w:val="nil"/>
      </w:pBdr>
      <w:tabs>
        <w:tab w:val="center" w:pos="4513"/>
        <w:tab w:val="right" w:pos="9026"/>
      </w:tabs>
      <w:rPr>
        <w:rFonts w:ascii="Calibri" w:eastAsia="Calibri" w:hAnsi="Calibri" w:cs="Calibri"/>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00D027E"/>
    <w:multiLevelType w:val="multilevel"/>
    <w:tmpl w:val="AB1E07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291A16CD"/>
    <w:multiLevelType w:val="multilevel"/>
    <w:tmpl w:val="D61A65A8"/>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nsid w:val="2C82285D"/>
    <w:multiLevelType w:val="multilevel"/>
    <w:tmpl w:val="88BADC2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nsid w:val="371E2F17"/>
    <w:multiLevelType w:val="hybridMultilevel"/>
    <w:tmpl w:val="4EBCF17E"/>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1EE36BC"/>
    <w:multiLevelType w:val="multilevel"/>
    <w:tmpl w:val="03D684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66E244A4"/>
    <w:multiLevelType w:val="multilevel"/>
    <w:tmpl w:val="00D2F1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677E0CCF"/>
    <w:multiLevelType w:val="multilevel"/>
    <w:tmpl w:val="4760A652"/>
    <w:lvl w:ilvl="0">
      <w:start w:val="1"/>
      <w:numFmt w:val="decimal"/>
      <w:lvlText w:val="%1."/>
      <w:lvlJc w:val="left"/>
      <w:pPr>
        <w:ind w:left="720" w:hanging="360"/>
      </w:pPr>
      <w:rPr>
        <w:b/>
        <w:sz w:val="21"/>
        <w:szCs w:val="2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5"/>
  </w:num>
  <w:num w:numId="3">
    <w:abstractNumId w:val="0"/>
  </w:num>
  <w:num w:numId="4">
    <w:abstractNumId w:val="4"/>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my-MM"/>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3F99"/>
  </w:style>
  <w:style w:type="paragraph" w:styleId="Heading1">
    <w:name w:val="heading 1"/>
    <w:basedOn w:val="Normal"/>
    <w:next w:val="BodyText"/>
    <w:link w:val="Heading1Char"/>
    <w:uiPriority w:val="9"/>
    <w:qFormat/>
    <w:rsid w:val="00E67756"/>
    <w:pPr>
      <w:keepNext/>
      <w:keepLines/>
      <w:pBdr>
        <w:top w:val="single" w:sz="6" w:space="6" w:color="808080"/>
        <w:bottom w:val="single" w:sz="6" w:space="6" w:color="808080"/>
      </w:pBdr>
      <w:spacing w:before="400" w:after="400" w:line="276" w:lineRule="auto"/>
      <w:jc w:val="center"/>
      <w:outlineLvl w:val="0"/>
    </w:pPr>
    <w:rPr>
      <w:b/>
      <w:caps/>
      <w:spacing w:val="20"/>
      <w:kern w:val="16"/>
      <w:szCs w:val="20"/>
      <w:lang w:val="en-US" w:eastAsia="en-US"/>
    </w:rPr>
  </w:style>
  <w:style w:type="paragraph" w:styleId="Heading2">
    <w:name w:val="heading 2"/>
    <w:basedOn w:val="Normal"/>
    <w:next w:val="BodyText"/>
    <w:link w:val="Heading2Char"/>
    <w:uiPriority w:val="9"/>
    <w:unhideWhenUsed/>
    <w:qFormat/>
    <w:rsid w:val="0096733F"/>
    <w:pPr>
      <w:keepNext/>
      <w:keepLines/>
      <w:spacing w:after="180" w:line="240" w:lineRule="atLeast"/>
      <w:jc w:val="center"/>
      <w:outlineLvl w:val="1"/>
    </w:pPr>
    <w:rPr>
      <w:rFonts w:ascii="Garamond" w:hAnsi="Garamond"/>
      <w:b/>
      <w:caps/>
      <w:spacing w:val="10"/>
      <w:kern w:val="20"/>
      <w:sz w:val="18"/>
      <w:szCs w:val="20"/>
      <w:lang w:val="en-US" w:eastAsia="en-U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6733F"/>
    <w:pPr>
      <w:contextualSpacing/>
    </w:pPr>
    <w:rPr>
      <w:rFonts w:asciiTheme="majorHAnsi" w:eastAsiaTheme="majorEastAsia" w:hAnsiTheme="majorHAnsi" w:cstheme="majorBidi"/>
      <w:spacing w:val="-10"/>
      <w:kern w:val="28"/>
      <w:sz w:val="56"/>
      <w:szCs w:val="56"/>
      <w:lang w:val="en-HK"/>
    </w:rPr>
  </w:style>
  <w:style w:type="paragraph" w:styleId="Header">
    <w:name w:val="header"/>
    <w:basedOn w:val="Normal"/>
    <w:link w:val="HeaderChar"/>
    <w:uiPriority w:val="99"/>
    <w:unhideWhenUsed/>
    <w:rsid w:val="0096733F"/>
    <w:pPr>
      <w:tabs>
        <w:tab w:val="center" w:pos="4513"/>
        <w:tab w:val="right" w:pos="9026"/>
      </w:tabs>
    </w:pPr>
    <w:rPr>
      <w:rFonts w:asciiTheme="minorHAnsi" w:hAnsiTheme="minorHAnsi" w:cstheme="minorBidi"/>
      <w:lang w:val="en-HK"/>
    </w:rPr>
  </w:style>
  <w:style w:type="character" w:customStyle="1" w:styleId="HeaderChar">
    <w:name w:val="Header Char"/>
    <w:basedOn w:val="DefaultParagraphFont"/>
    <w:link w:val="Header"/>
    <w:uiPriority w:val="99"/>
    <w:rsid w:val="0096733F"/>
  </w:style>
  <w:style w:type="paragraph" w:styleId="Footer">
    <w:name w:val="footer"/>
    <w:basedOn w:val="Normal"/>
    <w:link w:val="FooterChar"/>
    <w:uiPriority w:val="99"/>
    <w:unhideWhenUsed/>
    <w:rsid w:val="0096733F"/>
    <w:pPr>
      <w:tabs>
        <w:tab w:val="center" w:pos="4513"/>
        <w:tab w:val="right" w:pos="9026"/>
      </w:tabs>
    </w:pPr>
    <w:rPr>
      <w:rFonts w:asciiTheme="minorHAnsi" w:hAnsiTheme="minorHAnsi" w:cstheme="minorBidi"/>
      <w:lang w:val="en-HK"/>
    </w:rPr>
  </w:style>
  <w:style w:type="character" w:customStyle="1" w:styleId="FooterChar">
    <w:name w:val="Footer Char"/>
    <w:basedOn w:val="DefaultParagraphFont"/>
    <w:link w:val="Footer"/>
    <w:uiPriority w:val="99"/>
    <w:rsid w:val="0096733F"/>
  </w:style>
  <w:style w:type="character" w:customStyle="1" w:styleId="Heading1Char">
    <w:name w:val="Heading 1 Char"/>
    <w:basedOn w:val="DefaultParagraphFont"/>
    <w:link w:val="Heading1"/>
    <w:uiPriority w:val="9"/>
    <w:rsid w:val="00E67756"/>
    <w:rPr>
      <w:rFonts w:ascii="Times New Roman" w:eastAsia="Times New Roman" w:hAnsi="Times New Roman" w:cs="Times New Roman"/>
      <w:b/>
      <w:caps/>
      <w:spacing w:val="20"/>
      <w:kern w:val="16"/>
      <w:szCs w:val="20"/>
      <w:lang w:val="en-US" w:eastAsia="en-US"/>
    </w:rPr>
  </w:style>
  <w:style w:type="character" w:customStyle="1" w:styleId="Heading2Char">
    <w:name w:val="Heading 2 Char"/>
    <w:basedOn w:val="DefaultParagraphFont"/>
    <w:link w:val="Heading2"/>
    <w:rsid w:val="0096733F"/>
    <w:rPr>
      <w:rFonts w:ascii="Garamond" w:eastAsia="Times New Roman" w:hAnsi="Garamond" w:cs="Times New Roman"/>
      <w:b/>
      <w:caps/>
      <w:spacing w:val="10"/>
      <w:kern w:val="20"/>
      <w:sz w:val="18"/>
      <w:szCs w:val="20"/>
      <w:lang w:val="en-US" w:eastAsia="en-US"/>
    </w:rPr>
  </w:style>
  <w:style w:type="paragraph" w:styleId="BodyText">
    <w:name w:val="Body Text"/>
    <w:basedOn w:val="Normal"/>
    <w:link w:val="BodyTextChar"/>
    <w:rsid w:val="0096733F"/>
    <w:pPr>
      <w:spacing w:after="240" w:line="240" w:lineRule="atLeast"/>
      <w:ind w:firstLine="360"/>
      <w:jc w:val="both"/>
    </w:pPr>
    <w:rPr>
      <w:rFonts w:ascii="Garamond" w:hAnsi="Garamond"/>
      <w:sz w:val="22"/>
      <w:szCs w:val="20"/>
      <w:lang w:val="en-US" w:eastAsia="en-US"/>
    </w:rPr>
  </w:style>
  <w:style w:type="character" w:customStyle="1" w:styleId="BodyTextChar">
    <w:name w:val="Body Text Char"/>
    <w:basedOn w:val="DefaultParagraphFont"/>
    <w:link w:val="BodyText"/>
    <w:rsid w:val="0096733F"/>
    <w:rPr>
      <w:rFonts w:ascii="Garamond" w:eastAsia="Times New Roman" w:hAnsi="Garamond" w:cs="Times New Roman"/>
      <w:sz w:val="22"/>
      <w:szCs w:val="20"/>
      <w:lang w:val="en-US" w:eastAsia="en-US"/>
    </w:rPr>
  </w:style>
  <w:style w:type="character" w:styleId="FootnoteReference">
    <w:name w:val="footnote reference"/>
    <w:uiPriority w:val="99"/>
    <w:rsid w:val="0096733F"/>
    <w:rPr>
      <w:vertAlign w:val="superscript"/>
    </w:rPr>
  </w:style>
  <w:style w:type="paragraph" w:styleId="FootnoteText">
    <w:name w:val="footnote text"/>
    <w:basedOn w:val="Normal"/>
    <w:link w:val="FootnoteTextChar"/>
    <w:uiPriority w:val="99"/>
    <w:rsid w:val="0096733F"/>
    <w:rPr>
      <w:rFonts w:ascii="Garamond" w:hAnsi="Garamond"/>
      <w:sz w:val="22"/>
      <w:szCs w:val="20"/>
      <w:lang w:val="en-US" w:eastAsia="en-US"/>
    </w:rPr>
  </w:style>
  <w:style w:type="character" w:customStyle="1" w:styleId="FootnoteTextChar">
    <w:name w:val="Footnote Text Char"/>
    <w:basedOn w:val="DefaultParagraphFont"/>
    <w:link w:val="FootnoteText"/>
    <w:uiPriority w:val="99"/>
    <w:rsid w:val="0096733F"/>
    <w:rPr>
      <w:rFonts w:ascii="Garamond" w:eastAsia="Times New Roman" w:hAnsi="Garamond" w:cs="Times New Roman"/>
      <w:sz w:val="22"/>
      <w:szCs w:val="20"/>
      <w:lang w:val="en-US" w:eastAsia="en-US"/>
    </w:rPr>
  </w:style>
  <w:style w:type="character" w:styleId="PageNumber">
    <w:name w:val="page number"/>
    <w:rsid w:val="0096733F"/>
    <w:rPr>
      <w:sz w:val="24"/>
    </w:rPr>
  </w:style>
  <w:style w:type="paragraph" w:styleId="Subtitle">
    <w:name w:val="Subtitle"/>
    <w:basedOn w:val="Normal"/>
    <w:next w:val="Normal"/>
    <w:link w:val="SubtitleChar"/>
    <w:uiPriority w:val="11"/>
    <w:qFormat/>
    <w:pPr>
      <w:keepNext/>
      <w:keepLines/>
      <w:spacing w:before="140" w:after="420"/>
      <w:jc w:val="center"/>
    </w:pPr>
    <w:rPr>
      <w:rFonts w:ascii="Garamond" w:eastAsia="Garamond" w:hAnsi="Garamond" w:cs="Garamond"/>
      <w:smallCaps/>
      <w:sz w:val="22"/>
      <w:szCs w:val="22"/>
    </w:rPr>
  </w:style>
  <w:style w:type="character" w:customStyle="1" w:styleId="SubtitleChar">
    <w:name w:val="Subtitle Char"/>
    <w:basedOn w:val="DefaultParagraphFont"/>
    <w:link w:val="Subtitle"/>
    <w:rsid w:val="0096733F"/>
    <w:rPr>
      <w:rFonts w:ascii="Garamond" w:eastAsia="Times New Roman" w:hAnsi="Garamond" w:cs="Times New Roman"/>
      <w:caps/>
      <w:spacing w:val="20"/>
      <w:kern w:val="20"/>
      <w:sz w:val="22"/>
      <w:szCs w:val="20"/>
      <w:lang w:val="en-US" w:eastAsia="en-US"/>
    </w:rPr>
  </w:style>
  <w:style w:type="character" w:styleId="Hyperlink">
    <w:name w:val="Hyperlink"/>
    <w:basedOn w:val="DefaultParagraphFont"/>
    <w:uiPriority w:val="99"/>
    <w:unhideWhenUsed/>
    <w:rsid w:val="0096733F"/>
    <w:rPr>
      <w:color w:val="0563C1" w:themeColor="hyperlink"/>
      <w:u w:val="single"/>
    </w:rPr>
  </w:style>
  <w:style w:type="paragraph" w:styleId="ListParagraph">
    <w:name w:val="List Paragraph"/>
    <w:basedOn w:val="Normal"/>
    <w:uiPriority w:val="34"/>
    <w:qFormat/>
    <w:rsid w:val="0096733F"/>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TitleChar">
    <w:name w:val="Title Char"/>
    <w:basedOn w:val="DefaultParagraphFont"/>
    <w:link w:val="Title"/>
    <w:uiPriority w:val="10"/>
    <w:rsid w:val="0096733F"/>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F92696"/>
    <w:rPr>
      <w:rFonts w:ascii="Tahoma" w:hAnsi="Tahoma" w:cs="Tahoma"/>
      <w:sz w:val="16"/>
      <w:szCs w:val="16"/>
      <w:lang w:val="en-HK"/>
    </w:rPr>
  </w:style>
  <w:style w:type="character" w:customStyle="1" w:styleId="BalloonTextChar">
    <w:name w:val="Balloon Text Char"/>
    <w:basedOn w:val="DefaultParagraphFont"/>
    <w:link w:val="BalloonText"/>
    <w:uiPriority w:val="99"/>
    <w:semiHidden/>
    <w:rsid w:val="00F92696"/>
    <w:rPr>
      <w:rFonts w:ascii="Tahoma" w:hAnsi="Tahoma" w:cs="Tahoma"/>
      <w:sz w:val="16"/>
      <w:szCs w:val="16"/>
    </w:rPr>
  </w:style>
  <w:style w:type="character" w:customStyle="1" w:styleId="UnresolvedMention1">
    <w:name w:val="Unresolved Mention1"/>
    <w:basedOn w:val="DefaultParagraphFont"/>
    <w:uiPriority w:val="99"/>
    <w:semiHidden/>
    <w:unhideWhenUsed/>
    <w:rsid w:val="002F021C"/>
    <w:rPr>
      <w:color w:val="605E5C"/>
      <w:shd w:val="clear" w:color="auto" w:fill="E1DFDD"/>
    </w:rPr>
  </w:style>
  <w:style w:type="character" w:styleId="FollowedHyperlink">
    <w:name w:val="FollowedHyperlink"/>
    <w:basedOn w:val="DefaultParagraphFont"/>
    <w:uiPriority w:val="99"/>
    <w:semiHidden/>
    <w:unhideWhenUsed/>
    <w:rsid w:val="0056407C"/>
    <w:rPr>
      <w:color w:val="954F72" w:themeColor="followedHyperlink"/>
      <w:u w:val="single"/>
    </w:rPr>
  </w:style>
  <w:style w:type="paragraph" w:styleId="Revision">
    <w:name w:val="Revision"/>
    <w:hidden/>
    <w:uiPriority w:val="99"/>
    <w:semiHidden/>
    <w:rsid w:val="002E7444"/>
  </w:style>
  <w:style w:type="character" w:styleId="CommentReference">
    <w:name w:val="annotation reference"/>
    <w:basedOn w:val="DefaultParagraphFont"/>
    <w:uiPriority w:val="99"/>
    <w:semiHidden/>
    <w:unhideWhenUsed/>
    <w:rsid w:val="000C5300"/>
    <w:rPr>
      <w:sz w:val="16"/>
      <w:szCs w:val="16"/>
    </w:rPr>
  </w:style>
  <w:style w:type="paragraph" w:styleId="CommentText">
    <w:name w:val="annotation text"/>
    <w:basedOn w:val="Normal"/>
    <w:link w:val="CommentTextChar"/>
    <w:uiPriority w:val="99"/>
    <w:unhideWhenUsed/>
    <w:rsid w:val="000C5300"/>
    <w:rPr>
      <w:sz w:val="20"/>
      <w:szCs w:val="20"/>
    </w:rPr>
  </w:style>
  <w:style w:type="character" w:customStyle="1" w:styleId="CommentTextChar">
    <w:name w:val="Comment Text Char"/>
    <w:basedOn w:val="DefaultParagraphFont"/>
    <w:link w:val="CommentText"/>
    <w:uiPriority w:val="99"/>
    <w:rsid w:val="000C53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0C5300"/>
    <w:rPr>
      <w:b/>
      <w:bCs/>
    </w:rPr>
  </w:style>
  <w:style w:type="character" w:customStyle="1" w:styleId="CommentSubjectChar">
    <w:name w:val="Comment Subject Char"/>
    <w:basedOn w:val="CommentTextChar"/>
    <w:link w:val="CommentSubject"/>
    <w:uiPriority w:val="99"/>
    <w:semiHidden/>
    <w:rsid w:val="000C5300"/>
    <w:rPr>
      <w:rFonts w:ascii="Times New Roman" w:eastAsia="Times New Roman" w:hAnsi="Times New Roman" w:cs="Times New Roman"/>
      <w:b/>
      <w:bCs/>
      <w:sz w:val="20"/>
      <w:szCs w:val="20"/>
      <w:lang w:val="en-GB" w:eastAsia="en-GB"/>
    </w:rPr>
  </w:style>
  <w:style w:type="paragraph" w:styleId="IntenseQuote">
    <w:name w:val="Intense Quote"/>
    <w:basedOn w:val="Normal"/>
    <w:next w:val="Normal"/>
    <w:link w:val="IntenseQuoteChar"/>
    <w:uiPriority w:val="30"/>
    <w:qFormat/>
    <w:rsid w:val="00D33A8A"/>
    <w:pPr>
      <w:pBdr>
        <w:top w:val="single" w:sz="4" w:space="10" w:color="4472C4" w:themeColor="accent1"/>
        <w:bottom w:val="single" w:sz="4" w:space="10" w:color="4472C4" w:themeColor="accent1"/>
      </w:pBdr>
      <w:spacing w:before="360" w:after="360"/>
      <w:ind w:left="864" w:right="864"/>
      <w:jc w:val="center"/>
    </w:pPr>
    <w:rPr>
      <w:rFonts w:asciiTheme="minorHAnsi" w:hAnsiTheme="minorHAnsi" w:cstheme="minorBidi"/>
      <w:i/>
      <w:iCs/>
      <w:color w:val="4472C4" w:themeColor="accent1"/>
    </w:rPr>
  </w:style>
  <w:style w:type="character" w:customStyle="1" w:styleId="IntenseQuoteChar">
    <w:name w:val="Intense Quote Char"/>
    <w:basedOn w:val="DefaultParagraphFont"/>
    <w:link w:val="IntenseQuote"/>
    <w:uiPriority w:val="30"/>
    <w:rsid w:val="00D33A8A"/>
    <w:rPr>
      <w:rFonts w:asciiTheme="minorHAnsi" w:hAnsiTheme="minorHAnsi" w:cstheme="minorBidi"/>
      <w:i/>
      <w:iCs/>
      <w:color w:val="4472C4" w:themeColor="accent1"/>
    </w:rPr>
  </w:style>
  <w:style w:type="paragraph" w:styleId="NormalWeb">
    <w:name w:val="Normal (Web)"/>
    <w:basedOn w:val="Normal"/>
    <w:uiPriority w:val="99"/>
    <w:semiHidden/>
    <w:unhideWhenUsed/>
    <w:rsid w:val="00CF6A8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2uxkhZcr+yUwM9ZzlQu3a7ltVQ==">AMUW2mWKk6eMsin9upcQxdSqWMhvEReiQT13IFZd3Af4O9DTUCXorlv51nwOCZ7IcaLTGnW2OPyVhM9xEUCdWVeapCs+XWyCXDWLhM8iAANkJhL6nMIXfn0zHvA77TNtKrMlzhWBMvJjfW1I3kzSv6i9umTq5Ohtg9kQpcDHvIskdy/tNZaiRWEdXHT9wn239JY9jjqbtQ9tU5PJ8OAolXQW42P9wwH57Ar0FpZW0uZE89fIRs2lXoN0Nnx/SEZK7VrFWTHLrPv/oBnd2/7EAnR3eWoLb65OqMyJnjYG/gyA0H8AkYvTGybihU1etjHHdQUbQOESGxQro7qUkIsM4GPRjuMlYZvLruMt1XjFCSU7BNqwZViqV3I74L3jaAl0pXIwZpowaWx0bq8PW5Atij9Pq0qhzbrKy8mcdzmmSl/Rq8Aq6Lf9SHGd0xU9erNYRAIubJkpkoT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