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E3F61" w:rsidRPr="008E3F61" w:rsidP="008E3F61">
      <w:pPr>
        <w:jc w:val="center"/>
        <w:rPr>
          <w:rFonts w:ascii="Roboto" w:eastAsia="Roboto" w:hAnsi="Roboto" w:cs="Roboto"/>
          <w:b/>
          <w:bCs/>
          <w:sz w:val="24"/>
          <w:szCs w:val="24"/>
          <w:highlight w:val="white"/>
        </w:rPr>
      </w:pPr>
      <w:r w:rsidRPr="008E3F61">
        <w:rPr>
          <w:rFonts w:ascii="Roboto" w:eastAsia="Roboto" w:hAnsi="Roboto" w:cs="Roboto"/>
          <w:b/>
          <w:bCs/>
          <w:sz w:val="24"/>
          <w:szCs w:val="24"/>
          <w:highlight w:val="white"/>
        </w:rPr>
        <w:t xml:space="preserve">Written evidence submitted by </w:t>
      </w:r>
      <w:r w:rsidRPr="008E3F61">
        <w:rPr>
          <w:rFonts w:ascii="Roboto" w:eastAsia="Roboto" w:hAnsi="Roboto" w:cs="Roboto"/>
          <w:b/>
          <w:bCs/>
          <w:sz w:val="24"/>
          <w:szCs w:val="24"/>
        </w:rPr>
        <w:t xml:space="preserve">Eden Renewables </w:t>
      </w:r>
    </w:p>
    <w:p w:rsidR="008E3F61">
      <w:pPr>
        <w:rPr>
          <w:rFonts w:ascii="Roboto" w:eastAsia="Roboto" w:hAnsi="Roboto" w:cs="Roboto"/>
          <w:sz w:val="24"/>
          <w:szCs w:val="24"/>
          <w:highlight w:val="white"/>
        </w:rPr>
      </w:pPr>
    </w:p>
    <w:p w:rsidR="00E55DAB">
      <w:pPr>
        <w:rPr>
          <w:rFonts w:ascii="Roboto" w:eastAsia="Roboto" w:hAnsi="Roboto" w:cs="Roboto"/>
          <w:sz w:val="24"/>
          <w:szCs w:val="24"/>
          <w:highlight w:val="white"/>
        </w:rPr>
      </w:pPr>
      <w:r>
        <w:rPr>
          <w:rFonts w:ascii="Roboto" w:eastAsia="Roboto" w:hAnsi="Roboto" w:cs="Roboto"/>
          <w:sz w:val="24"/>
          <w:szCs w:val="24"/>
          <w:highlight w:val="white"/>
        </w:rPr>
        <w:t xml:space="preserve">Eden Renewables is an international developer of renewables and energy storage with a pipeline of GWs of utility, community, and </w:t>
      </w:r>
      <w:r>
        <w:rPr>
          <w:rFonts w:ascii="Roboto" w:eastAsia="Roboto" w:hAnsi="Roboto" w:cs="Roboto"/>
          <w:sz w:val="24"/>
          <w:szCs w:val="24"/>
          <w:highlight w:val="white"/>
        </w:rPr>
        <w:t>commercial and industrial solar, wind and battery projects in the UK; East Coast USA; and sub-Saharan Africa through our partner</w:t>
      </w:r>
      <w:r>
        <w:fldChar w:fldCharType="begin"/>
      </w:r>
      <w:r>
        <w:instrText xml:space="preserve"> HYPERLINK "https://www.gridxafrica.com/" </w:instrText>
      </w:r>
      <w:r>
        <w:fldChar w:fldCharType="separate"/>
      </w:r>
      <w:r>
        <w:rPr>
          <w:rFonts w:ascii="Roboto" w:eastAsia="Roboto" w:hAnsi="Roboto" w:cs="Roboto"/>
          <w:sz w:val="24"/>
          <w:szCs w:val="24"/>
          <w:highlight w:val="white"/>
        </w:rPr>
        <w:t xml:space="preserve"> </w:t>
      </w:r>
      <w:r>
        <w:fldChar w:fldCharType="end"/>
      </w:r>
      <w:r>
        <w:fldChar w:fldCharType="begin"/>
      </w:r>
      <w:r>
        <w:instrText xml:space="preserve"> HYPERLINK "https://www.gridxafrica.com/" </w:instrText>
      </w:r>
      <w:r>
        <w:fldChar w:fldCharType="separate"/>
      </w:r>
      <w:r>
        <w:rPr>
          <w:rFonts w:ascii="Roboto" w:eastAsia="Roboto" w:hAnsi="Roboto" w:cs="Roboto"/>
          <w:sz w:val="24"/>
          <w:szCs w:val="24"/>
          <w:highlight w:val="white"/>
        </w:rPr>
        <w:t>GridX</w:t>
      </w:r>
      <w:r>
        <w:rPr>
          <w:rFonts w:ascii="Roboto" w:eastAsia="Roboto" w:hAnsi="Roboto" w:cs="Roboto"/>
          <w:sz w:val="24"/>
          <w:szCs w:val="24"/>
          <w:highlight w:val="white"/>
        </w:rPr>
        <w:t xml:space="preserve"> Africa</w:t>
      </w:r>
      <w:r>
        <w:fldChar w:fldCharType="end"/>
      </w:r>
      <w:r>
        <w:rPr>
          <w:rFonts w:ascii="Roboto" w:eastAsia="Roboto" w:hAnsi="Roboto" w:cs="Roboto"/>
          <w:sz w:val="24"/>
          <w:szCs w:val="24"/>
          <w:highlight w:val="white"/>
        </w:rPr>
        <w:t>.</w:t>
      </w:r>
    </w:p>
    <w:p w:rsidR="00E55DAB">
      <w:pPr>
        <w:spacing w:before="260" w:after="260"/>
        <w:rPr>
          <w:rFonts w:ascii="Roboto" w:eastAsia="Roboto" w:hAnsi="Roboto" w:cs="Roboto"/>
          <w:sz w:val="24"/>
          <w:szCs w:val="24"/>
          <w:highlight w:val="white"/>
        </w:rPr>
      </w:pPr>
      <w:r>
        <w:rPr>
          <w:rFonts w:ascii="Roboto" w:eastAsia="Roboto" w:hAnsi="Roboto" w:cs="Roboto"/>
          <w:sz w:val="24"/>
          <w:szCs w:val="24"/>
          <w:highlight w:val="white"/>
        </w:rPr>
        <w:t>Our founders have worke</w:t>
      </w:r>
      <w:r>
        <w:rPr>
          <w:rFonts w:ascii="Roboto" w:eastAsia="Roboto" w:hAnsi="Roboto" w:cs="Roboto"/>
          <w:sz w:val="24"/>
          <w:szCs w:val="24"/>
          <w:highlight w:val="white"/>
        </w:rPr>
        <w:t>d in the solar industry since 2010, while the Eden team has been developing solar projects together since 2013, initially as the award-winning UK company</w:t>
      </w:r>
      <w:r>
        <w:fldChar w:fldCharType="begin"/>
      </w:r>
      <w:r>
        <w:instrText xml:space="preserve"> HYPERLINK "https://www.solsticerenewables.com/" </w:instrText>
      </w:r>
      <w:r>
        <w:fldChar w:fldCharType="separate"/>
      </w:r>
      <w:r>
        <w:rPr>
          <w:rFonts w:ascii="Roboto" w:eastAsia="Roboto" w:hAnsi="Roboto" w:cs="Roboto"/>
          <w:sz w:val="24"/>
          <w:szCs w:val="24"/>
          <w:highlight w:val="white"/>
        </w:rPr>
        <w:t xml:space="preserve"> </w:t>
      </w:r>
      <w:r>
        <w:fldChar w:fldCharType="end"/>
      </w:r>
      <w:r>
        <w:fldChar w:fldCharType="begin"/>
      </w:r>
      <w:r>
        <w:instrText xml:space="preserve"> HYPERLINK "https://www.solsticerenewables.com/" </w:instrText>
      </w:r>
      <w:r>
        <w:fldChar w:fldCharType="separate"/>
      </w:r>
      <w:r>
        <w:rPr>
          <w:rFonts w:ascii="Roboto" w:eastAsia="Roboto" w:hAnsi="Roboto" w:cs="Roboto"/>
          <w:sz w:val="24"/>
          <w:szCs w:val="24"/>
          <w:highlight w:val="white"/>
        </w:rPr>
        <w:t>S</w:t>
      </w:r>
      <w:r>
        <w:rPr>
          <w:rFonts w:ascii="Roboto" w:eastAsia="Roboto" w:hAnsi="Roboto" w:cs="Roboto"/>
          <w:sz w:val="24"/>
          <w:szCs w:val="24"/>
          <w:highlight w:val="white"/>
        </w:rPr>
        <w:t>olstice Renewables</w:t>
      </w:r>
      <w:r>
        <w:fldChar w:fldCharType="end"/>
      </w:r>
      <w:r>
        <w:rPr>
          <w:rFonts w:ascii="Roboto" w:eastAsia="Roboto" w:hAnsi="Roboto" w:cs="Roboto"/>
          <w:sz w:val="24"/>
          <w:szCs w:val="24"/>
          <w:highlight w:val="white"/>
        </w:rPr>
        <w:t xml:space="preserve">, going on to set up Eden Renewables in 2017.  </w:t>
      </w:r>
    </w:p>
    <w:p w:rsidR="00E55DAB">
      <w:pPr>
        <w:spacing w:before="260" w:after="260"/>
        <w:rPr>
          <w:rFonts w:ascii="Roboto" w:eastAsia="Roboto" w:hAnsi="Roboto" w:cs="Roboto"/>
          <w:sz w:val="24"/>
          <w:szCs w:val="24"/>
          <w:highlight w:val="white"/>
        </w:rPr>
      </w:pPr>
      <w:r>
        <w:rPr>
          <w:rFonts w:ascii="Roboto" w:eastAsia="Roboto" w:hAnsi="Roboto" w:cs="Roboto"/>
          <w:sz w:val="24"/>
          <w:szCs w:val="24"/>
          <w:highlight w:val="white"/>
        </w:rPr>
        <w:t>Eden has built on its management team’s extensive development experience, pioneering an innovative, unique, sustainable approach to solar development and setting industry-leading standard</w:t>
      </w:r>
      <w:r>
        <w:rPr>
          <w:rFonts w:ascii="Roboto" w:eastAsia="Roboto" w:hAnsi="Roboto" w:cs="Roboto"/>
          <w:sz w:val="24"/>
          <w:szCs w:val="24"/>
          <w:highlight w:val="white"/>
        </w:rPr>
        <w:t>s for:</w:t>
      </w:r>
    </w:p>
    <w:p w:rsidR="00E55DAB">
      <w:pPr>
        <w:numPr>
          <w:ilvl w:val="0"/>
          <w:numId w:val="2"/>
        </w:numPr>
        <w:spacing w:before="260"/>
        <w:rPr>
          <w:rFonts w:ascii="Roboto" w:eastAsia="Roboto" w:hAnsi="Roboto" w:cs="Roboto"/>
          <w:sz w:val="24"/>
          <w:szCs w:val="24"/>
          <w:highlight w:val="white"/>
        </w:rPr>
      </w:pPr>
      <w:r>
        <w:rPr>
          <w:rFonts w:ascii="Roboto" w:eastAsia="Roboto" w:hAnsi="Roboto" w:cs="Roboto"/>
          <w:sz w:val="24"/>
          <w:szCs w:val="24"/>
          <w:highlight w:val="white"/>
        </w:rPr>
        <w:t>Biodiversity and ecological enhancement</w:t>
      </w:r>
    </w:p>
    <w:p w:rsidR="00E55DAB">
      <w:pPr>
        <w:numPr>
          <w:ilvl w:val="0"/>
          <w:numId w:val="2"/>
        </w:numPr>
        <w:rPr>
          <w:rFonts w:ascii="Roboto" w:eastAsia="Roboto" w:hAnsi="Roboto" w:cs="Roboto"/>
          <w:sz w:val="24"/>
          <w:szCs w:val="24"/>
          <w:highlight w:val="white"/>
        </w:rPr>
      </w:pPr>
      <w:r>
        <w:rPr>
          <w:rFonts w:ascii="Roboto" w:eastAsia="Roboto" w:hAnsi="Roboto" w:cs="Roboto"/>
          <w:sz w:val="24"/>
          <w:szCs w:val="24"/>
          <w:highlight w:val="white"/>
        </w:rPr>
        <w:t>Continuing agricultural use</w:t>
      </w:r>
    </w:p>
    <w:p w:rsidR="00E55DAB">
      <w:pPr>
        <w:numPr>
          <w:ilvl w:val="0"/>
          <w:numId w:val="2"/>
        </w:numPr>
        <w:rPr>
          <w:rFonts w:ascii="Roboto" w:eastAsia="Roboto" w:hAnsi="Roboto" w:cs="Roboto"/>
          <w:sz w:val="24"/>
          <w:szCs w:val="24"/>
          <w:highlight w:val="white"/>
        </w:rPr>
      </w:pPr>
      <w:r>
        <w:rPr>
          <w:rFonts w:ascii="Roboto" w:eastAsia="Roboto" w:hAnsi="Roboto" w:cs="Roboto"/>
          <w:sz w:val="24"/>
          <w:szCs w:val="24"/>
          <w:highlight w:val="white"/>
        </w:rPr>
        <w:t>Community and educational benefits</w:t>
      </w:r>
    </w:p>
    <w:p w:rsidR="00E55DAB">
      <w:pPr>
        <w:numPr>
          <w:ilvl w:val="0"/>
          <w:numId w:val="2"/>
        </w:numPr>
        <w:spacing w:after="260"/>
        <w:rPr>
          <w:rFonts w:ascii="Roboto" w:eastAsia="Roboto" w:hAnsi="Roboto" w:cs="Roboto"/>
          <w:sz w:val="24"/>
          <w:szCs w:val="24"/>
          <w:highlight w:val="white"/>
        </w:rPr>
      </w:pPr>
      <w:r>
        <w:rPr>
          <w:rFonts w:ascii="Roboto" w:eastAsia="Roboto" w:hAnsi="Roboto" w:cs="Roboto"/>
          <w:sz w:val="24"/>
          <w:szCs w:val="24"/>
          <w:highlight w:val="white"/>
        </w:rPr>
        <w:t>Shared or community ownership</w:t>
      </w:r>
    </w:p>
    <w:p w:rsidR="00D95943">
      <w:pPr>
        <w:spacing w:before="260" w:after="260"/>
        <w:rPr>
          <w:rFonts w:ascii="Roboto" w:eastAsia="Roboto" w:hAnsi="Roboto" w:cs="Roboto"/>
          <w:sz w:val="24"/>
          <w:szCs w:val="24"/>
          <w:highlight w:val="white"/>
        </w:rPr>
      </w:pPr>
      <w:r>
        <w:rPr>
          <w:rFonts w:ascii="Roboto" w:eastAsia="Roboto" w:hAnsi="Roboto" w:cs="Roboto"/>
          <w:sz w:val="24"/>
          <w:szCs w:val="24"/>
          <w:highlight w:val="white"/>
        </w:rPr>
        <w:t>Based at offices in Wiltshire and London, Eden’s UK team is working on several utility-scale onshore wind, solar and</w:t>
      </w:r>
      <w:r>
        <w:rPr>
          <w:rFonts w:ascii="Roboto" w:eastAsia="Roboto" w:hAnsi="Roboto" w:cs="Roboto"/>
          <w:sz w:val="24"/>
          <w:szCs w:val="24"/>
          <w:highlight w:val="white"/>
        </w:rPr>
        <w:t xml:space="preserve"> storage projects; commercial and industrial projects such as solar rooftops, EV charging and solar carports; and standalone battery storage. </w:t>
      </w:r>
    </w:p>
    <w:p w:rsidR="00676F04" w:rsidRPr="00676F04">
      <w:pPr>
        <w:spacing w:before="260" w:after="260"/>
        <w:rPr>
          <w:rFonts w:ascii="Roboto" w:eastAsia="Roboto" w:hAnsi="Roboto" w:cs="Roboto"/>
          <w:sz w:val="24"/>
          <w:szCs w:val="24"/>
          <w:highlight w:val="white"/>
        </w:rPr>
      </w:pPr>
    </w:p>
    <w:p w:rsidR="00E55DAB">
      <w:pPr>
        <w:rPr>
          <w:b/>
          <w:color w:val="4D4D4D"/>
          <w:sz w:val="27"/>
          <w:szCs w:val="27"/>
          <w:highlight w:val="white"/>
        </w:rPr>
      </w:pPr>
      <w:r>
        <w:rPr>
          <w:b/>
          <w:color w:val="4D4D4D"/>
          <w:sz w:val="27"/>
          <w:szCs w:val="27"/>
          <w:highlight w:val="white"/>
        </w:rPr>
        <w:t>The role onshore solar energy technologies can play in the UK’s journey to net zero</w:t>
      </w:r>
    </w:p>
    <w:p w:rsidR="00E55DAB">
      <w:pPr>
        <w:rPr>
          <w:color w:val="4D4D4D"/>
          <w:sz w:val="27"/>
          <w:szCs w:val="27"/>
          <w:highlight w:val="white"/>
        </w:rPr>
      </w:pPr>
    </w:p>
    <w:p w:rsidR="00E55DAB">
      <w:pPr>
        <w:numPr>
          <w:ilvl w:val="0"/>
          <w:numId w:val="1"/>
        </w:numPr>
        <w:spacing w:after="220" w:line="335" w:lineRule="auto"/>
        <w:rPr>
          <w:highlight w:val="white"/>
        </w:rPr>
      </w:pPr>
      <w:r>
        <w:rPr>
          <w:color w:val="4D4D4D"/>
          <w:sz w:val="27"/>
          <w:szCs w:val="27"/>
          <w:highlight w:val="white"/>
        </w:rPr>
        <w:t xml:space="preserve">What role can </w:t>
      </w:r>
      <w:r>
        <w:rPr>
          <w:color w:val="4D4D4D"/>
          <w:sz w:val="27"/>
          <w:szCs w:val="27"/>
          <w:highlight w:val="white"/>
        </w:rPr>
        <w:t>developments in solar panel technology play in the UK’s transition to net zero?</w:t>
      </w:r>
    </w:p>
    <w:p w:rsidR="00E55DAB">
      <w:pPr>
        <w:rPr>
          <w:rFonts w:ascii="Roboto" w:eastAsia="Roboto" w:hAnsi="Roboto" w:cs="Roboto"/>
          <w:sz w:val="24"/>
          <w:szCs w:val="24"/>
        </w:rPr>
      </w:pPr>
      <w:r>
        <w:rPr>
          <w:rFonts w:ascii="Roboto" w:eastAsia="Roboto" w:hAnsi="Roboto" w:cs="Roboto"/>
          <w:sz w:val="24"/>
          <w:szCs w:val="24"/>
        </w:rPr>
        <w:t xml:space="preserve">Solar panel efficiency has improved by approximately 30% in the decade since the first ground-mount solar farms were built in the UK. Solar farms now use about 60% of the land </w:t>
      </w:r>
      <w:r>
        <w:rPr>
          <w:rFonts w:ascii="Roboto" w:eastAsia="Roboto" w:hAnsi="Roboto" w:cs="Roboto"/>
          <w:sz w:val="24"/>
          <w:szCs w:val="24"/>
        </w:rPr>
        <w:t xml:space="preserve">area they used in 2010/11 to deliver the same capacity. </w:t>
      </w:r>
    </w:p>
    <w:p w:rsidR="00E55DAB">
      <w:pPr>
        <w:rPr>
          <w:rFonts w:ascii="Roboto" w:eastAsia="Roboto" w:hAnsi="Roboto" w:cs="Roboto"/>
          <w:sz w:val="24"/>
          <w:szCs w:val="24"/>
        </w:rPr>
      </w:pPr>
      <w:r>
        <w:rPr>
          <w:rFonts w:ascii="Roboto" w:eastAsia="Roboto" w:hAnsi="Roboto" w:cs="Roboto"/>
          <w:sz w:val="24"/>
          <w:szCs w:val="24"/>
        </w:rPr>
        <w:t>Bifacial modules, which pick up diffuse light from the back of the panel, are increasing generation by 5 to 10% and are now widely used in the industry. Tracker technology which allows panels to foll</w:t>
      </w:r>
      <w:r>
        <w:rPr>
          <w:rFonts w:ascii="Roboto" w:eastAsia="Roboto" w:hAnsi="Roboto" w:cs="Roboto"/>
          <w:sz w:val="24"/>
          <w:szCs w:val="24"/>
        </w:rPr>
        <w:t xml:space="preserve">ow the sun during the course of the day, from east to west, are further increasing generation by another 5 to 10%. </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Perovskite panels are expected to reach commercial production in the next 5 years which could result in up to 30% improvement in efficiency</w:t>
      </w:r>
      <w:r>
        <w:rPr>
          <w:rFonts w:ascii="Roboto" w:eastAsia="Roboto" w:hAnsi="Roboto" w:cs="Roboto"/>
          <w:sz w:val="24"/>
          <w:szCs w:val="24"/>
        </w:rPr>
        <w:t>.</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 xml:space="preserve">The typical operational lifespan of solar panels has also improved, increasing to 35 - 45 years or more. Peak power warranties are now offered by some manufacturers up to 40  years. </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These technologies increase the capacity factor of solar thereby reducin</w:t>
      </w:r>
      <w:r>
        <w:rPr>
          <w:rFonts w:ascii="Roboto" w:eastAsia="Roboto" w:hAnsi="Roboto" w:cs="Roboto"/>
          <w:sz w:val="24"/>
          <w:szCs w:val="24"/>
        </w:rPr>
        <w:t xml:space="preserve">g carbon emissions further. Forward thinking developers such as Eden Renewables are using them on growing numbers of sites in the UK, increasing the contribution solar can make to a Net Zero energy system while reducing the footprint on the land. </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We anti</w:t>
      </w:r>
      <w:r>
        <w:rPr>
          <w:rFonts w:ascii="Roboto" w:eastAsia="Roboto" w:hAnsi="Roboto" w:cs="Roboto"/>
          <w:sz w:val="24"/>
          <w:szCs w:val="24"/>
        </w:rPr>
        <w:t>cipate other technical improvements coming down the line such as in cable technology, the quality of industrial grade glass, inverters, and other solar system components, to increase efficiencies, decrease the cost and space required, and therefore increas</w:t>
      </w:r>
      <w:r>
        <w:rPr>
          <w:rFonts w:ascii="Roboto" w:eastAsia="Roboto" w:hAnsi="Roboto" w:cs="Roboto"/>
          <w:sz w:val="24"/>
          <w:szCs w:val="24"/>
        </w:rPr>
        <w:t>e solar’s contribution to Net Zero.</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 xml:space="preserve">These improvements all contribute to the business case for solar, driving private investment which supports economic growth. </w:t>
      </w:r>
    </w:p>
    <w:p w:rsidR="00E55DAB">
      <w:pPr>
        <w:rPr>
          <w:sz w:val="28"/>
          <w:szCs w:val="28"/>
        </w:rPr>
      </w:pPr>
    </w:p>
    <w:p w:rsidR="00E55DAB">
      <w:pPr>
        <w:numPr>
          <w:ilvl w:val="0"/>
          <w:numId w:val="1"/>
        </w:numPr>
        <w:spacing w:after="220" w:line="335" w:lineRule="auto"/>
        <w:rPr>
          <w:highlight w:val="white"/>
        </w:rPr>
      </w:pPr>
      <w:r>
        <w:rPr>
          <w:color w:val="4D4D4D"/>
          <w:sz w:val="27"/>
          <w:szCs w:val="27"/>
          <w:highlight w:val="white"/>
        </w:rPr>
        <w:t>To what extent is the contribution of onshore solar technologies to the UK’s renewable energ</w:t>
      </w:r>
      <w:r>
        <w:rPr>
          <w:color w:val="4D4D4D"/>
          <w:sz w:val="27"/>
          <w:szCs w:val="27"/>
          <w:highlight w:val="white"/>
        </w:rPr>
        <w:t>y mix limited by storage and distribution capacity?</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Lack of grid capacity is setting progress back severely - we are now being offered grid connection dates of 2030 to 2038 for our projects. This is due to lack of investment into the Transmission and Distr</w:t>
      </w:r>
      <w:r>
        <w:rPr>
          <w:rFonts w:ascii="Roboto" w:eastAsia="Roboto" w:hAnsi="Roboto" w:cs="Roboto"/>
          <w:sz w:val="24"/>
          <w:szCs w:val="24"/>
          <w:highlight w:val="white"/>
        </w:rPr>
        <w:t xml:space="preserve">ibution networks by National Grid and the Distribution Network Operators (DNOs), who own and operate the power lines and infrastructure that carry power from where it is generated to where it is needed. Since we need to take immediate action to tackle the </w:t>
      </w:r>
      <w:r>
        <w:rPr>
          <w:rFonts w:ascii="Roboto" w:eastAsia="Roboto" w:hAnsi="Roboto" w:cs="Roboto"/>
          <w:sz w:val="24"/>
          <w:szCs w:val="24"/>
          <w:highlight w:val="white"/>
        </w:rPr>
        <w:t>climate crisis, this is a huge problem.</w:t>
      </w:r>
    </w:p>
    <w:p w:rsidR="00E55DAB">
      <w:pPr>
        <w:rPr>
          <w:rFonts w:ascii="Roboto" w:eastAsia="Roboto" w:hAnsi="Roboto" w:cs="Roboto"/>
          <w:sz w:val="24"/>
          <w:szCs w:val="24"/>
        </w:rPr>
      </w:pPr>
      <w:r>
        <w:rPr>
          <w:rFonts w:ascii="Roboto" w:eastAsia="Roboto" w:hAnsi="Roboto" w:cs="Roboto"/>
          <w:sz w:val="24"/>
          <w:szCs w:val="24"/>
        </w:rPr>
        <w:t>We install battery storage at all our solar farm projects to shift power availability to times of highest demand and to provide grid services. This improves the efficiency of solar and helps to balance the grid. Co-l</w:t>
      </w:r>
      <w:r>
        <w:rPr>
          <w:rFonts w:ascii="Roboto" w:eastAsia="Roboto" w:hAnsi="Roboto" w:cs="Roboto"/>
          <w:sz w:val="24"/>
          <w:szCs w:val="24"/>
        </w:rPr>
        <w:t>ocation of storage and solar makes a lot of sense because it maximises the use of the grid connection which would not otherwise be used when it is dark and the solar farm is not generating power.</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This ability to store and provide energy when called upon i</w:t>
      </w:r>
      <w:r>
        <w:rPr>
          <w:rFonts w:ascii="Roboto" w:eastAsia="Roboto" w:hAnsi="Roboto" w:cs="Roboto"/>
          <w:sz w:val="24"/>
          <w:szCs w:val="24"/>
        </w:rPr>
        <w:t xml:space="preserve">s inherently valuable and should be reflected in the design of future electricity markets, in particular with mechanisms to incentivise the co-location of storage and generation at one site. </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Co-locating solar and storage improves the financial case for s</w:t>
      </w:r>
      <w:r>
        <w:rPr>
          <w:rFonts w:ascii="Roboto" w:eastAsia="Roboto" w:hAnsi="Roboto" w:cs="Roboto"/>
          <w:sz w:val="24"/>
          <w:szCs w:val="24"/>
        </w:rPr>
        <w:t>olar, providing additional revenue streams, reducing risk and therefore helping drive investment. It can also hedge the risk of price cannibalisation, which can occur when the mass deployment of merchant solar drives down wholesale power prices, which coul</w:t>
      </w:r>
      <w:r>
        <w:rPr>
          <w:rFonts w:ascii="Roboto" w:eastAsia="Roboto" w:hAnsi="Roboto" w:cs="Roboto"/>
          <w:sz w:val="24"/>
          <w:szCs w:val="24"/>
        </w:rPr>
        <w:t>d influence investor returns.</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However, the distribution network typically has insufficient import capacity at most solar farm sites to provide enough import to enable a battery to be installed, which is again the result of underinvestment in both the Dist</w:t>
      </w:r>
      <w:r>
        <w:rPr>
          <w:rFonts w:ascii="Roboto" w:eastAsia="Roboto" w:hAnsi="Roboto" w:cs="Roboto"/>
          <w:sz w:val="24"/>
          <w:szCs w:val="24"/>
        </w:rPr>
        <w:t>ribution and Transmission networks in the UK.</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There is a further technical constraint currently acting as a severe brake on the rollout of energy storage - the DNOs and National Grid  model batteries as importing fully and exporting fully 24/7. This is no</w:t>
      </w:r>
      <w:r>
        <w:rPr>
          <w:rFonts w:ascii="Roboto" w:eastAsia="Roboto" w:hAnsi="Roboto" w:cs="Roboto"/>
          <w:sz w:val="24"/>
          <w:szCs w:val="24"/>
        </w:rPr>
        <w:t xml:space="preserve">t only impossible, but the opposite to how they actually work -  batteries are by the nature of their business models reducing pressure on the grid, not increasing it. Correcting this will enable more batteries to pass new connection system impact studies </w:t>
      </w:r>
      <w:r>
        <w:rPr>
          <w:rFonts w:ascii="Roboto" w:eastAsia="Roboto" w:hAnsi="Roboto" w:cs="Roboto"/>
          <w:sz w:val="24"/>
          <w:szCs w:val="24"/>
        </w:rPr>
        <w:t xml:space="preserve">and also release a lot of capacity already tied up by batteries on the grid. </w:t>
      </w:r>
    </w:p>
    <w:p w:rsidR="00E55DAB">
      <w:pPr>
        <w:rPr>
          <w:sz w:val="26"/>
          <w:szCs w:val="26"/>
        </w:rPr>
      </w:pPr>
      <w:r>
        <w:rPr>
          <w:sz w:val="26"/>
          <w:szCs w:val="26"/>
        </w:rPr>
        <w:t xml:space="preserve"> </w:t>
      </w:r>
    </w:p>
    <w:p w:rsidR="00E55DAB">
      <w:pPr>
        <w:numPr>
          <w:ilvl w:val="0"/>
          <w:numId w:val="1"/>
        </w:numPr>
        <w:spacing w:after="220" w:line="335" w:lineRule="auto"/>
        <w:rPr>
          <w:highlight w:val="white"/>
        </w:rPr>
      </w:pPr>
      <w:r>
        <w:rPr>
          <w:color w:val="4D4D4D"/>
          <w:sz w:val="27"/>
          <w:szCs w:val="27"/>
          <w:highlight w:val="white"/>
        </w:rPr>
        <w:t>How significant are current technological developments in solar energy storage and distribution for the potential contribution of onshore solar to the UK’s renewable energy mix</w:t>
      </w:r>
      <w:r>
        <w:rPr>
          <w:color w:val="4D4D4D"/>
          <w:sz w:val="27"/>
          <w:szCs w:val="27"/>
          <w:highlight w:val="white"/>
        </w:rPr>
        <w:t>?</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The most significant change is co-locating battery storage and solar which helps optimise the grid connection and allows the whole system to operate more smoothly bringing down energy costs for everyone and allowing energy to be exported to the grid at t</w:t>
      </w:r>
      <w:r>
        <w:rPr>
          <w:rFonts w:ascii="Roboto" w:eastAsia="Roboto" w:hAnsi="Roboto" w:cs="Roboto"/>
          <w:sz w:val="24"/>
          <w:szCs w:val="24"/>
          <w:highlight w:val="white"/>
        </w:rPr>
        <w:t>he times of greatest need. Please see more detail in response above.</w:t>
      </w:r>
    </w:p>
    <w:p w:rsidR="00E55DAB">
      <w:pPr>
        <w:numPr>
          <w:ilvl w:val="0"/>
          <w:numId w:val="1"/>
        </w:numPr>
        <w:spacing w:line="335" w:lineRule="auto"/>
        <w:rPr>
          <w:highlight w:val="white"/>
        </w:rPr>
      </w:pPr>
      <w:r>
        <w:rPr>
          <w:color w:val="4D4D4D"/>
          <w:sz w:val="27"/>
          <w:szCs w:val="27"/>
          <w:highlight w:val="white"/>
        </w:rPr>
        <w:t>What are the current barriers (regulatory, technological or otherwise) to expanding the number of small and large-scale solar installations in the UK?</w:t>
      </w:r>
    </w:p>
    <w:p w:rsidR="00E55DAB">
      <w:pPr>
        <w:numPr>
          <w:ilvl w:val="0"/>
          <w:numId w:val="3"/>
        </w:numPr>
        <w:rPr>
          <w:rFonts w:ascii="Roboto" w:eastAsia="Roboto" w:hAnsi="Roboto" w:cs="Roboto"/>
          <w:sz w:val="24"/>
          <w:szCs w:val="24"/>
          <w:highlight w:val="white"/>
        </w:rPr>
      </w:pPr>
      <w:r>
        <w:rPr>
          <w:rFonts w:ascii="Roboto" w:eastAsia="Roboto" w:hAnsi="Roboto" w:cs="Roboto"/>
          <w:sz w:val="24"/>
          <w:szCs w:val="24"/>
          <w:highlight w:val="white"/>
        </w:rPr>
        <w:t>Severe lack of grid capacity - see r</w:t>
      </w:r>
      <w:r>
        <w:rPr>
          <w:rFonts w:ascii="Roboto" w:eastAsia="Roboto" w:hAnsi="Roboto" w:cs="Roboto"/>
          <w:sz w:val="24"/>
          <w:szCs w:val="24"/>
          <w:highlight w:val="white"/>
        </w:rPr>
        <w:t>esponse above.</w:t>
      </w:r>
    </w:p>
    <w:p w:rsidR="00E55DAB">
      <w:pPr>
        <w:numPr>
          <w:ilvl w:val="0"/>
          <w:numId w:val="3"/>
        </w:numPr>
        <w:rPr>
          <w:rFonts w:ascii="Roboto" w:eastAsia="Roboto" w:hAnsi="Roboto" w:cs="Roboto"/>
          <w:sz w:val="24"/>
          <w:szCs w:val="24"/>
          <w:highlight w:val="white"/>
        </w:rPr>
      </w:pPr>
      <w:r>
        <w:rPr>
          <w:rFonts w:ascii="Roboto" w:eastAsia="Roboto" w:hAnsi="Roboto" w:cs="Roboto"/>
          <w:sz w:val="24"/>
          <w:szCs w:val="24"/>
          <w:highlight w:val="white"/>
        </w:rPr>
        <w:t xml:space="preserve">Regulatory uncertainty regarding planning policy. The threat to reclassify Best and Most Versatile Land to include 3b would amount to a de facto ban on any new large-scale solar development in the UK, because Grade 4 and 5 land rarely meets </w:t>
      </w:r>
      <w:r>
        <w:rPr>
          <w:rFonts w:ascii="Roboto" w:eastAsia="Roboto" w:hAnsi="Roboto" w:cs="Roboto"/>
          <w:sz w:val="24"/>
          <w:szCs w:val="24"/>
          <w:highlight w:val="white"/>
        </w:rPr>
        <w:t xml:space="preserve">the other requirements for solar development - not least generally flat and with access to a grid connection. This would not only prevent the government </w:t>
      </w:r>
      <w:r>
        <w:rPr>
          <w:rFonts w:ascii="Roboto" w:eastAsia="Roboto" w:hAnsi="Roboto" w:cs="Roboto"/>
          <w:sz w:val="24"/>
          <w:szCs w:val="24"/>
          <w:highlight w:val="white"/>
        </w:rPr>
        <w:t>achieving Net Zero but also biodiversity enhancement opportunities and lower energy costs. Please see f</w:t>
      </w:r>
      <w:r>
        <w:rPr>
          <w:rFonts w:ascii="Roboto" w:eastAsia="Roboto" w:hAnsi="Roboto" w:cs="Roboto"/>
          <w:sz w:val="24"/>
          <w:szCs w:val="24"/>
          <w:highlight w:val="white"/>
        </w:rPr>
        <w:t>urther detail below.</w:t>
      </w:r>
    </w:p>
    <w:p w:rsidR="00E55DAB">
      <w:pPr>
        <w:numPr>
          <w:ilvl w:val="0"/>
          <w:numId w:val="3"/>
        </w:numPr>
        <w:rPr>
          <w:rFonts w:ascii="Roboto" w:eastAsia="Roboto" w:hAnsi="Roboto" w:cs="Roboto"/>
          <w:sz w:val="24"/>
          <w:szCs w:val="24"/>
          <w:highlight w:val="white"/>
        </w:rPr>
      </w:pPr>
      <w:r>
        <w:rPr>
          <w:rFonts w:ascii="Roboto" w:eastAsia="Roboto" w:hAnsi="Roboto" w:cs="Roboto"/>
          <w:sz w:val="24"/>
          <w:szCs w:val="24"/>
          <w:highlight w:val="white"/>
        </w:rPr>
        <w:t>Regulatory uncertainty regarding financial incentives, subsidies, rates and tax, deterring investment in the sector.</w:t>
      </w:r>
    </w:p>
    <w:p w:rsidR="00E55DAB">
      <w:pPr>
        <w:numPr>
          <w:ilvl w:val="0"/>
          <w:numId w:val="3"/>
        </w:numPr>
        <w:spacing w:after="220"/>
        <w:rPr>
          <w:rFonts w:ascii="Roboto" w:eastAsia="Roboto" w:hAnsi="Roboto" w:cs="Roboto"/>
          <w:sz w:val="24"/>
          <w:szCs w:val="24"/>
          <w:highlight w:val="white"/>
        </w:rPr>
      </w:pPr>
      <w:r>
        <w:rPr>
          <w:rFonts w:ascii="Roboto" w:eastAsia="Roboto" w:hAnsi="Roboto" w:cs="Roboto"/>
          <w:sz w:val="24"/>
          <w:szCs w:val="24"/>
          <w:highlight w:val="white"/>
        </w:rPr>
        <w:t xml:space="preserve">Misinformation (spread by some policy-makers, especially during the recent campaign for Prime Minister) that </w:t>
      </w:r>
      <w:r>
        <w:rPr>
          <w:rFonts w:ascii="Roboto" w:eastAsia="Roboto" w:hAnsi="Roboto" w:cs="Roboto"/>
          <w:sz w:val="24"/>
          <w:szCs w:val="24"/>
          <w:highlight w:val="white"/>
        </w:rPr>
        <w:t>solar is a threat to UK’s food security. While this has not led to any changes in policy (yet) it has an insidious influence on local stakeholders such as parish councils and planning committees and feeds into a general anti-solar narrative in many communi</w:t>
      </w:r>
      <w:r>
        <w:rPr>
          <w:rFonts w:ascii="Roboto" w:eastAsia="Roboto" w:hAnsi="Roboto" w:cs="Roboto"/>
          <w:sz w:val="24"/>
          <w:szCs w:val="24"/>
          <w:highlight w:val="white"/>
        </w:rPr>
        <w:t>ties which makes it much harder to win local public support.</w:t>
      </w:r>
    </w:p>
    <w:p w:rsidR="00E55DAB">
      <w:pPr>
        <w:spacing w:after="220"/>
        <w:rPr>
          <w:rFonts w:ascii="Roboto" w:eastAsia="Roboto" w:hAnsi="Roboto" w:cs="Roboto"/>
          <w:sz w:val="24"/>
          <w:szCs w:val="24"/>
          <w:highlight w:val="white"/>
        </w:rPr>
      </w:pPr>
    </w:p>
    <w:p w:rsidR="00E55DAB">
      <w:pPr>
        <w:numPr>
          <w:ilvl w:val="0"/>
          <w:numId w:val="1"/>
        </w:numPr>
        <w:spacing w:after="220" w:line="335" w:lineRule="auto"/>
        <w:rPr>
          <w:highlight w:val="white"/>
        </w:rPr>
      </w:pPr>
      <w:r>
        <w:rPr>
          <w:color w:val="4D4D4D"/>
          <w:sz w:val="27"/>
          <w:szCs w:val="27"/>
          <w:highlight w:val="white"/>
        </w:rPr>
        <w:t xml:space="preserve">Are government support schemes sufficient to encourage small-scale solar technology deployment by consumers? What role does the pricing of energy under these schemes play in the uptake of solar </w:t>
      </w:r>
      <w:r>
        <w:rPr>
          <w:color w:val="4D4D4D"/>
          <w:sz w:val="27"/>
          <w:szCs w:val="27"/>
          <w:highlight w:val="white"/>
        </w:rPr>
        <w:t>technology by domestic and commercial properties?</w:t>
      </w:r>
    </w:p>
    <w:p w:rsidR="00E55DAB">
      <w:pPr>
        <w:rPr>
          <w:rFonts w:ascii="Roboto" w:eastAsia="Roboto" w:hAnsi="Roboto" w:cs="Roboto"/>
          <w:sz w:val="24"/>
          <w:szCs w:val="24"/>
        </w:rPr>
      </w:pPr>
      <w:r>
        <w:rPr>
          <w:rFonts w:ascii="Roboto" w:eastAsia="Roboto" w:hAnsi="Roboto" w:cs="Roboto"/>
          <w:sz w:val="24"/>
          <w:szCs w:val="24"/>
        </w:rPr>
        <w:t xml:space="preserve">Historic government support schemes have been a major success in encouraging small-scale solar technology deployment, and there are now 1.2 million residential solar systems. </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The current high energy prices are a key driver for new small-scale solar at the moment, but new projects are not rewarded sufficiently for any excess power exported to the grid. The Smart Export Guarantee (SEG) often offers a lower value £/kWh than the wh</w:t>
      </w:r>
      <w:r>
        <w:rPr>
          <w:rFonts w:ascii="Roboto" w:eastAsia="Roboto" w:hAnsi="Roboto" w:cs="Roboto"/>
          <w:sz w:val="24"/>
          <w:szCs w:val="24"/>
        </w:rPr>
        <w:t>olesale energy market is currently experiencing and different SEG suppliers offer different SEG tariffs which is confusing for consumers. As most domestic consumers are only typically utilising 30-40% of their generated solar energy, the rest of which is e</w:t>
      </w:r>
      <w:r>
        <w:rPr>
          <w:rFonts w:ascii="Roboto" w:eastAsia="Roboto" w:hAnsi="Roboto" w:cs="Roboto"/>
          <w:sz w:val="24"/>
          <w:szCs w:val="24"/>
        </w:rPr>
        <w:t>xported to the grid, SEG can be a key incentive to drive uptake, but should more accurately reflect the true cost of electricity.</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The combination of residential solar and storage, with new business models, such as a 20-year subscription, enables the perce</w:t>
      </w:r>
      <w:r>
        <w:rPr>
          <w:rFonts w:ascii="Roboto" w:eastAsia="Roboto" w:hAnsi="Roboto" w:cs="Roboto"/>
          <w:sz w:val="24"/>
          <w:szCs w:val="24"/>
        </w:rPr>
        <w:t>ntage use from solar to rise to 60-75%, whilst still reducing monthly overall electricity costs. This is a game changer which will lead to massive growth in residential solar over the next three years.</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 xml:space="preserve">Given the scale of the climate crisis it should be a </w:t>
      </w:r>
      <w:r>
        <w:rPr>
          <w:rFonts w:ascii="Roboto" w:eastAsia="Roboto" w:hAnsi="Roboto" w:cs="Roboto"/>
          <w:sz w:val="24"/>
          <w:szCs w:val="24"/>
        </w:rPr>
        <w:t>mandatory requirement of Building Regulations for all new buildings to install solar, which would not only reduce carbon emissions but also energy costs, with wider benefits for the UK economy.</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The ability to retro-fit solar onto large commercial rooftops</w:t>
      </w:r>
      <w:r>
        <w:rPr>
          <w:rFonts w:ascii="Roboto" w:eastAsia="Roboto" w:hAnsi="Roboto" w:cs="Roboto"/>
          <w:sz w:val="24"/>
          <w:szCs w:val="24"/>
        </w:rPr>
        <w:t xml:space="preserve"> is currently constrained by a number of factors including building ownership and lease structure, availability of grid capacity, business rates, and physical limitations (e.g. robustness of roof, skylights, roof features). It should be a requirement for a</w:t>
      </w:r>
      <w:r>
        <w:rPr>
          <w:rFonts w:ascii="Roboto" w:eastAsia="Roboto" w:hAnsi="Roboto" w:cs="Roboto"/>
          <w:sz w:val="24"/>
          <w:szCs w:val="24"/>
        </w:rPr>
        <w:t>ll commercial buildings to obtain a percentage of their day time electricity demand from solar, e.g. a minimum of 20%.</w:t>
      </w:r>
    </w:p>
    <w:p w:rsidR="00E55DAB"/>
    <w:p w:rsidR="00E55DAB">
      <w:pPr>
        <w:numPr>
          <w:ilvl w:val="0"/>
          <w:numId w:val="1"/>
        </w:numPr>
        <w:spacing w:after="220" w:line="335" w:lineRule="auto"/>
        <w:rPr>
          <w:highlight w:val="white"/>
        </w:rPr>
      </w:pPr>
      <w:r>
        <w:rPr>
          <w:color w:val="4D4D4D"/>
          <w:sz w:val="27"/>
          <w:szCs w:val="27"/>
          <w:highlight w:val="white"/>
        </w:rPr>
        <w:t>Does Government policy and current planning guidance adequately address the issues raised by proposals to install solar farms on land wi</w:t>
      </w:r>
      <w:r>
        <w:rPr>
          <w:color w:val="4D4D4D"/>
          <w:sz w:val="27"/>
          <w:szCs w:val="27"/>
          <w:highlight w:val="white"/>
        </w:rPr>
        <w:t>th high agricultural or ecological value?</w:t>
      </w:r>
    </w:p>
    <w:p w:rsidR="00E55DAB">
      <w:pPr>
        <w:rPr>
          <w:rFonts w:ascii="Roboto" w:eastAsia="Roboto" w:hAnsi="Roboto" w:cs="Roboto"/>
          <w:i/>
          <w:sz w:val="24"/>
          <w:szCs w:val="24"/>
        </w:rPr>
      </w:pPr>
      <w:r>
        <w:rPr>
          <w:rFonts w:ascii="Roboto" w:eastAsia="Roboto" w:hAnsi="Roboto" w:cs="Roboto"/>
          <w:sz w:val="24"/>
          <w:szCs w:val="24"/>
        </w:rPr>
        <w:t xml:space="preserve">Current planning guidance for large-scale solar states that: </w:t>
      </w:r>
      <w:r>
        <w:rPr>
          <w:rFonts w:ascii="Roboto" w:eastAsia="Roboto" w:hAnsi="Roboto" w:cs="Roboto"/>
          <w:i/>
          <w:sz w:val="24"/>
          <w:szCs w:val="24"/>
        </w:rPr>
        <w:t>“…where a proposal involves greenfield land, whether (i) the proposed use of any agricultural land has been shown to be necessary and poorer quality land</w:t>
      </w:r>
      <w:r>
        <w:rPr>
          <w:rFonts w:ascii="Roboto" w:eastAsia="Roboto" w:hAnsi="Roboto" w:cs="Roboto"/>
          <w:i/>
          <w:sz w:val="24"/>
          <w:szCs w:val="24"/>
        </w:rPr>
        <w:t xml:space="preserve"> has been used in preference</w:t>
      </w:r>
    </w:p>
    <w:p w:rsidR="00E55DAB">
      <w:pPr>
        <w:rPr>
          <w:rFonts w:ascii="Roboto" w:eastAsia="Roboto" w:hAnsi="Roboto" w:cs="Roboto"/>
          <w:i/>
          <w:sz w:val="24"/>
          <w:szCs w:val="24"/>
        </w:rPr>
      </w:pPr>
      <w:r>
        <w:rPr>
          <w:rFonts w:ascii="Roboto" w:eastAsia="Roboto" w:hAnsi="Roboto" w:cs="Roboto"/>
          <w:i/>
          <w:sz w:val="24"/>
          <w:szCs w:val="24"/>
        </w:rPr>
        <w:t>to higher quality land; and (ii) the proposal allows for continued agricultural use where applicable and/or encourages biodiversity improvements around arrays.”</w:t>
      </w:r>
    </w:p>
    <w:p w:rsidR="00E55DAB">
      <w:pPr>
        <w:spacing w:after="220"/>
        <w:rPr>
          <w:rFonts w:ascii="Roboto" w:eastAsia="Roboto" w:hAnsi="Roboto" w:cs="Roboto"/>
          <w:sz w:val="24"/>
          <w:szCs w:val="24"/>
          <w:highlight w:val="white"/>
        </w:rPr>
      </w:pPr>
    </w:p>
    <w:p w:rsidR="00E55DAB">
      <w:pPr>
        <w:spacing w:after="220"/>
        <w:rPr>
          <w:rFonts w:ascii="Roboto" w:eastAsia="Roboto" w:hAnsi="Roboto" w:cs="Roboto"/>
          <w:sz w:val="24"/>
          <w:szCs w:val="24"/>
        </w:rPr>
      </w:pPr>
      <w:r>
        <w:rPr>
          <w:rFonts w:ascii="Roboto" w:eastAsia="Roboto" w:hAnsi="Roboto" w:cs="Roboto"/>
          <w:sz w:val="24"/>
          <w:szCs w:val="24"/>
          <w:highlight w:val="white"/>
        </w:rPr>
        <w:t>We believe this guidance and existing Government policy remains s</w:t>
      </w:r>
      <w:r>
        <w:rPr>
          <w:rFonts w:ascii="Roboto" w:eastAsia="Roboto" w:hAnsi="Roboto" w:cs="Roboto"/>
          <w:sz w:val="24"/>
          <w:szCs w:val="24"/>
          <w:highlight w:val="white"/>
        </w:rPr>
        <w:t xml:space="preserve">ufficient for protecting better quality agricultural land from development. </w:t>
      </w:r>
      <w:r>
        <w:rPr>
          <w:rFonts w:ascii="Roboto" w:eastAsia="Roboto" w:hAnsi="Roboto" w:cs="Roboto"/>
          <w:sz w:val="24"/>
          <w:szCs w:val="24"/>
        </w:rPr>
        <w:t>This should not be altered without extensive and detailed consultation with the solar industry. In particular, any move from DEFRA to change the land classification system, based o</w:t>
      </w:r>
      <w:r>
        <w:rPr>
          <w:rFonts w:ascii="Roboto" w:eastAsia="Roboto" w:hAnsi="Roboto" w:cs="Roboto"/>
          <w:sz w:val="24"/>
          <w:szCs w:val="24"/>
        </w:rPr>
        <w:t>n the incorrect perception that solar farms pose a threat to food security, would severely restrict solar farm development and so would not be consistent with the growth, decarbonisation and energy security vision of the government.</w:t>
      </w:r>
    </w:p>
    <w:p w:rsidR="00E55DAB">
      <w:pPr>
        <w:rPr>
          <w:rFonts w:ascii="Roboto" w:eastAsia="Roboto" w:hAnsi="Roboto" w:cs="Roboto"/>
          <w:sz w:val="24"/>
          <w:szCs w:val="24"/>
        </w:rPr>
      </w:pPr>
      <w:r>
        <w:rPr>
          <w:rFonts w:ascii="Roboto" w:eastAsia="Roboto" w:hAnsi="Roboto" w:cs="Roboto"/>
          <w:sz w:val="24"/>
          <w:szCs w:val="24"/>
        </w:rPr>
        <w:t xml:space="preserve">As Solar Energy UK has </w:t>
      </w:r>
      <w:r>
        <w:rPr>
          <w:rFonts w:ascii="Roboto" w:eastAsia="Roboto" w:hAnsi="Roboto" w:cs="Roboto"/>
          <w:sz w:val="24"/>
          <w:szCs w:val="24"/>
        </w:rPr>
        <w:t xml:space="preserve">shown, in order to deliver 70GW of solar  – in line with the British Energy Security Strategy – would require less than 0.5% of farmland.  </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Installing a solar farm is a completely reversible form of land use, provides multiple land uses and benefits and r</w:t>
      </w:r>
      <w:r>
        <w:rPr>
          <w:rFonts w:ascii="Roboto" w:eastAsia="Roboto" w:hAnsi="Roboto" w:cs="Roboto"/>
          <w:sz w:val="24"/>
          <w:szCs w:val="24"/>
        </w:rPr>
        <w:t>ather than reducing Britain’s food security, solar farms directly address climate change, which DEFRA has identified as the most important threat to UK food security.</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 xml:space="preserve">The National Farmers Union supports appropriately-designed solar farms, recognising the </w:t>
      </w:r>
      <w:r>
        <w:rPr>
          <w:rFonts w:ascii="Roboto" w:eastAsia="Roboto" w:hAnsi="Roboto" w:cs="Roboto"/>
          <w:sz w:val="24"/>
          <w:szCs w:val="24"/>
        </w:rPr>
        <w:t>broad range of benefits they bring to farmers. Solar is also supported by the Country Landowners Association.</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Recent analysis from the Energy and Climate Intelligence Unit showed that solar farms could save farmers over £1 billion over two years in energy</w:t>
      </w:r>
      <w:r>
        <w:rPr>
          <w:rFonts w:ascii="Roboto" w:eastAsia="Roboto" w:hAnsi="Roboto" w:cs="Roboto"/>
          <w:sz w:val="24"/>
          <w:szCs w:val="24"/>
        </w:rPr>
        <w:t xml:space="preserve"> cost savings and revenues.</w:t>
      </w:r>
    </w:p>
    <w:p w:rsidR="00E55DAB">
      <w:pPr>
        <w:rPr>
          <w:rFonts w:ascii="Roboto" w:eastAsia="Roboto" w:hAnsi="Roboto" w:cs="Roboto"/>
          <w:sz w:val="28"/>
          <w:szCs w:val="28"/>
        </w:rPr>
      </w:pPr>
    </w:p>
    <w:p w:rsidR="00E55DAB">
      <w:pPr>
        <w:rPr>
          <w:rFonts w:ascii="Roboto" w:eastAsia="Roboto" w:hAnsi="Roboto" w:cs="Roboto"/>
          <w:sz w:val="24"/>
          <w:szCs w:val="24"/>
        </w:rPr>
      </w:pPr>
      <w:r>
        <w:rPr>
          <w:rFonts w:ascii="Roboto" w:eastAsia="Roboto" w:hAnsi="Roboto" w:cs="Roboto"/>
          <w:sz w:val="24"/>
          <w:szCs w:val="24"/>
        </w:rPr>
        <w:t xml:space="preserve">Eden Renewables has built up a substantial body of evidence over the past several years of the biodiversity improvements arising from suitably-designed solar farms. We worked closely with Solar Energy UK, ecologists and academics from Lancaster University </w:t>
      </w:r>
      <w:r>
        <w:rPr>
          <w:rFonts w:ascii="Roboto" w:eastAsia="Roboto" w:hAnsi="Roboto" w:cs="Roboto"/>
          <w:sz w:val="24"/>
          <w:szCs w:val="24"/>
        </w:rPr>
        <w:t>to  develop a Natural Capital Best Practice guide for solar farms. The guide, which has been endorsed by Natural England, provides a clear framework to ensure good practice on all solar farms, facilitating multi-purpose land use, and supporting income dive</w:t>
      </w:r>
      <w:r>
        <w:rPr>
          <w:rFonts w:ascii="Roboto" w:eastAsia="Roboto" w:hAnsi="Roboto" w:cs="Roboto"/>
          <w:sz w:val="24"/>
          <w:szCs w:val="24"/>
        </w:rPr>
        <w:t xml:space="preserve">rsification for farmers. </w:t>
      </w:r>
    </w:p>
    <w:p w:rsidR="00E55DAB">
      <w:pPr>
        <w:rPr>
          <w:rFonts w:ascii="Roboto" w:eastAsia="Roboto" w:hAnsi="Roboto" w:cs="Roboto"/>
          <w:sz w:val="24"/>
          <w:szCs w:val="24"/>
        </w:rPr>
      </w:pP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In order to reach Net Zero and the Government’s policy goal of decarbonising the grid by 2035, every local authority should be encouraging responsible development of large scale solar; solar is not only one of the quickest techno</w:t>
      </w:r>
      <w:r>
        <w:rPr>
          <w:rFonts w:ascii="Roboto" w:eastAsia="Roboto" w:hAnsi="Roboto" w:cs="Roboto"/>
          <w:sz w:val="24"/>
          <w:szCs w:val="24"/>
          <w:highlight w:val="white"/>
        </w:rPr>
        <w:t xml:space="preserve">logies to deploy - at a time when we urgently need to decarbonise - but also one of the cheapest, contributing to energy security and lower prices for consumers. Existing Government and planning policies are not inconsistent with protecting land with high </w:t>
      </w:r>
      <w:r>
        <w:rPr>
          <w:rFonts w:ascii="Roboto" w:eastAsia="Roboto" w:hAnsi="Roboto" w:cs="Roboto"/>
          <w:sz w:val="24"/>
          <w:szCs w:val="24"/>
          <w:highlight w:val="white"/>
        </w:rPr>
        <w:t>ecological and agricultural value.</w:t>
      </w:r>
    </w:p>
    <w:p w:rsidR="00E55DAB">
      <w:pPr>
        <w:rPr>
          <w:rFonts w:ascii="Roboto" w:eastAsia="Roboto" w:hAnsi="Roboto" w:cs="Roboto"/>
          <w:sz w:val="24"/>
          <w:szCs w:val="24"/>
        </w:rPr>
      </w:pPr>
    </w:p>
    <w:p w:rsidR="00E55DAB">
      <w:pPr>
        <w:numPr>
          <w:ilvl w:val="0"/>
          <w:numId w:val="1"/>
        </w:numPr>
        <w:spacing w:line="335" w:lineRule="auto"/>
        <w:rPr>
          <w:highlight w:val="white"/>
        </w:rPr>
      </w:pPr>
      <w:r>
        <w:rPr>
          <w:color w:val="4D4D4D"/>
          <w:sz w:val="27"/>
          <w:szCs w:val="27"/>
          <w:highlight w:val="white"/>
        </w:rPr>
        <w:t>How sustainable is the supply chain for solar panel manufacture? Do levels of sustainability differ between mature and emergent technologies?</w:t>
      </w:r>
    </w:p>
    <w:p w:rsidR="00E55DAB">
      <w:pPr>
        <w:numPr>
          <w:ilvl w:val="0"/>
          <w:numId w:val="1"/>
        </w:numPr>
        <w:spacing w:after="220" w:line="335" w:lineRule="auto"/>
        <w:rPr>
          <w:highlight w:val="white"/>
        </w:rPr>
      </w:pPr>
      <w:r>
        <w:rPr>
          <w:color w:val="4D4D4D"/>
          <w:sz w:val="27"/>
          <w:szCs w:val="27"/>
          <w:highlight w:val="white"/>
        </w:rPr>
        <w:t>Does the concentrated global distribution of solar panel supply chains (80% ma</w:t>
      </w:r>
      <w:r>
        <w:rPr>
          <w:color w:val="4D4D4D"/>
          <w:sz w:val="27"/>
          <w:szCs w:val="27"/>
          <w:highlight w:val="white"/>
        </w:rPr>
        <w:t>nufacture in China) pose a risk to solar technology expansion in the UK? If so, how could this be mitigated?</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We, along with most of the industry, are well aware of supply chain concerns and transparency issues caused by the reliance of some solar panel man</w:t>
      </w:r>
      <w:r>
        <w:rPr>
          <w:rFonts w:ascii="Roboto" w:eastAsia="Roboto" w:hAnsi="Roboto" w:cs="Roboto"/>
          <w:sz w:val="24"/>
          <w:szCs w:val="24"/>
          <w:highlight w:val="white"/>
        </w:rPr>
        <w:t>ufacturers on polysilicon sourced from Xinjiang in China using forced labour. Indeed this is an issue in many other industry sectors, for example textiles and electronics. It may become more difficult to procure panels that are certified as not including c</w:t>
      </w:r>
      <w:r>
        <w:rPr>
          <w:rFonts w:ascii="Roboto" w:eastAsia="Roboto" w:hAnsi="Roboto" w:cs="Roboto"/>
          <w:sz w:val="24"/>
          <w:szCs w:val="24"/>
          <w:highlight w:val="white"/>
        </w:rPr>
        <w:t>omponents sourced from Xinjiang.</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Eden Renewables was one of the first companies to highlight the need to tackle this problem with our trade association, Solar Energy UK, and we support the work being done by Solar Energy UK and SolarPower Europe on the Sol</w:t>
      </w:r>
      <w:r>
        <w:rPr>
          <w:rFonts w:ascii="Roboto" w:eastAsia="Roboto" w:hAnsi="Roboto" w:cs="Roboto"/>
          <w:sz w:val="24"/>
          <w:szCs w:val="24"/>
          <w:highlight w:val="white"/>
        </w:rPr>
        <w:t>ar Stewardship Initiative (SSI) to develop responsible, transparent and sustainable solar value chains.</w:t>
      </w:r>
    </w:p>
    <w:p w:rsidR="00E55DAB">
      <w:pPr>
        <w:rPr>
          <w:rFonts w:ascii="Roboto" w:eastAsia="Roboto" w:hAnsi="Roboto" w:cs="Roboto"/>
          <w:sz w:val="24"/>
          <w:szCs w:val="24"/>
        </w:rPr>
      </w:pPr>
      <w:r>
        <w:rPr>
          <w:rFonts w:ascii="Roboto" w:eastAsia="Roboto" w:hAnsi="Roboto" w:cs="Roboto"/>
          <w:sz w:val="24"/>
          <w:szCs w:val="24"/>
        </w:rPr>
        <w:t>With demand for solar rising across the world, non-Chinese solar supply chains are being expanded. For example, the American Inflation Reduction Act cou</w:t>
      </w:r>
      <w:r>
        <w:rPr>
          <w:rFonts w:ascii="Roboto" w:eastAsia="Roboto" w:hAnsi="Roboto" w:cs="Roboto"/>
          <w:sz w:val="24"/>
          <w:szCs w:val="24"/>
        </w:rPr>
        <w:t xml:space="preserve">ld lead to 50GW of solar manufacturing capacity in the US by 2030, while the European Solar Initiative aims to ensure there is 20GW of solar PV manufacturing capacity in Europe by 2025. India and other states have also announced their intention to develop </w:t>
      </w:r>
      <w:r>
        <w:rPr>
          <w:rFonts w:ascii="Roboto" w:eastAsia="Roboto" w:hAnsi="Roboto" w:cs="Roboto"/>
          <w:sz w:val="24"/>
          <w:szCs w:val="24"/>
        </w:rPr>
        <w:t>significant solar supply chains.</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The UK could also provide incentives for domestic manufacturing, or work with the EU on their programme.</w:t>
      </w:r>
    </w:p>
    <w:p w:rsidR="00E55DAB">
      <w:pPr>
        <w:rPr>
          <w:rFonts w:ascii="Roboto" w:eastAsia="Roboto" w:hAnsi="Roboto" w:cs="Roboto"/>
          <w:sz w:val="24"/>
          <w:szCs w:val="24"/>
        </w:rPr>
      </w:pPr>
    </w:p>
    <w:p w:rsidR="00E55DAB">
      <w:pPr>
        <w:numPr>
          <w:ilvl w:val="0"/>
          <w:numId w:val="1"/>
        </w:numPr>
        <w:spacing w:after="220" w:line="335" w:lineRule="auto"/>
        <w:rPr>
          <w:highlight w:val="white"/>
        </w:rPr>
      </w:pPr>
      <w:r>
        <w:rPr>
          <w:color w:val="4D4D4D"/>
          <w:sz w:val="27"/>
          <w:szCs w:val="27"/>
          <w:highlight w:val="white"/>
        </w:rPr>
        <w:t xml:space="preserve">What needs to be done to facilitate solar farm access to grid connection, to enable wider distributed energy </w:t>
      </w:r>
      <w:r>
        <w:rPr>
          <w:color w:val="4D4D4D"/>
          <w:sz w:val="27"/>
          <w:szCs w:val="27"/>
          <w:highlight w:val="white"/>
        </w:rPr>
        <w:t>generation from solar installations?</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Much more and much faster investment by National Grid and DNOs in the engineering work needed to upgrade and reinforce the grid. Please see our response above.</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But also changes to regulations to require DNOs and Transmi</w:t>
      </w:r>
      <w:r>
        <w:rPr>
          <w:rFonts w:ascii="Roboto" w:eastAsia="Roboto" w:hAnsi="Roboto" w:cs="Roboto"/>
          <w:sz w:val="24"/>
          <w:szCs w:val="24"/>
          <w:highlight w:val="white"/>
        </w:rPr>
        <w:t>ssion System Operators to upgrade the network sooner and in advance; and changes to regulations and policies to cut permitting and construction timeframe; or to allow third parties to make the upgrades on their behalf.</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It is also critical that the National</w:t>
      </w:r>
      <w:r>
        <w:rPr>
          <w:rFonts w:ascii="Roboto" w:eastAsia="Roboto" w:hAnsi="Roboto" w:cs="Roboto"/>
          <w:sz w:val="24"/>
          <w:szCs w:val="24"/>
          <w:highlight w:val="white"/>
        </w:rPr>
        <w:t xml:space="preserve"> Grid queue is cleared out of old projects which is the biggest impediment to our clean energy transition. </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And whilst we’re seeing issues with export capacity we are also now starting to see serious import constraints spreading across the network which wi</w:t>
      </w:r>
      <w:r>
        <w:rPr>
          <w:rFonts w:ascii="Roboto" w:eastAsia="Roboto" w:hAnsi="Roboto" w:cs="Roboto"/>
          <w:sz w:val="24"/>
          <w:szCs w:val="24"/>
          <w:highlight w:val="white"/>
        </w:rPr>
        <w:t>ll act as a severe brake on GDP.</w:t>
      </w:r>
    </w:p>
    <w:p w:rsidR="00E55DAB">
      <w:pPr>
        <w:numPr>
          <w:ilvl w:val="0"/>
          <w:numId w:val="1"/>
        </w:numPr>
        <w:spacing w:after="220" w:line="335" w:lineRule="auto"/>
        <w:rPr>
          <w:highlight w:val="white"/>
        </w:rPr>
      </w:pPr>
      <w:r>
        <w:rPr>
          <w:color w:val="4D4D4D"/>
          <w:sz w:val="27"/>
          <w:szCs w:val="27"/>
          <w:highlight w:val="white"/>
        </w:rPr>
        <w:t>Are emerging proposals to utilise solar energy overseas capable of supplying additional sustainable grid capacity via interconnectors to the UK?</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An interconnector would not provide additional grid capacity.</w:t>
      </w:r>
    </w:p>
    <w:p w:rsidR="00E55DAB">
      <w:pPr>
        <w:spacing w:after="220"/>
        <w:rPr>
          <w:rFonts w:ascii="Roboto" w:eastAsia="Roboto" w:hAnsi="Roboto" w:cs="Roboto"/>
          <w:sz w:val="24"/>
          <w:szCs w:val="24"/>
          <w:highlight w:val="white"/>
        </w:rPr>
      </w:pPr>
      <w:r>
        <w:rPr>
          <w:rFonts w:ascii="Roboto" w:eastAsia="Roboto" w:hAnsi="Roboto" w:cs="Roboto"/>
          <w:sz w:val="24"/>
          <w:szCs w:val="24"/>
          <w:highlight w:val="white"/>
        </w:rPr>
        <w:t xml:space="preserve">We would always </w:t>
      </w:r>
      <w:r>
        <w:rPr>
          <w:rFonts w:ascii="Roboto" w:eastAsia="Roboto" w:hAnsi="Roboto" w:cs="Roboto"/>
          <w:sz w:val="24"/>
          <w:szCs w:val="24"/>
          <w:highlight w:val="white"/>
        </w:rPr>
        <w:t xml:space="preserve">prefer to see  solar energy generated and distributed locally, close to where it is needed. We have seen the issues which arose with energy prices precipitated by our reliance on imported gas, due to the war in Ukraine, and the lesson must be learned from </w:t>
      </w:r>
      <w:r>
        <w:rPr>
          <w:rFonts w:ascii="Roboto" w:eastAsia="Roboto" w:hAnsi="Roboto" w:cs="Roboto"/>
          <w:sz w:val="24"/>
          <w:szCs w:val="24"/>
          <w:highlight w:val="white"/>
        </w:rPr>
        <w:t xml:space="preserve">this that we should never be reliant on energy from overseas. Furthermore, the government’s goal to fully decarbonise our energy system by 2035 should include a </w:t>
      </w:r>
      <w:r>
        <w:rPr>
          <w:rFonts w:ascii="Roboto" w:eastAsia="Roboto" w:hAnsi="Roboto" w:cs="Roboto"/>
          <w:sz w:val="24"/>
          <w:szCs w:val="24"/>
          <w:highlight w:val="white"/>
        </w:rPr>
        <w:t>moral imperative to do that by developing our own sources of renewable energy, not relying on i</w:t>
      </w:r>
      <w:r>
        <w:rPr>
          <w:rFonts w:ascii="Roboto" w:eastAsia="Roboto" w:hAnsi="Roboto" w:cs="Roboto"/>
          <w:sz w:val="24"/>
          <w:szCs w:val="24"/>
          <w:highlight w:val="white"/>
        </w:rPr>
        <w:t>mports from abroad.</w:t>
      </w:r>
    </w:p>
    <w:p w:rsidR="00E55DAB">
      <w:pPr>
        <w:rPr>
          <w:rFonts w:ascii="Roboto" w:eastAsia="Roboto" w:hAnsi="Roboto" w:cs="Roboto"/>
          <w:sz w:val="24"/>
          <w:szCs w:val="24"/>
        </w:rPr>
      </w:pPr>
      <w:r>
        <w:rPr>
          <w:rFonts w:ascii="Roboto" w:eastAsia="Roboto" w:hAnsi="Roboto" w:cs="Roboto"/>
          <w:sz w:val="24"/>
          <w:szCs w:val="24"/>
        </w:rPr>
        <w:t>However if we need temporary reliance on interconnectors from abroad then solar energy projects overseas are capable of providing additional generation volumes to the UK via interconnectors, in the same way as the UK currently imports e</w:t>
      </w:r>
      <w:r>
        <w:rPr>
          <w:rFonts w:ascii="Roboto" w:eastAsia="Roboto" w:hAnsi="Roboto" w:cs="Roboto"/>
          <w:sz w:val="24"/>
          <w:szCs w:val="24"/>
        </w:rPr>
        <w:t>lectricity from wind, hydro and other sources from North Sea states.</w:t>
      </w:r>
    </w:p>
    <w:p w:rsidR="00E55DAB">
      <w:pPr>
        <w:rPr>
          <w:rFonts w:ascii="Roboto" w:eastAsia="Roboto" w:hAnsi="Roboto" w:cs="Roboto"/>
          <w:sz w:val="24"/>
          <w:szCs w:val="24"/>
        </w:rPr>
      </w:pPr>
    </w:p>
    <w:p w:rsidR="00E55DAB">
      <w:pPr>
        <w:rPr>
          <w:rFonts w:ascii="Roboto" w:eastAsia="Roboto" w:hAnsi="Roboto" w:cs="Roboto"/>
          <w:sz w:val="24"/>
          <w:szCs w:val="24"/>
        </w:rPr>
      </w:pPr>
      <w:r>
        <w:rPr>
          <w:rFonts w:ascii="Roboto" w:eastAsia="Roboto" w:hAnsi="Roboto" w:cs="Roboto"/>
          <w:sz w:val="24"/>
          <w:szCs w:val="24"/>
        </w:rPr>
        <w:t>They should play a small part in our transition as we need as much as possible from a variety of sources, but the emphasis should mainly be on homegrown sources of renewable energy.</w:t>
      </w:r>
    </w:p>
    <w:p w:rsidR="00E55DAB">
      <w:pPr>
        <w:rPr>
          <w:color w:val="4D4D4D"/>
          <w:sz w:val="27"/>
          <w:szCs w:val="27"/>
          <w:highlight w:val="white"/>
        </w:rPr>
      </w:pPr>
    </w:p>
    <w:p w:rsidR="008E3F61" w:rsidP="008E3F61">
      <w:pPr>
        <w:rPr>
          <w:color w:val="4D4D4D"/>
          <w:sz w:val="27"/>
          <w:szCs w:val="27"/>
          <w:highlight w:val="white"/>
        </w:rPr>
      </w:pPr>
    </w:p>
    <w:p w:rsidR="008E3F61" w:rsidRPr="008E3F61" w:rsidP="008E3F61">
      <w:pPr>
        <w:rPr>
          <w:rFonts w:ascii="Roboto" w:eastAsia="Roboto" w:hAnsi="Roboto" w:cs="Roboto"/>
          <w:i/>
          <w:iCs/>
          <w:sz w:val="24"/>
          <w:szCs w:val="24"/>
        </w:rPr>
      </w:pPr>
      <w:r w:rsidRPr="008E3F61">
        <w:rPr>
          <w:rFonts w:ascii="Roboto" w:eastAsia="Roboto" w:hAnsi="Roboto" w:cs="Roboto"/>
          <w:i/>
          <w:iCs/>
          <w:sz w:val="24"/>
          <w:szCs w:val="24"/>
        </w:rPr>
        <w:t>November 2022</w:t>
      </w: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3F61">
    <w:pPr>
      <w:pStyle w:val="Header"/>
    </w:pPr>
    <w:r w:rsidRPr="008E3F61">
      <w:t>Eden Renewables LLC</w:t>
    </w:r>
    <w:r>
      <w:tab/>
    </w:r>
    <w:r>
      <w:tab/>
    </w:r>
    <w:r w:rsidRPr="008E3F61">
      <w:t>OSE0008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C93E3F"/>
    <w:multiLevelType w:val="multilevel"/>
    <w:tmpl w:val="859C3078"/>
    <w:lvl w:ilvl="0">
      <w:start w:val="1"/>
      <w:numFmt w:val="bullet"/>
      <w:lvlText w:val="●"/>
      <w:lvlJc w:val="left"/>
      <w:pPr>
        <w:ind w:left="720" w:hanging="360"/>
      </w:pPr>
      <w:rPr>
        <w:rFonts w:ascii="Arial" w:eastAsia="Arial" w:hAnsi="Arial" w:cs="Arial"/>
        <w:color w:val="4D4D4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0460FD2"/>
    <w:multiLevelType w:val="multilevel"/>
    <w:tmpl w:val="60F28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0C513E1"/>
    <w:multiLevelType w:val="multilevel"/>
    <w:tmpl w:val="A4329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E3F61"/>
    <w:pPr>
      <w:tabs>
        <w:tab w:val="center" w:pos="4513"/>
        <w:tab w:val="right" w:pos="9026"/>
      </w:tabs>
      <w:spacing w:line="240" w:lineRule="auto"/>
    </w:pPr>
  </w:style>
  <w:style w:type="character" w:customStyle="1" w:styleId="HeaderChar">
    <w:name w:val="Header Char"/>
    <w:basedOn w:val="DefaultParagraphFont"/>
    <w:link w:val="Header"/>
    <w:uiPriority w:val="99"/>
    <w:rsid w:val="008E3F61"/>
  </w:style>
  <w:style w:type="paragraph" w:styleId="Footer">
    <w:name w:val="footer"/>
    <w:basedOn w:val="Normal"/>
    <w:link w:val="FooterChar"/>
    <w:uiPriority w:val="99"/>
    <w:unhideWhenUsed/>
    <w:rsid w:val="008E3F61"/>
    <w:pPr>
      <w:tabs>
        <w:tab w:val="center" w:pos="4513"/>
        <w:tab w:val="right" w:pos="9026"/>
      </w:tabs>
      <w:spacing w:line="240" w:lineRule="auto"/>
    </w:pPr>
  </w:style>
  <w:style w:type="character" w:customStyle="1" w:styleId="FooterChar">
    <w:name w:val="Footer Char"/>
    <w:basedOn w:val="DefaultParagraphFont"/>
    <w:link w:val="Footer"/>
    <w:uiPriority w:val="99"/>
    <w:rsid w:val="008E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