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73701" w:rsidP="00A40825">
      <w:pPr>
        <w:jc w:val="center"/>
      </w:pPr>
      <w:r>
        <w:rPr>
          <w:b/>
          <w:bCs/>
        </w:rPr>
        <w:t xml:space="preserve">Written evidence submitted by </w:t>
      </w:r>
      <w:r w:rsidRPr="00A40825">
        <w:rPr>
          <w:b/>
          <w:bCs/>
        </w:rPr>
        <w:t>Action on Smoking and Heal</w:t>
      </w:r>
      <w:r>
        <w:rPr>
          <w:b/>
          <w:bCs/>
        </w:rPr>
        <w:t>t</w:t>
      </w:r>
      <w:r w:rsidRPr="00A40825">
        <w:rPr>
          <w:b/>
          <w:bCs/>
        </w:rPr>
        <w:t>h</w:t>
      </w:r>
    </w:p>
    <w:p w:rsidR="00EE6561"/>
    <w:p w:rsidR="00EE6561">
      <w:pPr>
        <w:rPr>
          <w:b/>
          <w:bCs/>
        </w:rPr>
      </w:pPr>
      <w:r>
        <w:rPr>
          <w:b/>
          <w:bCs/>
        </w:rPr>
        <w:t>Introduction</w:t>
      </w:r>
    </w:p>
    <w:p w:rsidR="00EE6561">
      <w:pPr>
        <w:rPr>
          <w:b/>
          <w:bCs/>
        </w:rPr>
      </w:pPr>
    </w:p>
    <w:p w:rsidR="00817B75" w:rsidP="00EE6561">
      <w:pPr>
        <w:pStyle w:val="ListParagraph"/>
        <w:numPr>
          <w:ilvl w:val="0"/>
          <w:numId w:val="2"/>
        </w:numPr>
      </w:pPr>
      <w:r>
        <w:t xml:space="preserve">This consultation response has been written by </w:t>
      </w:r>
      <w:r w:rsidRPr="00817B75">
        <w:t>Deborah Arnott</w:t>
      </w:r>
      <w:r>
        <w:t xml:space="preserve"> and Robbie Titmarsh from </w:t>
      </w:r>
      <w:r w:rsidRPr="00817B75">
        <w:t>Action on Smoking and Health (ASH) and Dr J Robert Branston, Senior Lecturer in Business Economics, University of Bath</w:t>
      </w:r>
      <w:r>
        <w:t>, on behalf of ASH.</w:t>
      </w:r>
      <w:r w:rsidRPr="00817B75">
        <w:t xml:space="preserve">  </w:t>
      </w:r>
    </w:p>
    <w:p w:rsidR="00817B75" w:rsidP="00817B75">
      <w:pPr>
        <w:pStyle w:val="ListParagraph"/>
        <w:ind w:left="360"/>
      </w:pPr>
    </w:p>
    <w:p w:rsidR="00EE6561" w:rsidRPr="00EE6561" w:rsidP="00EE6561">
      <w:pPr>
        <w:pStyle w:val="ListParagraph"/>
        <w:numPr>
          <w:ilvl w:val="0"/>
          <w:numId w:val="2"/>
        </w:numPr>
      </w:pPr>
      <w:r>
        <w:t>ASH is a public health chari</w:t>
      </w:r>
      <w:r>
        <w:t>ty set up by the Royal College of Physicians in 1971 to advocate for policy measures to reduce the harm caused by tobacco. ASH receives funding for its full programme of work from the British Heart Foundation and Cancer Research UK. ASH has also received p</w:t>
      </w:r>
      <w:r>
        <w:t xml:space="preserve">roject funding from the Department of Health and Social Care to support delivery of the Tobacco Control Plan for England. </w:t>
      </w:r>
      <w:r w:rsidRPr="007A50C4">
        <w:rPr>
          <w:rFonts w:cs="Arial"/>
        </w:rPr>
        <w:t>ASH does not have any direct or indirect links to, or receive funding from, the tobacco</w:t>
      </w:r>
      <w:r>
        <w:rPr>
          <w:rFonts w:cs="Arial"/>
        </w:rPr>
        <w:t xml:space="preserve"> industry.</w:t>
      </w:r>
      <w:r w:rsidRPr="007A50C4">
        <w:rPr>
          <w:rFonts w:cs="Arial"/>
        </w:rPr>
        <w:t xml:space="preserve"> </w:t>
      </w:r>
    </w:p>
    <w:p w:rsidR="00EE6561" w:rsidRPr="0096398B" w:rsidP="00EE6561">
      <w:pPr>
        <w:pStyle w:val="ListParagraph"/>
        <w:ind w:left="360"/>
      </w:pPr>
    </w:p>
    <w:p w:rsidR="00454C06" w:rsidRPr="006773D7" w:rsidP="00454C06">
      <w:pPr>
        <w:pStyle w:val="ListParagraph"/>
        <w:numPr>
          <w:ilvl w:val="0"/>
          <w:numId w:val="2"/>
        </w:numPr>
        <w:rPr>
          <w:rFonts w:cs="Arial"/>
        </w:rPr>
      </w:pPr>
      <w:r>
        <w:rPr>
          <w:rFonts w:cs="Arial"/>
        </w:rPr>
        <w:t xml:space="preserve">ASH is responding to this inquiry </w:t>
      </w:r>
      <w:r>
        <w:rPr>
          <w:rFonts w:cs="Arial"/>
        </w:rPr>
        <w:t>because of the substantial benefits increasing tobacco taxation would deliver in light of the COVID-19 pandemic. Increased tobacco taxation would strengthen the UK’s tax base and support the delivery of  government objectives, including those for England t</w:t>
      </w:r>
      <w:r>
        <w:rPr>
          <w:rFonts w:cs="Arial"/>
        </w:rPr>
        <w:t>o be smoke-free by 2030;</w:t>
      </w:r>
      <w:r>
        <w:rPr>
          <w:rStyle w:val="EndnoteReference"/>
          <w:rFonts w:cs="Arial"/>
        </w:rPr>
        <w:endnoteReference w:id="2"/>
      </w:r>
      <w:r>
        <w:rPr>
          <w:rFonts w:cs="Arial"/>
        </w:rPr>
        <w:t xml:space="preserve"> to </w:t>
      </w:r>
      <w:r w:rsidRPr="002E0EED">
        <w:rPr>
          <w:rFonts w:cs="Arial"/>
        </w:rPr>
        <w:t>‘level up’ society;</w:t>
      </w:r>
      <w:r>
        <w:rPr>
          <w:rStyle w:val="EndnoteReference"/>
          <w:rFonts w:cs="Arial"/>
        </w:rPr>
        <w:endnoteReference w:id="3"/>
      </w:r>
      <w:r w:rsidRPr="002E0EED">
        <w:rPr>
          <w:rFonts w:cs="Arial"/>
        </w:rPr>
        <w:t xml:space="preserve"> </w:t>
      </w:r>
      <w:r>
        <w:rPr>
          <w:rFonts w:cs="Arial"/>
        </w:rPr>
        <w:t xml:space="preserve">and to </w:t>
      </w:r>
      <w:r w:rsidRPr="002E0EED">
        <w:rPr>
          <w:rFonts w:cs="Arial"/>
        </w:rPr>
        <w:t>increase disability-free life years significantly,</w:t>
      </w:r>
      <w:r>
        <w:rPr>
          <w:rStyle w:val="EndnoteReference"/>
          <w:rFonts w:cs="Arial"/>
        </w:rPr>
        <w:endnoteReference w:id="4"/>
      </w:r>
      <w:r w:rsidRPr="002E0EED">
        <w:rPr>
          <w:rFonts w:cs="Arial"/>
        </w:rPr>
        <w:t xml:space="preserve"> while reducing inequalities</w:t>
      </w:r>
      <w:r>
        <w:rPr>
          <w:rFonts w:cs="Arial"/>
        </w:rPr>
        <w:t>.</w:t>
      </w:r>
    </w:p>
    <w:p w:rsidR="00AF51DB" w:rsidP="00A00C76">
      <w:pPr>
        <w:pStyle w:val="ListParagraph"/>
        <w:ind w:left="0"/>
        <w:rPr>
          <w:rFonts w:cs="Arial"/>
          <w:b/>
          <w:bCs/>
        </w:rPr>
      </w:pPr>
    </w:p>
    <w:p w:rsidR="0033399A" w:rsidP="003F4711">
      <w:pPr>
        <w:pStyle w:val="ListParagraph"/>
        <w:numPr>
          <w:ilvl w:val="0"/>
          <w:numId w:val="2"/>
        </w:numPr>
        <w:rPr>
          <w:rFonts w:cs="Arial"/>
        </w:rPr>
      </w:pPr>
      <w:r w:rsidRPr="003F4711">
        <w:rPr>
          <w:rFonts w:cs="Arial"/>
        </w:rPr>
        <w:t xml:space="preserve">The effects of </w:t>
      </w:r>
      <w:r w:rsidRPr="003F4711">
        <w:rPr>
          <w:rFonts w:cs="Arial"/>
        </w:rPr>
        <w:t xml:space="preserve">COVID-19 </w:t>
      </w:r>
      <w:r w:rsidRPr="001033B6">
        <w:rPr>
          <w:rFonts w:cs="Arial"/>
        </w:rPr>
        <w:t xml:space="preserve">have not been felt equally across society, with those living in the most deprived areas </w:t>
      </w:r>
      <w:r w:rsidRPr="001033B6">
        <w:rPr>
          <w:rFonts w:cs="Arial"/>
        </w:rPr>
        <w:t xml:space="preserve">more than </w:t>
      </w:r>
      <w:r w:rsidRPr="001033B6">
        <w:rPr>
          <w:rFonts w:cs="Arial"/>
        </w:rPr>
        <w:t>twice as likely to die from the virus as those living in the least deprived areas.</w:t>
      </w:r>
      <w:r>
        <w:rPr>
          <w:rStyle w:val="EndnoteReference"/>
          <w:rFonts w:cs="Arial"/>
        </w:rPr>
        <w:endnoteReference w:id="5"/>
      </w:r>
      <w:r w:rsidRPr="003F4711">
        <w:rPr>
          <w:rFonts w:cs="Arial"/>
        </w:rPr>
        <w:t xml:space="preserve"> People from the lowest socio</w:t>
      </w:r>
      <w:r>
        <w:rPr>
          <w:rFonts w:cs="Arial"/>
        </w:rPr>
        <w:t>-</w:t>
      </w:r>
      <w:r w:rsidRPr="003F4711">
        <w:rPr>
          <w:rFonts w:cs="Arial"/>
        </w:rPr>
        <w:t>economic groups are also those who dispropor</w:t>
      </w:r>
      <w:r w:rsidRPr="003F4711">
        <w:rPr>
          <w:rFonts w:cs="Arial"/>
        </w:rPr>
        <w:t xml:space="preserve">tionately bear the </w:t>
      </w:r>
      <w:r w:rsidRPr="001033B6">
        <w:rPr>
          <w:rFonts w:cs="Arial"/>
        </w:rPr>
        <w:t xml:space="preserve">burden of harm caused by smoking. </w:t>
      </w:r>
    </w:p>
    <w:p w:rsidR="0033399A" w:rsidRPr="0033399A" w:rsidP="001033B6">
      <w:pPr>
        <w:pStyle w:val="ListParagraph"/>
        <w:rPr>
          <w:rFonts w:cs="Arial"/>
        </w:rPr>
      </w:pPr>
    </w:p>
    <w:p w:rsidR="00454C06" w:rsidRPr="00A941AF" w:rsidP="00454C06">
      <w:pPr>
        <w:pStyle w:val="ListParagraph"/>
        <w:numPr>
          <w:ilvl w:val="0"/>
          <w:numId w:val="2"/>
        </w:numPr>
        <w:rPr>
          <w:rFonts w:cs="Arial"/>
        </w:rPr>
      </w:pPr>
      <w:bookmarkStart w:id="0" w:name="_Hlk50460385"/>
      <w:r>
        <w:rPr>
          <w:rFonts w:cs="Arial"/>
        </w:rPr>
        <w:t xml:space="preserve">While </w:t>
      </w:r>
      <w:r w:rsidRPr="0033399A">
        <w:rPr>
          <w:rFonts w:cs="Arial"/>
        </w:rPr>
        <w:t xml:space="preserve">the average </w:t>
      </w:r>
      <w:r w:rsidRPr="001033B6">
        <w:rPr>
          <w:rFonts w:cs="Arial"/>
        </w:rPr>
        <w:t xml:space="preserve">adult smoking rate has steadily declined </w:t>
      </w:r>
      <w:r>
        <w:rPr>
          <w:rFonts w:cs="Arial"/>
        </w:rPr>
        <w:t xml:space="preserve">during the current century </w:t>
      </w:r>
      <w:r w:rsidRPr="001033B6">
        <w:rPr>
          <w:rFonts w:cs="Arial"/>
        </w:rPr>
        <w:t>as a result of effective tobacco control,  the differential between socio-economic groups has widened</w:t>
      </w:r>
      <w:r>
        <w:rPr>
          <w:rFonts w:cs="Arial"/>
        </w:rPr>
        <w:t xml:space="preserve"> significantly</w:t>
      </w:r>
      <w:r w:rsidRPr="001033B6">
        <w:rPr>
          <w:rFonts w:cs="Arial"/>
        </w:rPr>
        <w:t>.</w:t>
      </w:r>
      <w:bookmarkStart w:id="1" w:name="_Ref50475390"/>
      <w:r>
        <w:rPr>
          <w:rStyle w:val="EndnoteReference"/>
          <w:rFonts w:cs="Arial"/>
        </w:rPr>
        <w:endnoteReference w:id="6"/>
      </w:r>
      <w:bookmarkEnd w:id="1"/>
      <w:r w:rsidRPr="003F4711">
        <w:rPr>
          <w:rFonts w:cs="Arial"/>
        </w:rPr>
        <w:t xml:space="preserve"> </w:t>
      </w:r>
      <w:r>
        <w:rPr>
          <w:rFonts w:cs="Arial"/>
        </w:rPr>
        <w:t xml:space="preserve"> </w:t>
      </w:r>
      <w:r>
        <w:t>In 2001 33% of those in routine and manual employment jobs smoked, compared to 19% of those in professional and managerial jobs.</w:t>
      </w:r>
      <w:bookmarkStart w:id="2" w:name="_Ref50475411"/>
      <w:r>
        <w:rPr>
          <w:rStyle w:val="EndnoteReference"/>
        </w:rPr>
        <w:endnoteReference w:id="7"/>
      </w:r>
      <w:bookmarkEnd w:id="2"/>
      <w:r>
        <w:t> In 2019 these rates had fallen to 23.4% and 9.3% respectively.</w:t>
      </w:r>
      <w:r>
        <w:fldChar w:fldCharType="begin"/>
      </w:r>
      <w:r>
        <w:instrText xml:space="preserve"> NOTEREF _Ref50475390 \f \h </w:instrText>
      </w:r>
      <w:r>
        <w:fldChar w:fldCharType="separate"/>
      </w:r>
      <w:r w:rsidRPr="004D5FA5">
        <w:rPr>
          <w:rStyle w:val="EndnoteReference"/>
        </w:rPr>
        <w:t>5</w:t>
      </w:r>
      <w:r>
        <w:fldChar w:fldCharType="end"/>
      </w:r>
      <w:r>
        <w:t> While both have fallen by about 10 percentage points, professional and managerial smoking rates in 2019 were only 48% of those in 2001, while they were 71% for those in routine and manual employment.</w:t>
      </w:r>
      <w:r>
        <w:fldChar w:fldCharType="begin"/>
      </w:r>
      <w:r>
        <w:instrText xml:space="preserve"> NOTEREF _Ref504753</w:instrText>
      </w:r>
      <w:r>
        <w:instrText xml:space="preserve">90 \f \h </w:instrText>
      </w:r>
      <w:r>
        <w:fldChar w:fldCharType="separate"/>
      </w:r>
      <w:r w:rsidRPr="004D5FA5">
        <w:rPr>
          <w:rStyle w:val="EndnoteReference"/>
        </w:rPr>
        <w:t>5</w:t>
      </w:r>
      <w:r>
        <w:fldChar w:fldCharType="end"/>
      </w:r>
      <w:r>
        <w:rPr>
          <w:vertAlign w:val="superscript"/>
        </w:rPr>
        <w:t>,</w:t>
      </w:r>
      <w:r>
        <w:fldChar w:fldCharType="begin"/>
      </w:r>
      <w:r>
        <w:instrText xml:space="preserve"> NOTEREF _Ref50475411 \f \h </w:instrText>
      </w:r>
      <w:r>
        <w:fldChar w:fldCharType="separate"/>
      </w:r>
      <w:r w:rsidRPr="004D5FA5">
        <w:rPr>
          <w:rStyle w:val="EndnoteReference"/>
        </w:rPr>
        <w:t>6</w:t>
      </w:r>
      <w:r>
        <w:fldChar w:fldCharType="end"/>
      </w:r>
      <w:r>
        <w:t>   </w:t>
      </w:r>
    </w:p>
    <w:p w:rsidR="00A941AF" w:rsidRPr="00A941AF" w:rsidP="00A941AF">
      <w:pPr>
        <w:pStyle w:val="ListParagraph"/>
        <w:rPr>
          <w:rFonts w:cs="Arial"/>
        </w:rPr>
      </w:pPr>
      <w:bookmarkEnd w:id="0"/>
    </w:p>
    <w:p w:rsidR="006D57A4" w:rsidP="003F4711">
      <w:pPr>
        <w:pStyle w:val="ListParagraph"/>
        <w:numPr>
          <w:ilvl w:val="0"/>
          <w:numId w:val="2"/>
        </w:numPr>
        <w:rPr>
          <w:rFonts w:cs="Arial"/>
        </w:rPr>
      </w:pPr>
      <w:r w:rsidRPr="003F4711">
        <w:rPr>
          <w:rFonts w:cs="Arial"/>
        </w:rPr>
        <w:t xml:space="preserve">Half </w:t>
      </w:r>
      <w:r>
        <w:rPr>
          <w:rFonts w:cs="Arial"/>
        </w:rPr>
        <w:t xml:space="preserve">of </w:t>
      </w:r>
      <w:r w:rsidRPr="003F4711">
        <w:rPr>
          <w:rFonts w:cs="Arial"/>
        </w:rPr>
        <w:t xml:space="preserve">the difference in life expectancy between the richest and </w:t>
      </w:r>
      <w:r w:rsidRPr="00F34108">
        <w:rPr>
          <w:rFonts w:cs="Arial"/>
        </w:rPr>
        <w:t>poorest in society is due to differential smoking rates, so ending smoking, in line with the G</w:t>
      </w:r>
      <w:r w:rsidRPr="002E0EED">
        <w:rPr>
          <w:rFonts w:cs="Arial"/>
        </w:rPr>
        <w:t>overnment’s smoke-free 203</w:t>
      </w:r>
      <w:r w:rsidRPr="006B2A91">
        <w:rPr>
          <w:rFonts w:cs="Arial"/>
        </w:rPr>
        <w:t xml:space="preserve">0 ambition is essential if we are to </w:t>
      </w:r>
      <w:r w:rsidRPr="001033B6">
        <w:rPr>
          <w:rFonts w:cs="Arial"/>
        </w:rPr>
        <w:t>reduce</w:t>
      </w:r>
      <w:r w:rsidRPr="001033B6">
        <w:rPr>
          <w:rFonts w:cs="Arial"/>
        </w:rPr>
        <w:t xml:space="preserve"> inequalities and deliver</w:t>
      </w:r>
      <w:r>
        <w:rPr>
          <w:rFonts w:cs="Arial"/>
        </w:rPr>
        <w:t xml:space="preserve"> an </w:t>
      </w:r>
      <w:r w:rsidRPr="001033B6">
        <w:rPr>
          <w:rFonts w:cs="Arial"/>
        </w:rPr>
        <w:t>equitable recovery from the coronavirus pandemic.</w:t>
      </w:r>
      <w:r>
        <w:rPr>
          <w:rFonts w:cs="Arial"/>
        </w:rPr>
        <w:t xml:space="preserve"> </w:t>
      </w:r>
    </w:p>
    <w:p w:rsidR="0033399A" w:rsidRPr="0033399A" w:rsidP="001033B6">
      <w:pPr>
        <w:pStyle w:val="ListParagraph"/>
        <w:rPr>
          <w:rFonts w:cs="Arial"/>
        </w:rPr>
      </w:pPr>
    </w:p>
    <w:p w:rsidR="0033399A" w:rsidRPr="003F4711" w:rsidP="003F4711">
      <w:pPr>
        <w:pStyle w:val="ListParagraph"/>
        <w:numPr>
          <w:ilvl w:val="0"/>
          <w:numId w:val="2"/>
        </w:numPr>
        <w:rPr>
          <w:rFonts w:cs="Arial"/>
        </w:rPr>
      </w:pPr>
      <w:r>
        <w:rPr>
          <w:rFonts w:cs="Arial"/>
        </w:rPr>
        <w:t>ASH has responded to the following questions set out in the call for evidence</w:t>
      </w:r>
      <w:r>
        <w:rPr>
          <w:rFonts w:cs="Arial"/>
        </w:rPr>
        <w:t>, grouping together questions with common responses</w:t>
      </w:r>
      <w:r>
        <w:rPr>
          <w:rFonts w:cs="Arial"/>
        </w:rPr>
        <w:t>:</w:t>
      </w:r>
    </w:p>
    <w:p w:rsidR="00C5542E" w:rsidP="00C5542E">
      <w:pPr>
        <w:pStyle w:val="ListParagraph"/>
        <w:ind w:left="360"/>
        <w:rPr>
          <w:rFonts w:cs="Arial"/>
        </w:rPr>
      </w:pPr>
    </w:p>
    <w:p w:rsidR="0033399A" w:rsidP="0033399A">
      <w:pPr>
        <w:rPr>
          <w:b/>
          <w:bCs/>
        </w:rPr>
      </w:pPr>
      <w:r>
        <w:rPr>
          <w:b/>
          <w:bCs/>
        </w:rPr>
        <w:t xml:space="preserve">Question: Which areas of the tax system are </w:t>
      </w:r>
      <w:r>
        <w:rPr>
          <w:b/>
          <w:bCs/>
        </w:rPr>
        <w:t xml:space="preserve">most in need of reform, and which are best left alone? </w:t>
      </w:r>
    </w:p>
    <w:p w:rsidR="0033399A" w:rsidP="0033399A">
      <w:pPr>
        <w:rPr>
          <w:b/>
          <w:bCs/>
        </w:rPr>
      </w:pPr>
    </w:p>
    <w:p w:rsidR="0033399A" w:rsidP="0033399A">
      <w:pPr>
        <w:rPr>
          <w:b/>
          <w:bCs/>
        </w:rPr>
      </w:pPr>
      <w:r>
        <w:rPr>
          <w:b/>
          <w:bCs/>
        </w:rPr>
        <w:t xml:space="preserve">Question: What reforms should be considered in response to the pressures on the tax system? </w:t>
      </w:r>
    </w:p>
    <w:p w:rsidR="0033399A" w:rsidP="00C5542E">
      <w:pPr>
        <w:pStyle w:val="ListParagraph"/>
        <w:ind w:left="360"/>
        <w:rPr>
          <w:rFonts w:cs="Arial"/>
        </w:rPr>
      </w:pPr>
    </w:p>
    <w:p w:rsidR="00454C06" w:rsidP="00454C06">
      <w:pPr>
        <w:pStyle w:val="ListParagraph"/>
        <w:numPr>
          <w:ilvl w:val="0"/>
          <w:numId w:val="2"/>
        </w:numPr>
        <w:rPr>
          <w:rFonts w:cs="Arial"/>
        </w:rPr>
      </w:pPr>
      <w:r w:rsidRPr="00AF51DB">
        <w:rPr>
          <w:rFonts w:cs="Arial"/>
        </w:rPr>
        <w:t xml:space="preserve">Smoking </w:t>
      </w:r>
      <w:r>
        <w:rPr>
          <w:rFonts w:cs="Arial"/>
        </w:rPr>
        <w:t>remains the leading cause of preventable death and disease in the UK, killing 78,000 people in En</w:t>
      </w:r>
      <w:r>
        <w:rPr>
          <w:rFonts w:cs="Arial"/>
        </w:rPr>
        <w:t>gland a year and nearly 100,000 in total in the UK .</w:t>
      </w:r>
      <w:r>
        <w:rPr>
          <w:rStyle w:val="EndnoteReference"/>
          <w:rFonts w:cs="Arial"/>
        </w:rPr>
        <w:endnoteReference w:id="8"/>
      </w:r>
      <w:r>
        <w:rPr>
          <w:rFonts w:cs="Arial"/>
          <w:vertAlign w:val="superscript"/>
        </w:rPr>
        <w:t>,</w:t>
      </w:r>
      <w:r>
        <w:rPr>
          <w:rStyle w:val="EndnoteReference"/>
          <w:rFonts w:cs="Arial"/>
        </w:rPr>
        <w:endnoteReference w:id="9"/>
      </w:r>
      <w:r>
        <w:rPr>
          <w:rFonts w:cs="Arial"/>
          <w:vertAlign w:val="superscript"/>
        </w:rPr>
        <w:t>,</w:t>
      </w:r>
      <w:r>
        <w:rPr>
          <w:rStyle w:val="EndnoteReference"/>
          <w:rFonts w:cs="Arial"/>
        </w:rPr>
        <w:endnoteReference w:id="10"/>
      </w:r>
      <w:r>
        <w:rPr>
          <w:rFonts w:cs="Arial"/>
        </w:rPr>
        <w:t xml:space="preserve"> For every death caused by smoking, another 30 people are living with a serious smoking-caused disease.</w:t>
      </w:r>
      <w:r>
        <w:rPr>
          <w:rStyle w:val="EndnoteReference"/>
          <w:rFonts w:cs="Arial"/>
        </w:rPr>
        <w:endnoteReference w:id="11"/>
      </w:r>
      <w:r>
        <w:rPr>
          <w:rFonts w:cs="Arial"/>
        </w:rPr>
        <w:t xml:space="preserve">  The health harms caused by smoking have a significant economic impact. An estimated £14.1</w:t>
      </w:r>
      <w:r>
        <w:rPr>
          <w:rFonts w:cs="Arial"/>
        </w:rPr>
        <w:t>bn is lost in productivity costs alone from the UK economy</w:t>
      </w:r>
      <w:r>
        <w:rPr>
          <w:rFonts w:cs="Arial"/>
        </w:rPr>
        <w:t xml:space="preserve"> each year</w:t>
      </w:r>
      <w:r>
        <w:rPr>
          <w:rFonts w:cs="Arial"/>
        </w:rPr>
        <w:t xml:space="preserve"> </w:t>
      </w:r>
      <w:r>
        <w:rPr>
          <w:rFonts w:cs="Arial"/>
        </w:rPr>
        <w:t>resulting from</w:t>
      </w:r>
      <w:r>
        <w:rPr>
          <w:rFonts w:cs="Arial"/>
        </w:rPr>
        <w:t xml:space="preserve"> reduced earnings and unemployment caused by smoking.</w:t>
      </w:r>
      <w:r w:rsidRPr="00A4125F">
        <w:rPr>
          <w:rStyle w:val="EndnoteReference"/>
          <w:rFonts w:cs="Arial"/>
        </w:rPr>
        <w:t xml:space="preserve"> </w:t>
      </w:r>
      <w:r>
        <w:rPr>
          <w:rStyle w:val="EndnoteReference"/>
          <w:rFonts w:cs="Arial"/>
        </w:rPr>
        <w:endnoteReference w:id="12"/>
      </w:r>
      <w:r>
        <w:rPr>
          <w:rStyle w:val="EndnoteReference"/>
          <w:rFonts w:cs="Arial"/>
        </w:rPr>
        <w:t xml:space="preserve"> </w:t>
      </w:r>
      <w:r>
        <w:rPr>
          <w:rFonts w:cs="Arial"/>
        </w:rPr>
        <w:t>Further costs estimated annually for England include:</w:t>
      </w:r>
      <w:bookmarkStart w:id="3" w:name="_Ref50475786"/>
      <w:r>
        <w:rPr>
          <w:rStyle w:val="EndnoteReference"/>
          <w:rFonts w:cs="Arial"/>
        </w:rPr>
        <w:endnoteReference w:id="13"/>
      </w:r>
      <w:bookmarkEnd w:id="3"/>
      <w:r>
        <w:rPr>
          <w:rFonts w:cs="Arial"/>
        </w:rPr>
        <w:t xml:space="preserve"> </w:t>
      </w:r>
    </w:p>
    <w:p w:rsidR="00454C06" w:rsidP="00454C06">
      <w:pPr>
        <w:pStyle w:val="ListParagraph"/>
        <w:numPr>
          <w:ilvl w:val="1"/>
          <w:numId w:val="2"/>
        </w:numPr>
        <w:rPr>
          <w:rFonts w:cs="Arial"/>
        </w:rPr>
      </w:pPr>
      <w:r>
        <w:rPr>
          <w:rFonts w:cs="Arial"/>
        </w:rPr>
        <w:t xml:space="preserve">£2.4bn to the NHS in treatment costs for ill-health caused </w:t>
      </w:r>
      <w:r>
        <w:rPr>
          <w:rFonts w:cs="Arial"/>
        </w:rPr>
        <w:t>by smoking</w:t>
      </w:r>
    </w:p>
    <w:p w:rsidR="00454C06" w:rsidRPr="00C5542E" w:rsidP="00454C06">
      <w:pPr>
        <w:pStyle w:val="ListParagraph"/>
        <w:numPr>
          <w:ilvl w:val="1"/>
          <w:numId w:val="2"/>
        </w:numPr>
        <w:rPr>
          <w:rFonts w:cs="Arial"/>
        </w:rPr>
      </w:pPr>
      <w:r w:rsidRPr="00C5542E">
        <w:rPr>
          <w:lang w:eastAsia="en-GB"/>
        </w:rPr>
        <w:t>£880m of social care costs arising from additional social care needs due to disease and disability caused by smoking</w:t>
      </w:r>
    </w:p>
    <w:p w:rsidR="0033399A" w:rsidRPr="00454C06" w:rsidP="00454C06">
      <w:pPr>
        <w:pStyle w:val="ListParagraph"/>
        <w:numPr>
          <w:ilvl w:val="1"/>
          <w:numId w:val="2"/>
        </w:numPr>
        <w:rPr>
          <w:rFonts w:cs="Arial"/>
        </w:rPr>
      </w:pPr>
      <w:r w:rsidRPr="00C5542E">
        <w:rPr>
          <w:lang w:eastAsia="en-GB"/>
        </w:rPr>
        <w:t xml:space="preserve">£325m arising from the cost of fires caused by smoking </w:t>
      </w:r>
    </w:p>
    <w:p w:rsidR="0033399A" w:rsidRPr="00C5542E" w:rsidP="0033399A">
      <w:pPr>
        <w:pStyle w:val="ListParagraph"/>
        <w:ind w:left="1080"/>
        <w:rPr>
          <w:rFonts w:cs="Arial"/>
        </w:rPr>
      </w:pPr>
    </w:p>
    <w:p w:rsidR="00F17037" w:rsidRPr="00F17037" w:rsidP="00A77D4C">
      <w:pPr>
        <w:pStyle w:val="ListParagraph"/>
        <w:numPr>
          <w:ilvl w:val="0"/>
          <w:numId w:val="2"/>
        </w:numPr>
      </w:pPr>
      <w:r w:rsidRPr="003F4711">
        <w:rPr>
          <w:rFonts w:cs="Arial"/>
        </w:rPr>
        <w:t xml:space="preserve"> COVID-19 has highlighted the extent to which a productive and resilient population is reliant on a healthy population.</w:t>
      </w:r>
      <w:r>
        <w:rPr>
          <w:rStyle w:val="EndnoteReference"/>
          <w:rFonts w:cs="Arial"/>
        </w:rPr>
        <w:endnoteReference w:id="14"/>
      </w:r>
      <w:r>
        <w:rPr>
          <w:rFonts w:cs="Arial"/>
        </w:rPr>
        <w:t xml:space="preserve"> </w:t>
      </w:r>
      <w:r>
        <w:t>Tax increases are one of the most effective population interventions available for reducing smoking prevalence and are the only tobacc</w:t>
      </w:r>
      <w:r>
        <w:t>o control intervention proven to reduce inequalities.</w:t>
      </w:r>
      <w:r>
        <w:rPr>
          <w:rStyle w:val="EndnoteReference"/>
        </w:rPr>
        <w:endnoteReference w:id="15"/>
      </w:r>
      <w:r w:rsidRPr="00A77D4C">
        <w:rPr>
          <w:vertAlign w:val="superscript"/>
        </w:rPr>
        <w:t>,</w:t>
      </w:r>
      <w:r>
        <w:rPr>
          <w:rStyle w:val="EndnoteReference"/>
        </w:rPr>
        <w:endnoteReference w:id="16"/>
      </w:r>
      <w:r w:rsidRPr="00A77D4C">
        <w:rPr>
          <w:vertAlign w:val="superscript"/>
        </w:rPr>
        <w:t>,</w:t>
      </w:r>
      <w:r>
        <w:rPr>
          <w:rStyle w:val="EndnoteReference"/>
        </w:rPr>
        <w:endnoteReference w:id="17"/>
      </w:r>
      <w:r>
        <w:t xml:space="preserve"> </w:t>
      </w:r>
      <w:r w:rsidRPr="00A77D4C">
        <w:rPr>
          <w:rFonts w:cs="Arial"/>
        </w:rPr>
        <w:t xml:space="preserve"> </w:t>
      </w:r>
    </w:p>
    <w:p w:rsidR="00F17037" w:rsidRPr="00F17037" w:rsidP="00F17037">
      <w:pPr>
        <w:pStyle w:val="ListParagraph"/>
        <w:ind w:left="360"/>
      </w:pPr>
    </w:p>
    <w:p w:rsidR="00F17037" w:rsidP="00F17037">
      <w:pPr>
        <w:pStyle w:val="ListParagraph"/>
        <w:numPr>
          <w:ilvl w:val="0"/>
          <w:numId w:val="2"/>
        </w:numPr>
        <w:rPr>
          <w:rFonts w:cs="Arial"/>
        </w:rPr>
      </w:pPr>
      <w:r w:rsidRPr="00F17037">
        <w:rPr>
          <w:rFonts w:cs="Arial"/>
        </w:rPr>
        <w:t>The tobacco industry consistently argues that tax increases will lead to an increase in the illicit trade</w:t>
      </w:r>
      <w:r>
        <w:rPr>
          <w:rFonts w:cs="Arial"/>
        </w:rPr>
        <w:t>, but data analysis</w:t>
      </w:r>
      <w:r w:rsidRPr="00F17037">
        <w:rPr>
          <w:rFonts w:cs="Arial"/>
        </w:rPr>
        <w:t xml:space="preserve"> demonstrates that the industry </w:t>
      </w:r>
      <w:r>
        <w:rPr>
          <w:rFonts w:cs="Arial"/>
        </w:rPr>
        <w:t xml:space="preserve">always </w:t>
      </w:r>
      <w:r w:rsidRPr="00F17037">
        <w:rPr>
          <w:rFonts w:cs="Arial"/>
        </w:rPr>
        <w:t>increase</w:t>
      </w:r>
      <w:r>
        <w:rPr>
          <w:rFonts w:cs="Arial"/>
        </w:rPr>
        <w:t>s</w:t>
      </w:r>
      <w:r w:rsidRPr="00F17037">
        <w:rPr>
          <w:rFonts w:cs="Arial"/>
        </w:rPr>
        <w:t xml:space="preserve"> its prices beyond that required by tax changes</w:t>
      </w:r>
      <w:r>
        <w:rPr>
          <w:rFonts w:cs="Arial"/>
        </w:rPr>
        <w:t>, but that</w:t>
      </w:r>
      <w:r w:rsidRPr="00F17037">
        <w:rPr>
          <w:rFonts w:cs="Arial"/>
        </w:rPr>
        <w:t xml:space="preserve"> the increases were notably smaller when tax rises were larger and unexpected.</w:t>
      </w:r>
      <w:r>
        <w:rPr>
          <w:rStyle w:val="EndnoteReference"/>
          <w:rFonts w:cs="Arial"/>
        </w:rPr>
        <w:endnoteReference w:id="18"/>
      </w:r>
      <w:r w:rsidRPr="00F17037">
        <w:rPr>
          <w:rFonts w:cs="Arial"/>
        </w:rPr>
        <w:t xml:space="preserve"> This suggests first that the industry is not </w:t>
      </w:r>
      <w:r>
        <w:rPr>
          <w:rFonts w:cs="Arial"/>
        </w:rPr>
        <w:t>really</w:t>
      </w:r>
      <w:r w:rsidRPr="00F17037">
        <w:rPr>
          <w:rFonts w:cs="Arial"/>
        </w:rPr>
        <w:t xml:space="preserve"> concerned by the threat of illicit, especially since handrolled to</w:t>
      </w:r>
      <w:r w:rsidRPr="00F17037">
        <w:rPr>
          <w:rFonts w:cs="Arial"/>
        </w:rPr>
        <w:t>bacco had the highest levels of industry driven price increases despite higher levels of illicit, and secondly that there remains scope for further tax increases.</w:t>
      </w:r>
    </w:p>
    <w:p w:rsidR="00EC7349" w:rsidRPr="00EC7349" w:rsidP="00EC7349">
      <w:pPr>
        <w:pStyle w:val="ListParagraph"/>
        <w:rPr>
          <w:rFonts w:cs="Arial"/>
        </w:rPr>
      </w:pPr>
    </w:p>
    <w:p w:rsidR="00454C06" w:rsidP="00454C06">
      <w:pPr>
        <w:pStyle w:val="ListParagraph"/>
        <w:numPr>
          <w:ilvl w:val="0"/>
          <w:numId w:val="2"/>
        </w:numPr>
        <w:rPr>
          <w:rFonts w:cs="Arial"/>
        </w:rPr>
      </w:pPr>
      <w:r w:rsidRPr="00EF2C63">
        <w:rPr>
          <w:rFonts w:cs="Arial"/>
        </w:rPr>
        <w:t>The potential for rebalancing taxes is also backed up by the most recent HMRC analysis of th</w:t>
      </w:r>
      <w:r w:rsidRPr="00EF2C63">
        <w:rPr>
          <w:rFonts w:cs="Arial"/>
        </w:rPr>
        <w:t>e illicit trade, which shows that the market share for illicit has remained stable in recent years, despite annual declines in smoking prevalence.</w:t>
      </w:r>
      <w:r>
        <w:rPr>
          <w:rStyle w:val="EndnoteReference"/>
          <w:rFonts w:cs="Arial"/>
        </w:rPr>
        <w:endnoteReference w:id="19"/>
      </w:r>
      <w:r w:rsidRPr="00EF2C63">
        <w:rPr>
          <w:rFonts w:cs="Arial"/>
        </w:rPr>
        <w:t xml:space="preserve"> These data are for 2018-19, and since COVID-19 the indications are that illicit and cross border shopping h</w:t>
      </w:r>
      <w:r w:rsidRPr="00EF2C63">
        <w:rPr>
          <w:rFonts w:cs="Arial"/>
        </w:rPr>
        <w:t xml:space="preserve">as declined even more rapidly, </w:t>
      </w:r>
      <w:r>
        <w:rPr>
          <w:rFonts w:cs="Arial"/>
        </w:rPr>
        <w:t>leading to a significant increase in tax receipts for the period January to July 2020,</w:t>
      </w:r>
      <w:r>
        <w:rPr>
          <w:rStyle w:val="EndnoteReference"/>
          <w:rFonts w:cs="Arial"/>
        </w:rPr>
        <w:endnoteReference w:id="20"/>
      </w:r>
      <w:r>
        <w:rPr>
          <w:rFonts w:cs="Arial"/>
        </w:rPr>
        <w:t xml:space="preserve"> which are estimated by HMRC to have increased from £4.986 billion to £5.495 billion, a rise of 9.3% year on year.</w:t>
      </w:r>
      <w:r>
        <w:rPr>
          <w:rStyle w:val="EndnoteReference"/>
          <w:rFonts w:cs="Arial"/>
        </w:rPr>
        <w:endnoteReference w:id="21"/>
      </w:r>
      <w:r>
        <w:rPr>
          <w:rFonts w:cs="Arial"/>
        </w:rPr>
        <w:t xml:space="preserve">  </w:t>
      </w:r>
    </w:p>
    <w:p w:rsidR="00EF2C63" w:rsidRPr="00EF2C63" w:rsidP="00EF2C63">
      <w:pPr>
        <w:rPr>
          <w:rFonts w:cs="Arial"/>
        </w:rPr>
      </w:pPr>
    </w:p>
    <w:p w:rsidR="00716B20" w:rsidRPr="00716B20" w:rsidP="00716B20">
      <w:pPr>
        <w:rPr>
          <w:rFonts w:cs="Arial"/>
          <w:b/>
          <w:bCs/>
          <w:i/>
          <w:iCs/>
        </w:rPr>
      </w:pPr>
      <w:r>
        <w:rPr>
          <w:rFonts w:cs="Arial"/>
          <w:b/>
          <w:bCs/>
          <w:i/>
          <w:iCs/>
        </w:rPr>
        <w:t>Reforms</w:t>
      </w:r>
      <w:r w:rsidRPr="00716B20">
        <w:rPr>
          <w:rFonts w:cs="Arial"/>
          <w:b/>
          <w:bCs/>
          <w:i/>
          <w:iCs/>
        </w:rPr>
        <w:t xml:space="preserve"> needed to increase the effectiveness of tobacco taxes</w:t>
      </w:r>
    </w:p>
    <w:p w:rsidR="00F17037" w:rsidRPr="00F17037" w:rsidP="00F17037">
      <w:pPr>
        <w:pStyle w:val="ListParagraph"/>
        <w:ind w:left="360"/>
        <w:rPr>
          <w:rFonts w:cs="Arial"/>
        </w:rPr>
      </w:pPr>
    </w:p>
    <w:p w:rsidR="00A77D4C" w:rsidP="00A77D4C">
      <w:pPr>
        <w:pStyle w:val="ListParagraph"/>
        <w:numPr>
          <w:ilvl w:val="0"/>
          <w:numId w:val="2"/>
        </w:numPr>
      </w:pPr>
      <w:r w:rsidRPr="00A77D4C">
        <w:rPr>
          <w:rFonts w:cs="Arial"/>
        </w:rPr>
        <w:t xml:space="preserve">The </w:t>
      </w:r>
      <w:r w:rsidRPr="00A77D4C">
        <w:rPr>
          <w:rFonts w:cs="Arial"/>
        </w:rPr>
        <w:t xml:space="preserve">Government </w:t>
      </w:r>
      <w:r>
        <w:rPr>
          <w:rFonts w:cs="Arial"/>
        </w:rPr>
        <w:t>has</w:t>
      </w:r>
      <w:r w:rsidRPr="00A77D4C">
        <w:rPr>
          <w:rFonts w:cs="Arial"/>
        </w:rPr>
        <w:t xml:space="preserve"> committed</w:t>
      </w:r>
      <w:r w:rsidRPr="00A77D4C">
        <w:rPr>
          <w:rFonts w:cs="Arial"/>
        </w:rPr>
        <w:t xml:space="preserve"> </w:t>
      </w:r>
      <w:r>
        <w:t>to “maintain high duty rates for tobacco products to make tobacco less affordable”</w:t>
      </w:r>
      <w:r>
        <w:rPr>
          <w:rStyle w:val="EndnoteReference"/>
        </w:rPr>
        <w:endnoteReference w:id="22"/>
      </w:r>
      <w:r>
        <w:t xml:space="preserve"> </w:t>
      </w:r>
      <w:r>
        <w:t xml:space="preserve">and this </w:t>
      </w:r>
      <w:r>
        <w:t xml:space="preserve">commitment </w:t>
      </w:r>
      <w:r>
        <w:t>should definitely be maintained.</w:t>
      </w:r>
    </w:p>
    <w:p w:rsidR="00A77D4C" w:rsidP="00A77D4C">
      <w:pPr>
        <w:pStyle w:val="ListParagraph"/>
        <w:ind w:left="360"/>
      </w:pPr>
    </w:p>
    <w:p w:rsidR="00454C06" w:rsidP="00454C06">
      <w:pPr>
        <w:pStyle w:val="ListParagraph"/>
        <w:numPr>
          <w:ilvl w:val="0"/>
          <w:numId w:val="2"/>
        </w:numPr>
      </w:pPr>
      <w:r>
        <w:t>Measures such as a tax escalator</w:t>
      </w:r>
      <w:r>
        <w:t xml:space="preserve"> of 2% above inflation and a minimum excise tax for manufactured cigarettes are in place to help deliver on this commitment. However, these are undermined by the significant disparity in rates of taxation, and price per cigarette, between factory made (FM)</w:t>
      </w:r>
      <w:r>
        <w:t xml:space="preserve"> cigarettes and hand rolled tobacco (HRT), which encourage downtrading to HRT.</w:t>
      </w:r>
      <w:r>
        <w:rPr>
          <w:rStyle w:val="EndnoteReference"/>
        </w:rPr>
        <w:endnoteReference w:id="23"/>
      </w:r>
      <w:r>
        <w:t xml:space="preserve"> This disparity has encouraged smokers to downtrade from factory made, rather than quit, with a negative impact on tax revenues, and without the associated health benefits. </w:t>
      </w:r>
    </w:p>
    <w:p w:rsidR="00DC1478" w:rsidP="00DC1478"/>
    <w:p w:rsidR="00454C06" w:rsidP="00454C06">
      <w:pPr>
        <w:pStyle w:val="ListParagraph"/>
        <w:numPr>
          <w:ilvl w:val="0"/>
          <w:numId w:val="2"/>
        </w:numPr>
      </w:pPr>
      <w:r>
        <w:t>I</w:t>
      </w:r>
      <w:r>
        <w:t>n 1998 25% of male and 8% of female smokers mainly used HRT compared to 40% of men and 23% of women in 2013.</w:t>
      </w:r>
      <w:r w:rsidRPr="009F3B39">
        <w:rPr>
          <w:rStyle w:val="EndnoteReference"/>
        </w:rPr>
        <w:t xml:space="preserve"> </w:t>
      </w:r>
      <w:r>
        <w:rPr>
          <w:rStyle w:val="EndnoteReference"/>
        </w:rPr>
        <w:endnoteReference w:id="24"/>
      </w:r>
      <w:r>
        <w:t xml:space="preserve"> Questions on use of HRT are no longer asked by in government surveys, but have been asked by the Smoking Toolkit Study, conducted by UCL since 2</w:t>
      </w:r>
      <w:r>
        <w:t>007. In 2019 43.2.% of past-year smokers predominantly used HRT, compared to 48.4% who predominantly used factory-made cigarettes.</w:t>
      </w:r>
      <w:r>
        <w:rPr>
          <w:rStyle w:val="EndnoteReference"/>
        </w:rPr>
        <w:endnoteReference w:id="25"/>
      </w:r>
    </w:p>
    <w:p w:rsidR="00492E52" w:rsidP="00492E52">
      <w:pPr>
        <w:pStyle w:val="ListParagraph"/>
      </w:pPr>
    </w:p>
    <w:p w:rsidR="00454C06" w:rsidRPr="00454C06" w:rsidP="00454C06">
      <w:pPr>
        <w:pStyle w:val="ListParagraph"/>
        <w:numPr>
          <w:ilvl w:val="0"/>
          <w:numId w:val="2"/>
        </w:numPr>
      </w:pPr>
      <w:r w:rsidRPr="00454C06">
        <w:t xml:space="preserve">The STS also found that an increasing proportion of the population were using HRT, while the proportion using FM cigarettes was declining. </w:t>
      </w:r>
      <w:r w:rsidRPr="00454C06">
        <w:rPr>
          <w:color w:val="2A2A2A"/>
          <w:shd w:val="clear" w:color="auto" w:fill="FFFFFF"/>
        </w:rPr>
        <w:t>In 2008, the prevalence of any, predominant and exclusive use of FM cigarettes was 16.4%, 15.3%, and 14.3%, respectiv</w:t>
      </w:r>
      <w:r w:rsidRPr="00454C06">
        <w:rPr>
          <w:color w:val="2A2A2A"/>
          <w:shd w:val="clear" w:color="auto" w:fill="FFFFFF"/>
        </w:rPr>
        <w:t>ely. In 2017, it was 9.7%, 9.2%, and 8.8% (a 40.9%, 39.9%, and 38.5% decrease), respectively. By contrast, RYO cigarette use increased (</w:t>
      </w:r>
      <w:r>
        <w:fldChar w:fldCharType="begin"/>
      </w:r>
      <w:r>
        <w:instrText xml:space="preserve"> HYPERLINK "javascript:;" </w:instrText>
      </w:r>
      <w:r>
        <w:fldChar w:fldCharType="separate"/>
      </w:r>
      <w:r w:rsidRPr="00454C06">
        <w:rPr>
          <w:rStyle w:val="Hyperlink"/>
          <w:color w:val="006FB7"/>
          <w:bdr w:val="nil"/>
          <w:shd w:val="clear" w:color="auto" w:fill="FFFFFF"/>
        </w:rPr>
        <w:t>Figure 1</w:t>
      </w:r>
      <w:r>
        <w:fldChar w:fldCharType="end"/>
      </w:r>
      <w:r w:rsidRPr="00454C06">
        <w:rPr>
          <w:color w:val="2A2A2A"/>
          <w:shd w:val="clear" w:color="auto" w:fill="FFFFFF"/>
        </w:rPr>
        <w:t xml:space="preserve">). In 2008, the prevalence of any, predominant and exclusive use of RYO </w:t>
      </w:r>
      <w:r w:rsidRPr="00454C06">
        <w:rPr>
          <w:color w:val="2A2A2A"/>
          <w:shd w:val="clear" w:color="auto" w:fill="FFFFFF"/>
        </w:rPr>
        <w:t>cigarettes was 7.7%, 6.7%, and 5.6%, respectively. In 2017, it was 8.4%, 8.1%, and 7.5% (a 9.1%, 20.9%, and 33.9% increase), respectively.</w:t>
      </w:r>
      <w:bookmarkStart w:id="4" w:name="_Ref50477443"/>
      <w:r>
        <w:rPr>
          <w:rStyle w:val="EndnoteReference"/>
          <w:color w:val="2A2A2A"/>
          <w:shd w:val="clear" w:color="auto" w:fill="FFFFFF"/>
        </w:rPr>
        <w:endnoteReference w:id="26"/>
      </w:r>
      <w:bookmarkEnd w:id="4"/>
    </w:p>
    <w:p w:rsidR="00A77D4C" w:rsidP="00716B20"/>
    <w:p w:rsidR="00A77D4C" w:rsidRPr="00A77D4C" w:rsidP="00A77D4C">
      <w:pPr>
        <w:rPr>
          <w:b/>
          <w:bCs/>
        </w:rPr>
      </w:pPr>
      <w:r w:rsidRPr="00A77D4C">
        <w:rPr>
          <w:b/>
          <w:bCs/>
        </w:rPr>
        <w:t xml:space="preserve">Figure 1: </w:t>
      </w:r>
      <w:r w:rsidRPr="00A77D4C">
        <w:rPr>
          <w:rFonts w:ascii="Source Sans Pro" w:hAnsi="Source Sans Pro"/>
          <w:b/>
          <w:bCs/>
          <w:color w:val="2A2A2A"/>
          <w:sz w:val="23"/>
          <w:szCs w:val="23"/>
          <w:shd w:val="clear" w:color="auto" w:fill="FFFFFF"/>
        </w:rPr>
        <w:t>Trends in prevalence of roll-your-own (RYO) and factory-made (FM) cigarette use in the adult (≥16 years)</w:t>
      </w:r>
      <w:r w:rsidRPr="00A77D4C">
        <w:rPr>
          <w:rFonts w:ascii="Source Sans Pro" w:hAnsi="Source Sans Pro"/>
          <w:b/>
          <w:bCs/>
          <w:color w:val="2A2A2A"/>
          <w:sz w:val="23"/>
          <w:szCs w:val="23"/>
          <w:shd w:val="clear" w:color="auto" w:fill="FFFFFF"/>
        </w:rPr>
        <w:t xml:space="preserve"> population in England 2008-2017</w:t>
      </w:r>
    </w:p>
    <w:p w:rsidR="00A77D4C" w:rsidP="00A77D4C">
      <w:r w:rsidRPr="00A77D4C">
        <w:rPr>
          <w:noProof/>
        </w:rPr>
        <w:drawing>
          <wp:inline distT="0" distB="0" distL="0" distR="0">
            <wp:extent cx="5727700" cy="3437890"/>
            <wp:effectExtent l="0" t="0" r="6350" b="0"/>
            <wp:docPr id="5125" name="New picture"/>
            <wp:cNvGraphicFramePr/>
            <a:graphic xmlns:a="http://schemas.openxmlformats.org/drawingml/2006/main">
              <a:graphicData uri="http://schemas.openxmlformats.org/drawingml/2006/picture">
                <pic:pic xmlns:pic="http://schemas.openxmlformats.org/drawingml/2006/picture">
                  <pic:nvPicPr>
                    <pic:cNvPr id="5125" name="New picture"/>
                    <pic:cNvPicPr/>
                  </pic:nvPicPr>
                  <pic:blipFill>
                    <a:blip xmlns:r="http://schemas.openxmlformats.org/officeDocument/2006/relationships" r:embed="rId6"/>
                    <a:stretch>
                      <a:fillRect/>
                    </a:stretch>
                  </pic:blipFill>
                  <pic:spPr>
                    <a:xfrm>
                      <a:off x="0" y="0"/>
                      <a:ext cx="5727700" cy="3437890"/>
                    </a:xfrm>
                    <a:prstGeom prst="rect">
                      <a:avLst/>
                    </a:prstGeom>
                  </pic:spPr>
                </pic:pic>
              </a:graphicData>
            </a:graphic>
          </wp:inline>
        </w:drawing>
      </w:r>
    </w:p>
    <w:p w:rsidR="00FD3565" w:rsidP="00FD3565">
      <w:pPr>
        <w:pStyle w:val="ListParagraph"/>
      </w:pPr>
    </w:p>
    <w:p w:rsidR="00DC1478" w:rsidP="00A77D4C">
      <w:r>
        <w:t xml:space="preserve">Source: </w:t>
      </w:r>
      <w:r w:rsidRPr="00454C06">
        <w:t>Trends in and Correlates of Use of Roll-Your-Own Cigarettes: A Population Study in England 2008–2017</w:t>
      </w:r>
      <w:r>
        <w:fldChar w:fldCharType="begin"/>
      </w:r>
      <w:r>
        <w:instrText xml:space="preserve"> NOTEREF _Ref50477443 \f \h </w:instrText>
      </w:r>
      <w:r>
        <w:fldChar w:fldCharType="separate"/>
      </w:r>
      <w:r w:rsidRPr="004D5FA5">
        <w:rPr>
          <w:rStyle w:val="EndnoteReference"/>
        </w:rPr>
        <w:t>25</w:t>
      </w:r>
      <w:r>
        <w:fldChar w:fldCharType="end"/>
      </w:r>
    </w:p>
    <w:p w:rsidR="00A77D4C" w:rsidP="00A77D4C">
      <w:pPr>
        <w:pStyle w:val="ListParagraph"/>
      </w:pPr>
    </w:p>
    <w:p w:rsidR="00A77D4C" w:rsidP="00A77D4C">
      <w:pPr>
        <w:pStyle w:val="ListParagraph"/>
        <w:numPr>
          <w:ilvl w:val="0"/>
          <w:numId w:val="2"/>
        </w:numPr>
      </w:pPr>
      <w:r>
        <w:t>Th</w:t>
      </w:r>
      <w:r>
        <w:t>ese</w:t>
      </w:r>
      <w:r>
        <w:t xml:space="preserve"> trend</w:t>
      </w:r>
      <w:r>
        <w:t>s</w:t>
      </w:r>
      <w:r>
        <w:t xml:space="preserve"> </w:t>
      </w:r>
      <w:r>
        <w:t>are</w:t>
      </w:r>
      <w:r>
        <w:t xml:space="preserve"> in line with evidence showing consumption of HRT increases as the price differential between factory made and HRT increases</w:t>
      </w:r>
      <w:r>
        <w:rPr>
          <w:rStyle w:val="EndnoteReference"/>
        </w:rPr>
        <w:endnoteReference w:id="27"/>
      </w:r>
      <w:r>
        <w:t xml:space="preserve"> and that countries which tax factory made and HRT similarly do not see downtrading from factory made cigarettes to HRT whilst </w:t>
      </w:r>
      <w:r>
        <w:t>those with a taxation differential do.</w:t>
      </w:r>
      <w:r>
        <w:rPr>
          <w:rStyle w:val="EndnoteReference"/>
        </w:rPr>
        <w:endnoteReference w:id="28"/>
      </w:r>
    </w:p>
    <w:p w:rsidR="00A77D4C" w:rsidP="00A77D4C">
      <w:pPr>
        <w:pStyle w:val="ListParagraph"/>
        <w:ind w:left="360"/>
      </w:pPr>
    </w:p>
    <w:p w:rsidR="00DC1478" w:rsidP="00DC1478">
      <w:pPr>
        <w:pStyle w:val="ListParagraph"/>
        <w:numPr>
          <w:ilvl w:val="0"/>
          <w:numId w:val="2"/>
        </w:numPr>
      </w:pPr>
      <w:r>
        <w:t>Although</w:t>
      </w:r>
      <w:r w:rsidRPr="003254B8">
        <w:t xml:space="preserve"> the renewal of the </w:t>
      </w:r>
      <w:r>
        <w:t>tobacco</w:t>
      </w:r>
      <w:r w:rsidRPr="003254B8">
        <w:t xml:space="preserve"> tax escalator </w:t>
      </w:r>
      <w:r>
        <w:t>until the end of this parliament was welcome, we would urge the government to go further. In the 2020 Budget the increase applied was 2% above inflation for</w:t>
      </w:r>
      <w:r w:rsidRPr="003254B8">
        <w:t xml:space="preserve"> cigaret</w:t>
      </w:r>
      <w:r w:rsidRPr="003254B8">
        <w:t xml:space="preserve">tes and the additional one-off 4% increase for </w:t>
      </w:r>
      <w:r w:rsidRPr="003254B8">
        <w:t xml:space="preserve">hand rolled tobacco (HRT) </w:t>
      </w:r>
      <w:r>
        <w:t xml:space="preserve">which still left a significant </w:t>
      </w:r>
      <w:r w:rsidRPr="003254B8">
        <w:t>differential</w:t>
      </w:r>
      <w:r>
        <w:t xml:space="preserve"> in taxes </w:t>
      </w:r>
      <w:r>
        <w:t>between</w:t>
      </w:r>
      <w:r>
        <w:t xml:space="preserve"> the two products</w:t>
      </w:r>
      <w:r w:rsidRPr="003254B8">
        <w:t>.</w:t>
      </w:r>
    </w:p>
    <w:p w:rsidR="006D57A4" w:rsidRPr="006773D7" w:rsidP="006773D7">
      <w:pPr>
        <w:rPr>
          <w:rFonts w:cs="Arial"/>
        </w:rPr>
      </w:pPr>
    </w:p>
    <w:p w:rsidR="00DC1478" w:rsidRPr="001033B6" w:rsidP="00FD3565">
      <w:pPr>
        <w:pStyle w:val="ListParagraph"/>
        <w:numPr>
          <w:ilvl w:val="0"/>
          <w:numId w:val="2"/>
        </w:numPr>
        <w:rPr>
          <w:rFonts w:cs="Arial"/>
        </w:rPr>
      </w:pPr>
      <w:r>
        <w:rPr>
          <w:rFonts w:cs="Arial"/>
        </w:rPr>
        <w:t xml:space="preserve">To address the continued significant differential in taxation of factory made and HRT, we recommend that </w:t>
      </w:r>
      <w:r w:rsidRPr="003254B8">
        <w:rPr>
          <w:b/>
          <w:bCs/>
        </w:rPr>
        <w:t>the annual tobacco tax escalator should be raised from 2% above inflation to 5% above inflation. Further</w:t>
      </w:r>
      <w:r>
        <w:rPr>
          <w:b/>
          <w:bCs/>
        </w:rPr>
        <w:t>more</w:t>
      </w:r>
      <w:r w:rsidRPr="003254B8">
        <w:rPr>
          <w:b/>
          <w:bCs/>
        </w:rPr>
        <w:t>, the annual escalator for HRT should be in</w:t>
      </w:r>
      <w:r w:rsidRPr="003254B8">
        <w:rPr>
          <w:b/>
          <w:bCs/>
        </w:rPr>
        <w:t xml:space="preserve">creased to 15% above inflation. </w:t>
      </w:r>
      <w:r>
        <w:rPr>
          <w:b/>
          <w:bCs/>
        </w:rPr>
        <w:t>The escalators should be aligned o</w:t>
      </w:r>
      <w:r w:rsidRPr="003254B8">
        <w:rPr>
          <w:b/>
          <w:bCs/>
        </w:rPr>
        <w:t xml:space="preserve">nce tax on HRT, </w:t>
      </w:r>
      <w:r>
        <w:rPr>
          <w:b/>
          <w:bCs/>
        </w:rPr>
        <w:t xml:space="preserve">as measured by the tax paid </w:t>
      </w:r>
      <w:r>
        <w:rPr>
          <w:b/>
          <w:bCs/>
        </w:rPr>
        <w:t>per</w:t>
      </w:r>
      <w:r>
        <w:rPr>
          <w:b/>
          <w:bCs/>
        </w:rPr>
        <w:t xml:space="preserve"> stick containing the typical weight of tobacco</w:t>
      </w:r>
      <w:r>
        <w:rPr>
          <w:b/>
          <w:bCs/>
        </w:rPr>
        <w:t xml:space="preserve"> used</w:t>
      </w:r>
      <w:r w:rsidRPr="003254B8">
        <w:rPr>
          <w:b/>
          <w:bCs/>
        </w:rPr>
        <w:t>, is equivalent to that on factory made cigarettes.</w:t>
      </w:r>
    </w:p>
    <w:p w:rsidR="00C34E08" w:rsidRPr="001033B6" w:rsidP="001033B6">
      <w:pPr>
        <w:pStyle w:val="ListParagraph"/>
        <w:ind w:left="360"/>
        <w:rPr>
          <w:rFonts w:cs="Arial"/>
        </w:rPr>
      </w:pPr>
    </w:p>
    <w:p w:rsidR="00326C5C" w:rsidRPr="00326C5C" w:rsidP="00326C5C">
      <w:pPr>
        <w:pStyle w:val="ListParagraph"/>
        <w:numPr>
          <w:ilvl w:val="0"/>
          <w:numId w:val="2"/>
        </w:numPr>
        <w:rPr>
          <w:rFonts w:cs="Arial"/>
        </w:rPr>
      </w:pPr>
      <w:r>
        <w:rPr>
          <w:lang w:eastAsia="en-GB"/>
        </w:rPr>
        <w:t>Increasing tobacco prices</w:t>
      </w:r>
      <w:r w:rsidRPr="00326C5C">
        <w:rPr>
          <w:lang w:eastAsia="en-GB"/>
        </w:rPr>
        <w:t xml:space="preserve"> through taxa</w:t>
      </w:r>
      <w:r w:rsidRPr="00326C5C">
        <w:rPr>
          <w:lang w:eastAsia="en-GB"/>
        </w:rPr>
        <w:t>tion</w:t>
      </w:r>
      <w:r>
        <w:rPr>
          <w:lang w:eastAsia="en-GB"/>
        </w:rPr>
        <w:t xml:space="preserve"> reduces smoking prevalence,</w:t>
      </w:r>
      <w:r w:rsidRPr="00326C5C">
        <w:rPr>
          <w:lang w:eastAsia="en-GB"/>
        </w:rPr>
        <w:t xml:space="preserve"> </w:t>
      </w:r>
      <w:r>
        <w:rPr>
          <w:lang w:eastAsia="en-GB"/>
        </w:rPr>
        <w:t>increases tax revenues</w:t>
      </w:r>
      <w:r>
        <w:rPr>
          <w:lang w:eastAsia="en-GB"/>
        </w:rPr>
        <w:t>,</w:t>
      </w:r>
      <w:r>
        <w:rPr>
          <w:lang w:eastAsia="en-GB"/>
        </w:rPr>
        <w:t xml:space="preserve"> and reduces </w:t>
      </w:r>
      <w:r w:rsidRPr="00326C5C">
        <w:rPr>
          <w:lang w:eastAsia="en-GB"/>
        </w:rPr>
        <w:t>costs to public finances.</w:t>
      </w:r>
      <w:r w:rsidRPr="00326C5C">
        <w:rPr>
          <w:position w:val="8"/>
          <w:sz w:val="14"/>
          <w:szCs w:val="14"/>
          <w:lang w:eastAsia="en-GB"/>
        </w:rPr>
        <w:t xml:space="preserve">28 </w:t>
      </w:r>
      <w:r>
        <w:rPr>
          <w:b/>
          <w:bCs/>
        </w:rPr>
        <w:t xml:space="preserve"> </w:t>
      </w:r>
      <w:r>
        <w:rPr>
          <w:b/>
          <w:bCs/>
        </w:rPr>
        <w:t xml:space="preserve">It was estimated at the time of the </w:t>
      </w:r>
      <w:r>
        <w:rPr>
          <w:b/>
          <w:bCs/>
        </w:rPr>
        <w:t>2020</w:t>
      </w:r>
      <w:r>
        <w:rPr>
          <w:b/>
          <w:bCs/>
        </w:rPr>
        <w:t xml:space="preserve"> Budget </w:t>
      </w:r>
      <w:r>
        <w:rPr>
          <w:b/>
          <w:bCs/>
        </w:rPr>
        <w:t xml:space="preserve">that implementation of the ASH/UKCTAS recommendations on tax increases </w:t>
      </w:r>
      <w:r>
        <w:rPr>
          <w:b/>
          <w:bCs/>
        </w:rPr>
        <w:t xml:space="preserve">would deliver </w:t>
      </w:r>
      <w:r w:rsidRPr="001033B6">
        <w:rPr>
          <w:rFonts w:cs="Arial"/>
          <w:b/>
          <w:bCs/>
        </w:rPr>
        <w:t xml:space="preserve">a -0.17 percentage point </w:t>
      </w:r>
      <w:r w:rsidRPr="001033B6">
        <w:rPr>
          <w:rFonts w:cs="Arial"/>
          <w:b/>
          <w:bCs/>
        </w:rPr>
        <w:t xml:space="preserve">reduction in smoking prevalence and </w:t>
      </w:r>
      <w:r w:rsidRPr="001033B6">
        <w:rPr>
          <w:b/>
          <w:bCs/>
          <w:lang w:eastAsia="en-GB"/>
        </w:rPr>
        <w:t>a net benefit to public finances of £439.7 million in year 1 alone.</w:t>
      </w:r>
      <w:r>
        <w:rPr>
          <w:rStyle w:val="EndnoteReference"/>
          <w:b/>
          <w:bCs/>
          <w:lang w:eastAsia="en-GB"/>
        </w:rPr>
        <w:endnoteReference w:id="29"/>
      </w:r>
    </w:p>
    <w:p w:rsidR="00432F24" w:rsidP="00432F24">
      <w:pPr>
        <w:pStyle w:val="ListParagraph"/>
      </w:pPr>
    </w:p>
    <w:p w:rsidR="00432F24" w:rsidRPr="00491A36" w:rsidP="00432F24">
      <w:pPr>
        <w:pStyle w:val="ListParagraph"/>
        <w:numPr>
          <w:ilvl w:val="0"/>
          <w:numId w:val="2"/>
        </w:numPr>
      </w:pPr>
      <w:r>
        <w:t xml:space="preserve">The </w:t>
      </w:r>
      <w:r w:rsidRPr="00607682">
        <w:t>uprating of minimum excise tax (MET) on cigarettes</w:t>
      </w:r>
      <w:r>
        <w:t xml:space="preserve"> to</w:t>
      </w:r>
      <w:r w:rsidRPr="00607682">
        <w:t xml:space="preserve"> £6.10 (previously £5.88) for a pack of 20</w:t>
      </w:r>
      <w:r>
        <w:t xml:space="preserve"> at the last Budget was a welcome measure. R</w:t>
      </w:r>
      <w:r w:rsidRPr="00607682">
        <w:t>esearch shows the introduction of MET had an impact on pricing of factory made cigarettes, but it needs to be regularly updated if it is to continue to be effective.</w:t>
      </w:r>
      <w:r>
        <w:rPr>
          <w:rStyle w:val="EndnoteReference"/>
        </w:rPr>
        <w:endnoteReference w:id="30"/>
      </w:r>
      <w:r>
        <w:t xml:space="preserve"> </w:t>
      </w:r>
      <w:r>
        <w:t xml:space="preserve">We therefore </w:t>
      </w:r>
      <w:r w:rsidRPr="00491A36">
        <w:rPr>
          <w:b/>
          <w:bCs/>
        </w:rPr>
        <w:t>recommend that Minimum Excise T</w:t>
      </w:r>
      <w:r w:rsidRPr="00491A36">
        <w:rPr>
          <w:b/>
          <w:bCs/>
        </w:rPr>
        <w:t>ax be updated annually to ensure that the minimum tax for tobacco products is the rate due for products sold at the weighted average price (WAP).</w:t>
      </w:r>
      <w:r w:rsidRPr="00491A36">
        <w:t xml:space="preserve"> </w:t>
      </w:r>
    </w:p>
    <w:p w:rsidR="00432F24" w:rsidP="00432F24">
      <w:pPr>
        <w:pStyle w:val="ListParagraph"/>
        <w:rPr>
          <w:lang w:eastAsia="en-GB"/>
        </w:rPr>
      </w:pPr>
    </w:p>
    <w:p w:rsidR="00432F24" w:rsidRPr="00491A36" w:rsidP="00432F24">
      <w:pPr>
        <w:pStyle w:val="ListParagraph"/>
        <w:numPr>
          <w:ilvl w:val="0"/>
          <w:numId w:val="2"/>
        </w:numPr>
        <w:rPr>
          <w:b/>
          <w:bCs/>
        </w:rPr>
      </w:pPr>
      <w:r w:rsidRPr="00491A36">
        <w:rPr>
          <w:b/>
          <w:bCs/>
          <w:lang w:eastAsia="en-GB"/>
        </w:rPr>
        <w:t>We also recommend that tobacco tax rules are enhanced after we leave the EU, and are therefore no longer sub</w:t>
      </w:r>
      <w:r w:rsidRPr="00491A36">
        <w:rPr>
          <w:b/>
          <w:bCs/>
          <w:lang w:eastAsia="en-GB"/>
        </w:rPr>
        <w:t xml:space="preserve">ject to the requirements of the EU Tobacco Tax Directive. This should include: </w:t>
      </w:r>
    </w:p>
    <w:p w:rsidR="00432F24" w:rsidRPr="00491A36" w:rsidP="00492E52">
      <w:pPr>
        <w:pStyle w:val="ListParagraph"/>
        <w:numPr>
          <w:ilvl w:val="1"/>
          <w:numId w:val="2"/>
        </w:numPr>
        <w:rPr>
          <w:b/>
          <w:bCs/>
        </w:rPr>
      </w:pPr>
      <w:r>
        <w:rPr>
          <w:b/>
          <w:bCs/>
        </w:rPr>
        <w:t>m</w:t>
      </w:r>
      <w:r w:rsidRPr="00491A36">
        <w:rPr>
          <w:b/>
          <w:bCs/>
        </w:rPr>
        <w:t xml:space="preserve">aking excise tax on factory made cigarettes specific only; </w:t>
      </w:r>
    </w:p>
    <w:p w:rsidR="00432F24" w:rsidRPr="00491A36" w:rsidP="00492E52">
      <w:pPr>
        <w:pStyle w:val="ListParagraph"/>
        <w:numPr>
          <w:ilvl w:val="1"/>
          <w:numId w:val="2"/>
        </w:numPr>
        <w:rPr>
          <w:b/>
          <w:bCs/>
        </w:rPr>
      </w:pPr>
      <w:r>
        <w:rPr>
          <w:b/>
          <w:bCs/>
          <w:lang w:eastAsia="en-GB"/>
        </w:rPr>
        <w:t>e</w:t>
      </w:r>
      <w:r w:rsidRPr="00491A36">
        <w:rPr>
          <w:b/>
          <w:bCs/>
          <w:lang w:eastAsia="en-GB"/>
        </w:rPr>
        <w:t xml:space="preserve">liminating all duty free and any tax paid tobacco allowances from EU member states; </w:t>
      </w:r>
    </w:p>
    <w:p w:rsidR="00432F24" w:rsidP="00492E52">
      <w:pPr>
        <w:pStyle w:val="ListParagraph"/>
        <w:numPr>
          <w:ilvl w:val="1"/>
          <w:numId w:val="2"/>
        </w:numPr>
        <w:rPr>
          <w:b/>
          <w:bCs/>
        </w:rPr>
      </w:pPr>
      <w:r>
        <w:rPr>
          <w:b/>
          <w:bCs/>
        </w:rPr>
        <w:t>a</w:t>
      </w:r>
      <w:r w:rsidRPr="00491A36">
        <w:rPr>
          <w:b/>
          <w:bCs/>
        </w:rPr>
        <w:t xml:space="preserve">pplying </w:t>
      </w:r>
      <w:r>
        <w:rPr>
          <w:b/>
          <w:bCs/>
        </w:rPr>
        <w:t xml:space="preserve">the </w:t>
      </w:r>
      <w:r>
        <w:rPr>
          <w:b/>
          <w:bCs/>
        </w:rPr>
        <w:t>announced “Globa</w:t>
      </w:r>
      <w:r>
        <w:rPr>
          <w:b/>
          <w:bCs/>
        </w:rPr>
        <w:t xml:space="preserve">l UK </w:t>
      </w:r>
      <w:r w:rsidRPr="00491A36">
        <w:rPr>
          <w:b/>
          <w:bCs/>
        </w:rPr>
        <w:t>tariff</w:t>
      </w:r>
      <w:r>
        <w:rPr>
          <w:b/>
          <w:bCs/>
        </w:rPr>
        <w:t>”</w:t>
      </w:r>
      <w:r w:rsidRPr="00491A36">
        <w:rPr>
          <w:b/>
          <w:bCs/>
        </w:rPr>
        <w:t xml:space="preserve"> to all imported tobacco products</w:t>
      </w:r>
      <w:r>
        <w:rPr>
          <w:b/>
          <w:bCs/>
        </w:rPr>
        <w:t>; and</w:t>
      </w:r>
    </w:p>
    <w:p w:rsidR="00CB0B7B" w:rsidRPr="000339FD" w:rsidP="00492E52">
      <w:pPr>
        <w:pStyle w:val="ListParagraph"/>
        <w:numPr>
          <w:ilvl w:val="1"/>
          <w:numId w:val="2"/>
        </w:numPr>
        <w:rPr>
          <w:b/>
          <w:bCs/>
        </w:rPr>
      </w:pPr>
      <w:r>
        <w:rPr>
          <w:b/>
          <w:bCs/>
        </w:rPr>
        <w:t>i</w:t>
      </w:r>
      <w:r w:rsidRPr="000339FD">
        <w:rPr>
          <w:b/>
          <w:bCs/>
        </w:rPr>
        <w:t>ncreasing the taxation on cigarillos so that cigarette-like cigarillos can</w:t>
      </w:r>
      <w:r>
        <w:rPr>
          <w:b/>
          <w:bCs/>
        </w:rPr>
        <w:t>not</w:t>
      </w:r>
      <w:r w:rsidRPr="000339FD">
        <w:rPr>
          <w:b/>
          <w:bCs/>
        </w:rPr>
        <w:t xml:space="preserve"> be used </w:t>
      </w:r>
      <w:r w:rsidRPr="000339FD">
        <w:rPr>
          <w:b/>
          <w:bCs/>
        </w:rPr>
        <w:t>to avoid tobacco duty (alongside other cigarette regulations).</w:t>
      </w:r>
      <w:r>
        <w:rPr>
          <w:rStyle w:val="EndnoteReference"/>
          <w:b/>
          <w:bCs/>
        </w:rPr>
        <w:endnoteReference w:id="31"/>
      </w:r>
      <w:r w:rsidRPr="000339FD">
        <w:rPr>
          <w:b/>
          <w:bCs/>
        </w:rPr>
        <w:t xml:space="preserve"> </w:t>
      </w:r>
    </w:p>
    <w:p w:rsidR="00AC1F37" w:rsidP="00AC1F37"/>
    <w:p w:rsidR="00AC1F37" w:rsidP="00FD3565">
      <w:pPr>
        <w:pStyle w:val="ListParagraph"/>
        <w:numPr>
          <w:ilvl w:val="0"/>
          <w:numId w:val="2"/>
        </w:numPr>
        <w:rPr>
          <w:rFonts w:cs="Arial"/>
        </w:rPr>
      </w:pPr>
      <w:r>
        <w:rPr>
          <w:rFonts w:cs="Arial"/>
        </w:rPr>
        <w:t xml:space="preserve">These measures would substantially reduce the </w:t>
      </w:r>
      <w:r>
        <w:rPr>
          <w:rFonts w:cs="Arial"/>
        </w:rPr>
        <w:t>affordability of tobacco thereby reducing smoking rates, improving the health and economic wellbeing of the UK population, strengthening the UK’s tax base and supporting Government ambitions to deliver a smoke free England by 2030, deliver effective recove</w:t>
      </w:r>
      <w:r>
        <w:rPr>
          <w:rFonts w:cs="Arial"/>
        </w:rPr>
        <w:t>ry from the pandemic and level up society.</w:t>
      </w:r>
    </w:p>
    <w:p w:rsidR="00F17037" w:rsidP="00F17037">
      <w:pPr>
        <w:rPr>
          <w:rFonts w:cs="Arial"/>
        </w:rPr>
      </w:pPr>
    </w:p>
    <w:p w:rsidR="00F17037" w:rsidRPr="00F17037" w:rsidP="00F17037">
      <w:pPr>
        <w:rPr>
          <w:rFonts w:cs="Arial"/>
          <w:b/>
          <w:bCs/>
          <w:i/>
          <w:iCs/>
        </w:rPr>
      </w:pPr>
      <w:r w:rsidRPr="00F17037">
        <w:rPr>
          <w:rFonts w:cs="Arial"/>
          <w:b/>
          <w:bCs/>
          <w:i/>
          <w:iCs/>
        </w:rPr>
        <w:t>Tackling the abnormal profitability of the tobacco industry</w:t>
      </w:r>
    </w:p>
    <w:p w:rsidR="006B2A91" w:rsidRPr="006D57A4" w:rsidP="006B2A91">
      <w:pPr>
        <w:pStyle w:val="ListParagraph"/>
        <w:rPr>
          <w:rFonts w:cs="Arial"/>
        </w:rPr>
      </w:pPr>
    </w:p>
    <w:p w:rsidR="00B7129E" w:rsidRPr="00B7129E" w:rsidP="006B2A91">
      <w:pPr>
        <w:pStyle w:val="ListParagraph"/>
        <w:numPr>
          <w:ilvl w:val="0"/>
          <w:numId w:val="2"/>
        </w:numPr>
      </w:pPr>
      <w:r>
        <w:rPr>
          <w:rFonts w:cs="Arial"/>
        </w:rPr>
        <w:t xml:space="preserve">Furthermore, tobacco manufacturers make </w:t>
      </w:r>
      <w:r w:rsidRPr="006B2A91">
        <w:rPr>
          <w:rFonts w:cs="Arial"/>
        </w:rPr>
        <w:t xml:space="preserve">far higher </w:t>
      </w:r>
      <w:r>
        <w:rPr>
          <w:rFonts w:cs="Arial"/>
        </w:rPr>
        <w:t xml:space="preserve">profits </w:t>
      </w:r>
      <w:r w:rsidRPr="006B2A91">
        <w:rPr>
          <w:rFonts w:cs="Arial"/>
        </w:rPr>
        <w:t xml:space="preserve">than </w:t>
      </w:r>
      <w:r>
        <w:rPr>
          <w:rFonts w:cs="Arial"/>
        </w:rPr>
        <w:t>producers of other consumer staples</w:t>
      </w:r>
      <w:r>
        <w:rPr>
          <w:rFonts w:cs="Arial"/>
        </w:rPr>
        <w:t xml:space="preserve">. Indeed tobacco manufacturers </w:t>
      </w:r>
      <w:r>
        <w:t>are particularly prof</w:t>
      </w:r>
      <w:r>
        <w:t xml:space="preserve">itable in the UK, despite having some of the highest taxes in the world. For example, while net operating profit margins for Imperial Brands globally in 2018 were 46%, in the UK they were 63%, </w:t>
      </w:r>
      <w:r>
        <w:t>much higher than for most consumer staples such as food, bevera</w:t>
      </w:r>
      <w:r>
        <w:t>ges and household goods of 12-20%.</w:t>
      </w:r>
      <w:bookmarkStart w:id="5" w:name="_Ref50477669"/>
      <w:r>
        <w:rPr>
          <w:rStyle w:val="EndnoteReference"/>
        </w:rPr>
        <w:endnoteReference w:id="32"/>
      </w:r>
      <w:bookmarkEnd w:id="5"/>
    </w:p>
    <w:p w:rsidR="00B7129E" w:rsidRPr="00B7129E" w:rsidP="001033B6">
      <w:pPr>
        <w:pStyle w:val="ListParagraph"/>
        <w:rPr>
          <w:rFonts w:cs="Arial"/>
        </w:rPr>
      </w:pPr>
    </w:p>
    <w:p w:rsidR="00A50914" w:rsidP="00CB02F9">
      <w:pPr>
        <w:pStyle w:val="ListParagraph"/>
        <w:numPr>
          <w:ilvl w:val="0"/>
          <w:numId w:val="2"/>
        </w:numPr>
      </w:pPr>
      <w:r>
        <w:rPr>
          <w:rFonts w:cs="Arial"/>
        </w:rPr>
        <w:t>Despite this tobacco manufacturers</w:t>
      </w:r>
      <w:r>
        <w:rPr>
          <w:rFonts w:cs="Arial"/>
        </w:rPr>
        <w:t xml:space="preserve"> </w:t>
      </w:r>
      <w:r>
        <w:rPr>
          <w:rFonts w:cs="Arial"/>
        </w:rPr>
        <w:t xml:space="preserve">pay little in </w:t>
      </w:r>
      <w:r>
        <w:rPr>
          <w:rFonts w:cs="Arial"/>
        </w:rPr>
        <w:t>corporation tax</w:t>
      </w:r>
      <w:r>
        <w:rPr>
          <w:rFonts w:cs="Arial"/>
        </w:rPr>
        <w:t xml:space="preserve"> in the UK</w:t>
      </w:r>
      <w:r>
        <w:rPr>
          <w:rFonts w:cs="Arial"/>
        </w:rPr>
        <w:t xml:space="preserve">, </w:t>
      </w:r>
      <w:r>
        <w:rPr>
          <w:rFonts w:cs="Arial"/>
        </w:rPr>
        <w:t>and</w:t>
      </w:r>
      <w:r>
        <w:rPr>
          <w:rFonts w:cs="Arial"/>
        </w:rPr>
        <w:t xml:space="preserve"> </w:t>
      </w:r>
      <w:r>
        <w:rPr>
          <w:rFonts w:cs="Arial"/>
        </w:rPr>
        <w:t xml:space="preserve">yet </w:t>
      </w:r>
      <w:r>
        <w:rPr>
          <w:rFonts w:cs="Arial"/>
        </w:rPr>
        <w:t>are</w:t>
      </w:r>
      <w:r>
        <w:rPr>
          <w:rFonts w:cs="Arial"/>
        </w:rPr>
        <w:t xml:space="preserve"> estimated </w:t>
      </w:r>
      <w:r>
        <w:rPr>
          <w:rFonts w:cs="Arial"/>
        </w:rPr>
        <w:t xml:space="preserve">to have </w:t>
      </w:r>
      <w:r>
        <w:t xml:space="preserve">made over £900 million in profits in the UK </w:t>
      </w:r>
      <w:r>
        <w:t xml:space="preserve">market </w:t>
      </w:r>
      <w:r>
        <w:t>in 2018.</w:t>
      </w:r>
      <w:r>
        <w:fldChar w:fldCharType="begin"/>
      </w:r>
      <w:r>
        <w:instrText xml:space="preserve"> NOTEREF _Ref50477669 \f \h </w:instrText>
      </w:r>
      <w:r>
        <w:fldChar w:fldCharType="separate"/>
      </w:r>
      <w:r w:rsidRPr="004D5FA5">
        <w:rPr>
          <w:rStyle w:val="EndnoteReference"/>
        </w:rPr>
        <w:t>31</w:t>
      </w:r>
      <w:r>
        <w:fldChar w:fldCharType="end"/>
      </w:r>
      <w:r>
        <w:t xml:space="preserve"> Given its abnormal profitability and </w:t>
      </w:r>
      <w:r>
        <w:rPr>
          <w:rFonts w:cs="Arial"/>
        </w:rPr>
        <w:t xml:space="preserve">the uniquely harmful source of its profits, we recommend that </w:t>
      </w:r>
      <w:r w:rsidRPr="0096162E">
        <w:rPr>
          <w:b/>
          <w:bCs/>
        </w:rPr>
        <w:t xml:space="preserve">the Bank Corporation Tax Surcharge (BCTC) </w:t>
      </w:r>
      <w:r>
        <w:rPr>
          <w:b/>
          <w:bCs/>
        </w:rPr>
        <w:t xml:space="preserve">be extended </w:t>
      </w:r>
      <w:r w:rsidRPr="0096162E">
        <w:rPr>
          <w:b/>
          <w:bCs/>
        </w:rPr>
        <w:t>to tobacco manufacturers</w:t>
      </w:r>
      <w:r>
        <w:rPr>
          <w:b/>
          <w:bCs/>
        </w:rPr>
        <w:t xml:space="preserve">, thereby imposing an </w:t>
      </w:r>
      <w:r>
        <w:rPr>
          <w:b/>
          <w:bCs/>
        </w:rPr>
        <w:t>additional 8% corporation tax surcharge on profits</w:t>
      </w:r>
      <w:r>
        <w:t xml:space="preserve">. </w:t>
      </w:r>
    </w:p>
    <w:p w:rsidR="00E50BD9" w:rsidP="00E50BD9">
      <w:pPr>
        <w:pStyle w:val="ListParagraph"/>
      </w:pPr>
    </w:p>
    <w:p w:rsidR="00285648" w:rsidP="00A00C76">
      <w:pPr>
        <w:pStyle w:val="ListParagraph"/>
        <w:numPr>
          <w:ilvl w:val="0"/>
          <w:numId w:val="2"/>
        </w:numPr>
      </w:pPr>
      <w:r>
        <w:t xml:space="preserve">This surcharge would be </w:t>
      </w:r>
      <w:r>
        <w:t xml:space="preserve">supported </w:t>
      </w:r>
      <w:r>
        <w:t xml:space="preserve">by </w:t>
      </w:r>
      <w:r>
        <w:t xml:space="preserve">the use of </w:t>
      </w:r>
      <w:r>
        <w:t>existing frameworks such as the Diverted Profits Tax</w:t>
      </w:r>
      <w:r>
        <w:t xml:space="preserve"> (including the higher rate currently paid by banks given the BCTC)</w:t>
      </w:r>
      <w:r>
        <w:t>,</w:t>
      </w:r>
      <w:r>
        <w:rPr>
          <w:rStyle w:val="EndnoteReference"/>
        </w:rPr>
        <w:endnoteReference w:id="33"/>
      </w:r>
      <w:r>
        <w:t xml:space="preserve"> which would help prevent </w:t>
      </w:r>
      <w:r>
        <w:t xml:space="preserve">the </w:t>
      </w:r>
      <w:r>
        <w:t>transfer of profits outside of the UK in response to the extension of the surcharge, and the OE</w:t>
      </w:r>
      <w:r>
        <w:t>C</w:t>
      </w:r>
      <w:r>
        <w:t>D Base Erosion and Profit Shifting (BEPS) framework that co-</w:t>
      </w:r>
      <w:r>
        <w:t>ordinates countries addressing tax avoidance.</w:t>
      </w:r>
      <w:r>
        <w:rPr>
          <w:rStyle w:val="EndnoteReference"/>
        </w:rPr>
        <w:endnoteReference w:id="34"/>
      </w:r>
      <w:r>
        <w:t xml:space="preserve"> Under the BEPS framework, the UK requires companies to report profits on a market by market basis, allowing government</w:t>
      </w:r>
      <w:r>
        <w:t xml:space="preserve"> </w:t>
      </w:r>
      <w:r>
        <w:t>to</w:t>
      </w:r>
      <w:r>
        <w:t xml:space="preserve"> respond to attempts by tobacco manufacturers to move profits from the UK.</w:t>
      </w:r>
    </w:p>
    <w:p w:rsidR="00F17037" w:rsidP="00F17037">
      <w:pPr>
        <w:pStyle w:val="ListParagraph"/>
      </w:pPr>
    </w:p>
    <w:p w:rsidR="00EF2C63" w:rsidRPr="00EF2C63" w:rsidP="00EF2C63">
      <w:pPr>
        <w:pStyle w:val="ListParagraph"/>
        <w:numPr>
          <w:ilvl w:val="0"/>
          <w:numId w:val="2"/>
        </w:numPr>
        <w:rPr>
          <w:b/>
          <w:bCs/>
        </w:rPr>
      </w:pPr>
      <w:r w:rsidRPr="00EF2C63">
        <w:rPr>
          <w:b/>
          <w:bCs/>
        </w:rPr>
        <w:t xml:space="preserve">Additional </w:t>
      </w:r>
      <w:r w:rsidRPr="00EF2C63">
        <w:rPr>
          <w:b/>
          <w:bCs/>
        </w:rPr>
        <w:t xml:space="preserve">changes that should be made in the light of </w:t>
      </w:r>
      <w:r w:rsidRPr="00EF2C63">
        <w:rPr>
          <w:b/>
          <w:bCs/>
        </w:rPr>
        <w:t xml:space="preserve">the government’s smokefree 2030 </w:t>
      </w:r>
      <w:r w:rsidRPr="00EF2C63">
        <w:rPr>
          <w:b/>
          <w:bCs/>
        </w:rPr>
        <w:t>are:</w:t>
      </w:r>
    </w:p>
    <w:p w:rsidR="00AC1F37" w:rsidRPr="00EF2C63" w:rsidP="00EF2C63">
      <w:pPr>
        <w:pStyle w:val="ListParagraph"/>
        <w:numPr>
          <w:ilvl w:val="1"/>
          <w:numId w:val="2"/>
        </w:numPr>
      </w:pPr>
      <w:r>
        <w:rPr>
          <w:b/>
          <w:bCs/>
        </w:rPr>
        <w:t xml:space="preserve">Removing tobacco companies right to </w:t>
      </w:r>
      <w:r w:rsidRPr="00716B20">
        <w:rPr>
          <w:b/>
          <w:bCs/>
          <w:color w:val="000000"/>
        </w:rPr>
        <w:t xml:space="preserve">reclaim </w:t>
      </w:r>
      <w:r w:rsidRPr="00716B20">
        <w:rPr>
          <w:b/>
          <w:bCs/>
          <w:color w:val="000000"/>
          <w:lang w:val="en-US"/>
        </w:rPr>
        <w:t>against corporate tax for marketing (including CSR) and promotions</w:t>
      </w:r>
      <w:r>
        <w:rPr>
          <w:b/>
          <w:bCs/>
          <w:color w:val="000000"/>
          <w:lang w:val="en-US"/>
        </w:rPr>
        <w:t>.</w:t>
      </w:r>
    </w:p>
    <w:p w:rsidR="00EF2C63" w:rsidP="00EF2C63">
      <w:pPr>
        <w:pStyle w:val="ListParagraph"/>
        <w:numPr>
          <w:ilvl w:val="1"/>
          <w:numId w:val="2"/>
        </w:numPr>
      </w:pPr>
      <w:r>
        <w:rPr>
          <w:b/>
          <w:bCs/>
        </w:rPr>
        <w:t>Eliminating duty free for all tobacco products.</w:t>
      </w:r>
    </w:p>
    <w:p w:rsidR="00A00C76" w:rsidRPr="00D739C8" w:rsidP="00A00C76">
      <w:pPr>
        <w:pStyle w:val="ListParagraph"/>
        <w:rPr>
          <w:b/>
          <w:bCs/>
        </w:rPr>
      </w:pPr>
    </w:p>
    <w:p w:rsidR="00216EA9" w:rsidP="00A00C76">
      <w:pPr>
        <w:rPr>
          <w:b/>
          <w:bCs/>
          <w:lang w:eastAsia="en-GB"/>
        </w:rPr>
      </w:pPr>
    </w:p>
    <w:p w:rsidR="00216EA9" w:rsidRPr="00216EA9" w:rsidP="00A00C76">
      <w:pPr>
        <w:rPr>
          <w:b/>
          <w:bCs/>
          <w:lang w:eastAsia="en-GB"/>
        </w:rPr>
      </w:pPr>
      <w:r w:rsidRPr="00D739C8">
        <w:rPr>
          <w:b/>
          <w:bCs/>
          <w:lang w:eastAsia="en-GB"/>
        </w:rPr>
        <w:t>Question: Is there a role for windfall taxes in the post coronavirus world?"</w:t>
      </w:r>
    </w:p>
    <w:p w:rsidR="00216EA9" w:rsidP="00A00C76">
      <w:pPr>
        <w:rPr>
          <w:b/>
          <w:bCs/>
          <w:lang w:eastAsia="en-GB"/>
        </w:rPr>
      </w:pPr>
    </w:p>
    <w:p w:rsidR="00216EA9" w:rsidP="00CB0B7B">
      <w:pPr>
        <w:pStyle w:val="ListParagraph"/>
        <w:numPr>
          <w:ilvl w:val="0"/>
          <w:numId w:val="2"/>
        </w:numPr>
        <w:jc w:val="both"/>
        <w:rPr>
          <w:rFonts w:cs="Arial"/>
        </w:rPr>
      </w:pPr>
      <w:r>
        <w:rPr>
          <w:rFonts w:cs="Arial"/>
        </w:rPr>
        <w:t>Yes. In light of the aforementioned abnormal profitability of the tobacco manufacturers, and the link between smoking and ill-health, the tobacco industry would be an obvious tar</w:t>
      </w:r>
      <w:r>
        <w:rPr>
          <w:rFonts w:cs="Arial"/>
        </w:rPr>
        <w:t xml:space="preserve">get for a windfall tax.  Profits made on UK sales could be </w:t>
      </w:r>
      <w:r>
        <w:rPr>
          <w:rFonts w:cs="Arial"/>
        </w:rPr>
        <w:t xml:space="preserve">made </w:t>
      </w:r>
      <w:r>
        <w:rPr>
          <w:rFonts w:cs="Arial"/>
        </w:rPr>
        <w:t xml:space="preserve">subject to a one-off </w:t>
      </w:r>
      <w:r>
        <w:rPr>
          <w:rFonts w:cs="Arial"/>
        </w:rPr>
        <w:t xml:space="preserve">windfall </w:t>
      </w:r>
      <w:r>
        <w:rPr>
          <w:rFonts w:cs="Arial"/>
        </w:rPr>
        <w:t xml:space="preserve">tax to help the public finances.  </w:t>
      </w:r>
    </w:p>
    <w:p w:rsidR="00D739C8" w:rsidP="00D739C8">
      <w:pPr>
        <w:pStyle w:val="ListParagraph"/>
        <w:ind w:left="360"/>
        <w:jc w:val="both"/>
        <w:rPr>
          <w:rFonts w:cs="Arial"/>
        </w:rPr>
      </w:pPr>
    </w:p>
    <w:p w:rsidR="00CB0B7B" w:rsidP="00CB0B7B">
      <w:pPr>
        <w:pStyle w:val="ListParagraph"/>
        <w:numPr>
          <w:ilvl w:val="0"/>
          <w:numId w:val="2"/>
        </w:numPr>
        <w:jc w:val="both"/>
        <w:rPr>
          <w:rFonts w:cs="Arial"/>
        </w:rPr>
      </w:pPr>
      <w:r>
        <w:rPr>
          <w:rFonts w:cs="Arial"/>
        </w:rPr>
        <w:t>A windfall tax on tobacco companies could be applied in many different ways.  It could be a charge related to the volume of pa</w:t>
      </w:r>
      <w:r>
        <w:rPr>
          <w:rFonts w:cs="Arial"/>
        </w:rPr>
        <w:t xml:space="preserve">st tobacco sales, it could be a one-off addition to corporation tax, or it could be a specific multiple of the price-earnings ratio in line with the 1997/98 UK tax on privatised utility companies. </w:t>
      </w:r>
    </w:p>
    <w:p w:rsidR="00CB0B7B" w:rsidP="00D739C8">
      <w:pPr>
        <w:pStyle w:val="ListParagraph"/>
        <w:ind w:left="360"/>
        <w:rPr>
          <w:rFonts w:cs="Arial"/>
        </w:rPr>
      </w:pPr>
    </w:p>
    <w:p w:rsidR="00216EA9" w:rsidRPr="00D739C8" w:rsidP="00A00C76">
      <w:pPr>
        <w:pStyle w:val="ListParagraph"/>
        <w:numPr>
          <w:ilvl w:val="0"/>
          <w:numId w:val="2"/>
        </w:numPr>
        <w:jc w:val="both"/>
        <w:rPr>
          <w:rFonts w:cs="Arial"/>
        </w:rPr>
      </w:pPr>
      <w:r>
        <w:rPr>
          <w:rFonts w:cs="Arial"/>
        </w:rPr>
        <w:t>Windfall taxes are often rejected because they are either</w:t>
      </w:r>
      <w:r>
        <w:rPr>
          <w:rFonts w:cs="Arial"/>
        </w:rPr>
        <w:t xml:space="preserve"> seen to be unfair, or because of concerns they might negatively impact the operation of an industry going forward.   Neither of these possible concerns apply to the tobacco industry.   As outlined above the industry currently causes significant harm to so</w:t>
      </w:r>
      <w:r>
        <w:rPr>
          <w:rFonts w:cs="Arial"/>
        </w:rPr>
        <w:t>ciety, which is not entirely offset by current  tobacco excise duties, so should pay more.  Furthermore, any negative impact on the future sales of tobacco is to be welcomed as lower rates of tobacco use would enhance the public health, and therefore reduc</w:t>
      </w:r>
      <w:r>
        <w:rPr>
          <w:rFonts w:cs="Arial"/>
        </w:rPr>
        <w:t>e the burden of ill health on the exchequer.</w:t>
      </w:r>
    </w:p>
    <w:p w:rsidR="00216EA9" w:rsidP="00A00C76">
      <w:pPr>
        <w:rPr>
          <w:b/>
          <w:bCs/>
          <w:lang w:eastAsia="en-GB"/>
        </w:rPr>
      </w:pPr>
    </w:p>
    <w:p w:rsidR="00A00C76" w:rsidRPr="00A00C76" w:rsidP="00A00C76">
      <w:pPr>
        <w:rPr>
          <w:rFonts w:cs="Arial"/>
          <w:b/>
          <w:bCs/>
        </w:rPr>
      </w:pPr>
      <w:r w:rsidRPr="00A00C76">
        <w:rPr>
          <w:b/>
          <w:bCs/>
          <w:lang w:eastAsia="en-GB"/>
        </w:rPr>
        <w:t>Question: What is the best way to tackle tax reform, including what changes might be needed at HMRC to support implementation, and how should the Government consult with stakeholders and parliament?</w:t>
      </w:r>
    </w:p>
    <w:p w:rsidR="00A00C76" w:rsidP="00A00C76"/>
    <w:p w:rsidR="0033399A" w:rsidRPr="00491A36" w:rsidP="0033399A">
      <w:pPr>
        <w:pStyle w:val="ListParagraph"/>
        <w:numPr>
          <w:ilvl w:val="0"/>
          <w:numId w:val="2"/>
        </w:numPr>
        <w:rPr>
          <w:rFonts w:cs="Arial"/>
        </w:rPr>
      </w:pPr>
      <w:r>
        <w:rPr>
          <w:rFonts w:cs="Arial"/>
        </w:rPr>
        <w:t xml:space="preserve">In consulting on any of the above proposed measures or any matter relating to tobacco, </w:t>
      </w:r>
      <w:r w:rsidRPr="00D21CFC">
        <w:rPr>
          <w:rFonts w:cs="Arial"/>
          <w:b/>
          <w:bCs/>
        </w:rPr>
        <w:t>we recommend that any respondents should be required to declare any indirect or direct links to the tobacco industry</w:t>
      </w:r>
      <w:r>
        <w:rPr>
          <w:rFonts w:cs="Arial"/>
        </w:rPr>
        <w:t>, in accordance with the UK’s obligations under Artic</w:t>
      </w:r>
      <w:r>
        <w:rPr>
          <w:rFonts w:cs="Arial"/>
        </w:rPr>
        <w:t>le 5.3 of the Framework Convention on Tobacco Control and its guidelines,</w:t>
      </w:r>
      <w:r>
        <w:rPr>
          <w:rStyle w:val="EndnoteReference"/>
          <w:rFonts w:cs="Arial"/>
        </w:rPr>
        <w:endnoteReference w:id="35"/>
      </w:r>
      <w:r>
        <w:rPr>
          <w:rFonts w:cs="Arial"/>
          <w:vertAlign w:val="superscript"/>
        </w:rPr>
        <w:t>,</w:t>
      </w:r>
      <w:r>
        <w:rPr>
          <w:rStyle w:val="EndnoteReference"/>
          <w:rFonts w:cs="Arial"/>
        </w:rPr>
        <w:endnoteReference w:id="36"/>
      </w:r>
      <w:r>
        <w:rPr>
          <w:rFonts w:cs="Arial"/>
        </w:rPr>
        <w:t xml:space="preserve"> which the UK has adopted.</w:t>
      </w:r>
    </w:p>
    <w:p w:rsidR="0033040C" w:rsidP="0033040C">
      <w:pPr>
        <w:pStyle w:val="ListParagraph"/>
        <w:ind w:left="360"/>
      </w:pPr>
    </w:p>
    <w:p w:rsidR="0033040C" w:rsidP="0033040C">
      <w:pPr>
        <w:pStyle w:val="ListParagraph"/>
        <w:numPr>
          <w:ilvl w:val="0"/>
          <w:numId w:val="2"/>
        </w:numPr>
      </w:pPr>
      <w:r>
        <w:t xml:space="preserve">This could be achieved by employing the same wording used in consultations issued by the Department for Health and Social Care, as follows: </w:t>
      </w:r>
    </w:p>
    <w:p w:rsidR="0033040C" w:rsidP="0033040C">
      <w:pPr>
        <w:pStyle w:val="ListParagraph"/>
      </w:pPr>
    </w:p>
    <w:p w:rsidR="0033040C" w:rsidRPr="001033B6" w:rsidP="0033040C">
      <w:pPr>
        <w:ind w:left="720"/>
        <w:rPr>
          <w:rFonts w:ascii="Calibri" w:eastAsia="Times New Roman" w:hAnsi="Calibri" w:cs="Calibri"/>
          <w:b/>
          <w:bCs/>
          <w:color w:val="000000"/>
          <w:sz w:val="22"/>
          <w:szCs w:val="22"/>
          <w:lang w:eastAsia="en-GB"/>
        </w:rPr>
      </w:pPr>
      <w:r w:rsidRPr="001033B6">
        <w:rPr>
          <w:rFonts w:ascii="Calibri" w:eastAsia="Times New Roman" w:hAnsi="Calibri" w:cs="Calibri"/>
          <w:b/>
          <w:bCs/>
          <w:i/>
          <w:iCs/>
          <w:color w:val="000000"/>
          <w:sz w:val="22"/>
          <w:szCs w:val="22"/>
          <w:lang w:eastAsia="en-GB"/>
        </w:rPr>
        <w:t>Declarat</w:t>
      </w:r>
      <w:r w:rsidRPr="001033B6">
        <w:rPr>
          <w:rFonts w:ascii="Calibri" w:eastAsia="Times New Roman" w:hAnsi="Calibri" w:cs="Calibri"/>
          <w:b/>
          <w:bCs/>
          <w:i/>
          <w:iCs/>
          <w:color w:val="000000"/>
          <w:sz w:val="22"/>
          <w:szCs w:val="22"/>
          <w:lang w:eastAsia="en-GB"/>
        </w:rPr>
        <w:t>ion of direct or indirect links to the tobacco industry by respondents</w:t>
      </w:r>
    </w:p>
    <w:p w:rsidR="0033040C" w:rsidP="0033040C">
      <w:pPr>
        <w:ind w:left="720"/>
        <w:rPr>
          <w:rFonts w:ascii="Calibri" w:eastAsia="Times New Roman" w:hAnsi="Calibri" w:cs="Calibri"/>
          <w:i/>
          <w:iCs/>
          <w:color w:val="000000"/>
          <w:sz w:val="22"/>
          <w:szCs w:val="22"/>
          <w:lang w:eastAsia="en-GB"/>
        </w:rPr>
      </w:pPr>
      <w:r w:rsidRPr="0033040C">
        <w:rPr>
          <w:rFonts w:ascii="Calibri" w:eastAsia="Times New Roman" w:hAnsi="Calibri" w:cs="Calibri"/>
          <w:i/>
          <w:iCs/>
          <w:color w:val="000000"/>
          <w:sz w:val="22"/>
          <w:szCs w:val="22"/>
          <w:lang w:eastAsia="en-GB"/>
        </w:rPr>
        <w:t xml:space="preserve">As a Party to the World Health Organisation’s Framework Convention on Tobacco Control (FCTC), the United Kingdom has an obligation to protect the development of public health </w:t>
      </w:r>
      <w:r w:rsidRPr="0033040C">
        <w:rPr>
          <w:rFonts w:ascii="Calibri" w:eastAsia="Times New Roman" w:hAnsi="Calibri" w:cs="Calibri"/>
          <w:i/>
          <w:iCs/>
          <w:color w:val="000000"/>
          <w:sz w:val="22"/>
          <w:szCs w:val="22"/>
          <w:lang w:eastAsia="en-GB"/>
        </w:rPr>
        <w:t>policy from the vested interests of the tobacco industry. To meet this obligation, we ask all respondents to disclose whether they have any direct or indirect links to, or receive funding from, the tobacco industry. We will still carefully consider all con</w:t>
      </w:r>
      <w:r w:rsidRPr="0033040C">
        <w:rPr>
          <w:rFonts w:ascii="Calibri" w:eastAsia="Times New Roman" w:hAnsi="Calibri" w:cs="Calibri"/>
          <w:i/>
          <w:iCs/>
          <w:color w:val="000000"/>
          <w:sz w:val="22"/>
          <w:szCs w:val="22"/>
          <w:lang w:eastAsia="en-GB"/>
        </w:rPr>
        <w:t>sultation responses from the tobacco industry and from those with links to the tobacco industry and include them in the published summary of consultation responses.</w:t>
      </w:r>
    </w:p>
    <w:p w:rsidR="00A40825" w:rsidP="00A40825">
      <w:pPr>
        <w:rPr>
          <w:rFonts w:ascii="Calibri" w:eastAsia="Times New Roman" w:hAnsi="Calibri" w:cs="Calibri"/>
          <w:i/>
          <w:iCs/>
          <w:color w:val="000000"/>
          <w:sz w:val="22"/>
          <w:szCs w:val="22"/>
          <w:lang w:eastAsia="en-GB"/>
        </w:rPr>
      </w:pPr>
    </w:p>
    <w:p w:rsidR="00A40825" w:rsidP="00A40825">
      <w:pPr>
        <w:rPr>
          <w:rFonts w:ascii="Calibri" w:eastAsia="Times New Roman" w:hAnsi="Calibri" w:cs="Calibri"/>
          <w:color w:val="000000"/>
          <w:sz w:val="22"/>
          <w:szCs w:val="22"/>
          <w:lang w:eastAsia="en-GB"/>
        </w:rPr>
      </w:pPr>
      <w:r>
        <w:rPr>
          <w:rFonts w:ascii="Calibri" w:eastAsia="Times New Roman" w:hAnsi="Calibri" w:cs="Calibri"/>
          <w:i/>
          <w:iCs/>
          <w:color w:val="000000"/>
          <w:sz w:val="22"/>
          <w:szCs w:val="22"/>
          <w:lang w:eastAsia="en-GB"/>
        </w:rPr>
        <w:t>September 2020</w:t>
      </w:r>
      <w:bookmarkStart w:id="6" w:name="_GoBack"/>
      <w:bookmarkEnd w:id="6"/>
    </w:p>
    <w:p w:rsidR="0033040C" w:rsidP="0033040C">
      <w:pPr>
        <w:ind w:left="720"/>
        <w:rPr>
          <w:rFonts w:ascii="Calibri" w:eastAsia="Times New Roman" w:hAnsi="Calibri" w:cs="Calibri"/>
          <w:color w:val="000000"/>
          <w:sz w:val="22"/>
          <w:szCs w:val="22"/>
          <w:lang w:eastAsia="en-GB"/>
        </w:rPr>
      </w:pPr>
    </w:p>
    <w:p w:rsidR="00D220B9" w:rsidRPr="00D220B9" w:rsidP="00D220B9">
      <w:pPr>
        <w:rPr>
          <w:rFonts w:ascii="Calibri" w:eastAsia="Times New Roman" w:hAnsi="Calibri" w:cs="Calibri"/>
          <w:b/>
          <w:bCs/>
          <w:color w:val="000000"/>
          <w:sz w:val="22"/>
          <w:szCs w:val="22"/>
          <w:lang w:eastAsia="en-GB"/>
        </w:rPr>
      </w:pPr>
      <w:r>
        <w:rPr>
          <w:rFonts w:ascii="Calibri" w:eastAsia="Times New Roman" w:hAnsi="Calibri" w:cs="Calibri"/>
          <w:b/>
          <w:bCs/>
          <w:color w:val="000000"/>
          <w:sz w:val="22"/>
          <w:szCs w:val="22"/>
          <w:lang w:eastAsia="en-GB"/>
        </w:rPr>
        <w:t>References</w:t>
      </w:r>
    </w:p>
    <w:sectPr w:rsidSect="00265E25">
      <w:headerReference w:type="even" r:id="rId7"/>
      <w:headerReference w:type="default" r:id="rId8"/>
      <w:footerReference w:type="even" r:id="rId9"/>
      <w:footerReference w:type="default" r:id="rId10"/>
      <w:headerReference w:type="first" r:id="rId11"/>
      <w:footerReference w:type="first" r:id="rId12"/>
      <w:endnotePr>
        <w:numFmt w:val="decimal"/>
      </w:endnotePr>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375E72" w:rsidP="00285648">
      <w:r>
        <w:separator/>
      </w:r>
    </w:p>
  </w:endnote>
  <w:endnote w:type="continuationSeparator" w:id="1">
    <w:p w:rsidR="00375E72" w:rsidP="00285648">
      <w:r>
        <w:continuationSeparator/>
      </w:r>
    </w:p>
  </w:endnote>
  <w:endnote w:id="2">
    <w:p w:rsidR="00454C06" w:rsidP="00454C06">
      <w:pPr>
        <w:pStyle w:val="EndnoteText"/>
      </w:pPr>
      <w:r>
        <w:rPr>
          <w:rStyle w:val="EndnoteReference"/>
        </w:rPr>
        <w:endnoteRef/>
      </w:r>
      <w:r>
        <w:t xml:space="preserve"> DHSC and Cabinet Office. </w:t>
      </w:r>
      <w:r>
        <w:fldChar w:fldCharType="begin"/>
      </w:r>
      <w:r>
        <w:instrText xml:space="preserve"> HYPERLINK "https://www.gov.uk/government/consultations/advancing-our-health-prevention-in-the-2020s" </w:instrText>
      </w:r>
      <w:r>
        <w:fldChar w:fldCharType="separate"/>
      </w:r>
      <w:r w:rsidRPr="00A21A84">
        <w:rPr>
          <w:rStyle w:val="Hyperlink"/>
        </w:rPr>
        <w:t>Advancing our health: Prevention in the 2020s</w:t>
      </w:r>
      <w:r>
        <w:fldChar w:fldCharType="end"/>
      </w:r>
      <w:r>
        <w:t xml:space="preserve">. July 2019. </w:t>
      </w:r>
    </w:p>
  </w:endnote>
  <w:endnote w:id="3">
    <w:p w:rsidR="002C1C78">
      <w:pPr>
        <w:pStyle w:val="EndnoteText"/>
      </w:pPr>
      <w:r>
        <w:rPr>
          <w:rStyle w:val="EndnoteReference"/>
        </w:rPr>
        <w:endnoteRef/>
      </w:r>
      <w:r>
        <w:t xml:space="preserve"> HMT. </w:t>
      </w:r>
      <w:r>
        <w:fldChar w:fldCharType="begin"/>
      </w:r>
      <w:r>
        <w:instrText xml:space="preserve"> HYPERLINK "https://assets.publishing.service.gov.uk/government/uploads/system/uploads/attachment_data/file/871799/Budget_2020_Web_Accessible_Complete.pdf" </w:instrText>
      </w:r>
      <w:r>
        <w:fldChar w:fldCharType="separate"/>
      </w:r>
      <w:r w:rsidRPr="002C1C78">
        <w:rPr>
          <w:rStyle w:val="Hyperlink"/>
        </w:rPr>
        <w:t>Budget 2020: Delivering on our promises to the British people</w:t>
      </w:r>
      <w:r>
        <w:fldChar w:fldCharType="end"/>
      </w:r>
      <w:r>
        <w:t>. March 2020.</w:t>
      </w:r>
    </w:p>
  </w:endnote>
  <w:endnote w:id="4">
    <w:p w:rsidR="00454C06" w:rsidP="00454C06">
      <w:pPr>
        <w:pStyle w:val="EndnoteText"/>
      </w:pPr>
      <w:r>
        <w:rPr>
          <w:rStyle w:val="EndnoteReference"/>
        </w:rPr>
        <w:endnoteRef/>
      </w:r>
      <w:r>
        <w:t xml:space="preserve"> BEIS. </w:t>
      </w:r>
      <w:r>
        <w:fldChar w:fldCharType="begin"/>
      </w:r>
      <w:r>
        <w:instrText xml:space="preserve"> HYPERLINK "https://www.gov.uk/government/publications/industrial-strategy-the-grand-challenges/industrial-strategy-the-grand-challenges" \l "ageing-society" </w:instrText>
      </w:r>
      <w:r>
        <w:fldChar w:fldCharType="separate"/>
      </w:r>
      <w:r w:rsidRPr="00A21A84">
        <w:rPr>
          <w:rStyle w:val="Hyperlink"/>
        </w:rPr>
        <w:t>The Grand Challenges: Ageing society</w:t>
      </w:r>
      <w:r>
        <w:fldChar w:fldCharType="end"/>
      </w:r>
      <w:r>
        <w:t>. September 2019.</w:t>
      </w:r>
    </w:p>
  </w:endnote>
  <w:endnote w:id="5">
    <w:p w:rsidR="00156E70">
      <w:pPr>
        <w:pStyle w:val="EndnoteText"/>
      </w:pPr>
      <w:r>
        <w:rPr>
          <w:rStyle w:val="EndnoteReference"/>
        </w:rPr>
        <w:endnoteRef/>
      </w:r>
      <w:r>
        <w:t xml:space="preserve"> ONS. </w:t>
      </w:r>
      <w:r>
        <w:fldChar w:fldCharType="begin"/>
      </w:r>
      <w:r>
        <w:instrText xml:space="preserve"> HYPERLINK "https://www.ons.gov.uk/peoplepopulationandcommunity/birthsdeathsandmarriages/deaths/bulletins/deathsinvolvingcovid19bylocalareasanddeprivation/deathsoccurringbetween1marchand30june2020" \l "english-index-of-multiple-deprivation" </w:instrText>
      </w:r>
      <w:r>
        <w:fldChar w:fldCharType="separate"/>
      </w:r>
      <w:r w:rsidRPr="00156E70">
        <w:rPr>
          <w:rStyle w:val="Hyperlink"/>
        </w:rPr>
        <w:t>Deaths involving COVID-19 by local area and socioeconomic deprivation: deaths occurring between 1 March and 30 June 2020</w:t>
      </w:r>
      <w:r>
        <w:fldChar w:fldCharType="end"/>
      </w:r>
      <w:r>
        <w:t xml:space="preserve">. July 2020. </w:t>
      </w:r>
    </w:p>
  </w:endnote>
  <w:endnote w:id="6">
    <w:p w:rsidR="00454C06" w:rsidP="00454C06">
      <w:pPr>
        <w:pStyle w:val="EndnoteText"/>
      </w:pPr>
      <w:r>
        <w:rPr>
          <w:rStyle w:val="EndnoteReference"/>
        </w:rPr>
        <w:endnoteRef/>
      </w:r>
      <w:r>
        <w:t xml:space="preserve"> ONS. </w:t>
      </w:r>
      <w:r>
        <w:fldChar w:fldCharType="begin"/>
      </w:r>
      <w:r>
        <w:instrText xml:space="preserve"> HYPERLINK "https://www.ons.gov.uk/peoplepopulationandcommunity/healthandsocialcare/healthandlifeexpectancies/bulletins/adultsmokinghabitsingreatbritain/2019" </w:instrText>
      </w:r>
      <w:r>
        <w:fldChar w:fldCharType="separate"/>
      </w:r>
      <w:r w:rsidRPr="00156E70">
        <w:rPr>
          <w:rStyle w:val="Hyperlink"/>
        </w:rPr>
        <w:t>Adult smoking habits in the UK: 2019</w:t>
      </w:r>
      <w:r>
        <w:fldChar w:fldCharType="end"/>
      </w:r>
      <w:r>
        <w:t xml:space="preserve">. July 2020. </w:t>
      </w:r>
    </w:p>
  </w:endnote>
  <w:endnote w:id="7">
    <w:p w:rsidR="00454C06" w:rsidP="00454C06">
      <w:pPr>
        <w:pStyle w:val="EndnoteText"/>
      </w:pPr>
      <w:r>
        <w:rPr>
          <w:rStyle w:val="EndnoteReference"/>
        </w:rPr>
        <w:endnoteRef/>
      </w:r>
      <w:r>
        <w:t xml:space="preserve"> ONS. </w:t>
      </w:r>
      <w:r>
        <w:fldChar w:fldCharType="begin"/>
      </w:r>
      <w:r>
        <w:instrText xml:space="preserve"> HYPERLINK "https://webarchive.nationalarchives.gov.uk/20160107053724/http:/www.ons.gov.uk/ons/rel/ghs/general-lifestyle-survey/2010/index.html" </w:instrText>
      </w:r>
      <w:r>
        <w:fldChar w:fldCharType="separate"/>
      </w:r>
      <w:r w:rsidRPr="00A21A84">
        <w:rPr>
          <w:rStyle w:val="Hyperlink"/>
        </w:rPr>
        <w:t>General lifestyle survey, 2010</w:t>
      </w:r>
      <w:r>
        <w:fldChar w:fldCharType="end"/>
      </w:r>
      <w:r>
        <w:t xml:space="preserve">. March 2012. </w:t>
      </w:r>
    </w:p>
  </w:endnote>
  <w:endnote w:id="8">
    <w:p w:rsidR="00454C06" w:rsidP="00454C06">
      <w:pPr>
        <w:pStyle w:val="EndnoteText"/>
      </w:pPr>
      <w:r>
        <w:rPr>
          <w:rStyle w:val="EndnoteReference"/>
        </w:rPr>
        <w:endnoteRef/>
      </w:r>
      <w:r>
        <w:t xml:space="preserve"> NHS Digital. </w:t>
      </w:r>
      <w:r>
        <w:fldChar w:fldCharType="begin"/>
      </w:r>
      <w:r>
        <w:instrText xml:space="preserve"> HYPERLINK "https://digital.nhs.uk/data-and-information/publications/statistical/statistics-on-smoking/statistics-on-smoking-england-2019" </w:instrText>
      </w:r>
      <w:r>
        <w:fldChar w:fldCharType="separate"/>
      </w:r>
      <w:r w:rsidRPr="008E0DD2">
        <w:rPr>
          <w:rStyle w:val="Hyperlink"/>
        </w:rPr>
        <w:t>Statistics on smoking, England – 2019</w:t>
      </w:r>
      <w:r>
        <w:fldChar w:fldCharType="end"/>
      </w:r>
      <w:r>
        <w:t>. July 2019.</w:t>
      </w:r>
    </w:p>
  </w:endnote>
  <w:endnote w:id="9">
    <w:p w:rsidR="00454C06" w:rsidP="00454C06">
      <w:pPr>
        <w:pStyle w:val="EndnoteText"/>
      </w:pPr>
      <w:r>
        <w:rPr>
          <w:rStyle w:val="EndnoteReference"/>
        </w:rPr>
        <w:endnoteRef/>
      </w:r>
      <w:r>
        <w:t xml:space="preserve"> Public Health Wales Observatory. </w:t>
      </w:r>
      <w:r>
        <w:fldChar w:fldCharType="begin"/>
      </w:r>
      <w:r>
        <w:instrText xml:space="preserve"> HYPERLINK "https://publichealthwales.shinyapps.io/smokinginwales/" </w:instrText>
      </w:r>
      <w:r>
        <w:fldChar w:fldCharType="separate"/>
      </w:r>
      <w:r w:rsidRPr="008E0DD2">
        <w:rPr>
          <w:rStyle w:val="Hyperlink"/>
        </w:rPr>
        <w:t>Smoking in Wales</w:t>
      </w:r>
      <w:r>
        <w:fldChar w:fldCharType="end"/>
      </w:r>
      <w:r>
        <w:t>. Acc</w:t>
      </w:r>
      <w:r>
        <w:t>essed August 2020.</w:t>
      </w:r>
    </w:p>
  </w:endnote>
  <w:endnote w:id="10">
    <w:p w:rsidR="00454C06" w:rsidP="00454C06">
      <w:pPr>
        <w:pStyle w:val="EndnoteText"/>
      </w:pPr>
      <w:r>
        <w:rPr>
          <w:rStyle w:val="EndnoteReference"/>
        </w:rPr>
        <w:endnoteRef/>
      </w:r>
      <w:r>
        <w:t xml:space="preserve"> The Scottish Public Health Observatory. </w:t>
      </w:r>
      <w:r>
        <w:fldChar w:fldCharType="begin"/>
      </w:r>
      <w:r>
        <w:instrText xml:space="preserve"> HYPERLINK "https://www.scotpho.org.uk/behaviour/tobacco-use/key-points" </w:instrText>
      </w:r>
      <w:r>
        <w:fldChar w:fldCharType="separate"/>
      </w:r>
      <w:r w:rsidRPr="008E0DD2">
        <w:rPr>
          <w:rStyle w:val="Hyperlink"/>
        </w:rPr>
        <w:t>Tobacco use: Key points</w:t>
      </w:r>
      <w:r>
        <w:fldChar w:fldCharType="end"/>
      </w:r>
      <w:r>
        <w:t>. March 2020 [accessed August 2020].</w:t>
      </w:r>
    </w:p>
  </w:endnote>
  <w:endnote w:id="11">
    <w:p w:rsidR="00454C06" w:rsidP="00454C06">
      <w:pPr>
        <w:pStyle w:val="EndnoteText"/>
      </w:pPr>
      <w:r>
        <w:rPr>
          <w:rStyle w:val="EndnoteReference"/>
        </w:rPr>
        <w:endnoteRef/>
      </w:r>
      <w:r>
        <w:t xml:space="preserve"> </w:t>
      </w:r>
      <w:r w:rsidRPr="008E0DD2">
        <w:t xml:space="preserve">U.S. Department of Health and Human Services. </w:t>
      </w:r>
      <w:r>
        <w:fldChar w:fldCharType="begin"/>
      </w:r>
      <w:r>
        <w:instrText xml:space="preserve"> HYPERLINK "https://www.ncbi.nlm.nih.gov/books/NBK179276/pdf/Bookshelf_NBK179276.pdf" </w:instrText>
      </w:r>
      <w:r>
        <w:fldChar w:fldCharType="separate"/>
      </w:r>
      <w:r w:rsidRPr="008E0DD2">
        <w:rPr>
          <w:rStyle w:val="Hyperlink"/>
        </w:rPr>
        <w:t>The Health Consequences of Smoking—50 Years of Progress: A Report of the Surgeon General</w:t>
      </w:r>
      <w:r>
        <w:fldChar w:fldCharType="end"/>
      </w:r>
      <w:r w:rsidRPr="008E0DD2">
        <w:t xml:space="preserve">. </w:t>
      </w:r>
      <w:r>
        <w:t xml:space="preserve">January </w:t>
      </w:r>
      <w:r w:rsidRPr="008E0DD2">
        <w:t>2014</w:t>
      </w:r>
      <w:r>
        <w:t>.</w:t>
      </w:r>
    </w:p>
  </w:endnote>
  <w:endnote w:id="12">
    <w:p w:rsidR="00454C06" w:rsidP="00454C06">
      <w:pPr>
        <w:pStyle w:val="EndnoteText"/>
      </w:pPr>
      <w:r>
        <w:rPr>
          <w:rStyle w:val="EndnoteReference"/>
        </w:rPr>
        <w:endnoteRef/>
      </w:r>
      <w:r>
        <w:t xml:space="preserve"> ASH. </w:t>
      </w:r>
      <w:r>
        <w:fldChar w:fldCharType="begin"/>
      </w:r>
      <w:r>
        <w:instrText xml:space="preserve"> HYPERLINK "https://ash.org.uk/wp-content/uploads/2020/09/Smoking-employability-earnings-report-FINAL.pdf" </w:instrText>
      </w:r>
      <w:r>
        <w:fldChar w:fldCharType="separate"/>
      </w:r>
      <w:r w:rsidRPr="007F2CF3">
        <w:rPr>
          <w:rStyle w:val="Hyperlink"/>
        </w:rPr>
        <w:t>Smoking, employ</w:t>
      </w:r>
      <w:r>
        <w:rPr>
          <w:rStyle w:val="Hyperlink"/>
        </w:rPr>
        <w:t>ability</w:t>
      </w:r>
      <w:r w:rsidRPr="007F2CF3">
        <w:rPr>
          <w:rStyle w:val="Hyperlink"/>
        </w:rPr>
        <w:t xml:space="preserve"> and earnings</w:t>
      </w:r>
      <w:r>
        <w:fldChar w:fldCharType="end"/>
      </w:r>
      <w:r>
        <w:t>. September 2020.</w:t>
      </w:r>
    </w:p>
  </w:endnote>
  <w:endnote w:id="13">
    <w:p w:rsidR="00454C06" w:rsidP="00454C06">
      <w:pPr>
        <w:pStyle w:val="EndnoteText"/>
      </w:pPr>
      <w:r>
        <w:rPr>
          <w:rStyle w:val="EndnoteReference"/>
        </w:rPr>
        <w:endnoteRef/>
      </w:r>
      <w:r>
        <w:t xml:space="preserve"> ASH. </w:t>
      </w:r>
      <w:r>
        <w:fldChar w:fldCharType="begin"/>
      </w:r>
      <w:r>
        <w:instrText xml:space="preserve"> HYPERLINK "https://ash.org.uk/ash-ready-reckoner/" </w:instrText>
      </w:r>
      <w:r>
        <w:fldChar w:fldCharType="separate"/>
      </w:r>
      <w:r w:rsidRPr="008E0DD2">
        <w:rPr>
          <w:rStyle w:val="Hyperlink"/>
        </w:rPr>
        <w:t>Ready Reckoner 2019 edition</w:t>
      </w:r>
      <w:r>
        <w:fldChar w:fldCharType="end"/>
      </w:r>
      <w:r>
        <w:t>. November 2019.</w:t>
      </w:r>
    </w:p>
  </w:endnote>
  <w:endnote w:id="14">
    <w:p w:rsidR="0033399A" w:rsidP="0033399A">
      <w:pPr>
        <w:pStyle w:val="EndnoteText"/>
      </w:pPr>
      <w:r>
        <w:rPr>
          <w:rStyle w:val="EndnoteReference"/>
        </w:rPr>
        <w:endnoteRef/>
      </w:r>
      <w:r>
        <w:t xml:space="preserve"> ASH. </w:t>
      </w:r>
      <w:r>
        <w:fldChar w:fldCharType="begin"/>
      </w:r>
      <w:r>
        <w:instrText xml:space="preserve"> HYPERLINK "https://ash.org.uk/wp-content/uploads/2020/09/ASH-response-BEIS-Committee-response-FINAL.pdf" </w:instrText>
      </w:r>
      <w:r>
        <w:fldChar w:fldCharType="separate"/>
      </w:r>
      <w:r w:rsidRPr="007F2CF3">
        <w:rPr>
          <w:rStyle w:val="Hyperlink"/>
        </w:rPr>
        <w:t>ASH response to BEIS Committee super-inquiry into post-pandemic economic growth</w:t>
      </w:r>
      <w:r>
        <w:fldChar w:fldCharType="end"/>
      </w:r>
      <w:r>
        <w:t xml:space="preserve">. September 2020. </w:t>
      </w:r>
    </w:p>
  </w:endnote>
  <w:endnote w:id="15">
    <w:p w:rsidR="00156E70" w:rsidP="00156E70">
      <w:pPr>
        <w:pStyle w:val="EndnoteText"/>
      </w:pPr>
      <w:r>
        <w:rPr>
          <w:rStyle w:val="EndnoteReference"/>
        </w:rPr>
        <w:endnoteRef/>
      </w:r>
      <w:r>
        <w:t xml:space="preserve"> </w:t>
      </w:r>
      <w:r w:rsidRPr="00285648">
        <w:t xml:space="preserve">Brown, T., S. Platt and A. Amos (2014). </w:t>
      </w:r>
      <w:r>
        <w:fldChar w:fldCharType="begin"/>
      </w:r>
      <w:r>
        <w:instrText xml:space="preserve"> HYPERLINK "https://pubmed.ncbi.nlm.nih.gov/24891458/" </w:instrText>
      </w:r>
      <w:r>
        <w:fldChar w:fldCharType="separate"/>
      </w:r>
      <w:r w:rsidRPr="000C08B8">
        <w:rPr>
          <w:rStyle w:val="Hyperlink"/>
        </w:rPr>
        <w:t>Equity impact of European individual-level smoking cessation interventions to reduce smoking in adults: a systematic review</w:t>
      </w:r>
      <w:r>
        <w:fldChar w:fldCharType="end"/>
      </w:r>
      <w:r w:rsidRPr="00285648">
        <w:t xml:space="preserve">. European Journal of Public Health. 2014 May 31;24(4): 551-556. </w:t>
      </w:r>
    </w:p>
  </w:endnote>
  <w:endnote w:id="16">
    <w:p w:rsidR="00156E70" w:rsidP="00156E70">
      <w:pPr>
        <w:pStyle w:val="EndnoteText"/>
      </w:pPr>
      <w:r>
        <w:rPr>
          <w:rStyle w:val="EndnoteReference"/>
        </w:rPr>
        <w:endnoteRef/>
      </w:r>
      <w:r>
        <w:t xml:space="preserve"> </w:t>
      </w:r>
      <w:r>
        <w:t xml:space="preserve">International </w:t>
      </w:r>
      <w:r>
        <w:t xml:space="preserve">Agency for Research on Cancer. </w:t>
      </w:r>
      <w:r>
        <w:fldChar w:fldCharType="begin"/>
      </w:r>
      <w:r>
        <w:instrText xml:space="preserve"> HYPERLINK "https://publications.iarc.fr/Book-And-Report-Series/Iarc-Handbooks-Of-Cancer-Prevention/Effectiveness-Of-Tax-And-Price-Policies-For-Tobacco-Control-2011" </w:instrText>
      </w:r>
      <w:r>
        <w:fldChar w:fldCharType="separate"/>
      </w:r>
      <w:r w:rsidRPr="008B7BCB">
        <w:rPr>
          <w:rStyle w:val="Hyperlink"/>
        </w:rPr>
        <w:t>Effectiveness of tax and price policies for tobacco control</w:t>
      </w:r>
      <w:r>
        <w:fldChar w:fldCharType="end"/>
      </w:r>
      <w:r>
        <w:t xml:space="preserve">. 2011. </w:t>
      </w:r>
    </w:p>
  </w:endnote>
  <w:endnote w:id="17">
    <w:p w:rsidR="00156E70" w:rsidP="00156E70">
      <w:pPr>
        <w:pStyle w:val="EndnoteText"/>
      </w:pPr>
      <w:r>
        <w:rPr>
          <w:rStyle w:val="EndnoteReference"/>
        </w:rPr>
        <w:endnoteRef/>
      </w:r>
      <w:r>
        <w:t xml:space="preserve"> </w:t>
      </w:r>
      <w:r w:rsidRPr="00285648">
        <w:t xml:space="preserve">Amos A, Bauld L, Hill S, Platt S, Robinson J. </w:t>
      </w:r>
      <w:r>
        <w:fldChar w:fldCharType="begin"/>
      </w:r>
      <w:r>
        <w:instrText xml:space="preserve"> HYPERLINK "https://www.researchgate.net/profile/Johan_Mackenbach/publication/258638064_Smoking_and_the_potential_for_reduction_of_inequalities_in_mortality_in_Europe/links/595a43c5458515a5406fc1d6/Smoking-and-the-potential-for-reduction-of-inequalities-in-mortality-in-Europe.pdf" </w:instrText>
      </w:r>
      <w:r>
        <w:fldChar w:fldCharType="separate"/>
      </w:r>
      <w:r w:rsidRPr="000C08B8">
        <w:rPr>
          <w:rStyle w:val="Hyperlink"/>
        </w:rPr>
        <w:t>Tobacco control, inequalities in health and action at the local level in England</w:t>
      </w:r>
      <w:r>
        <w:fldChar w:fldCharType="end"/>
      </w:r>
      <w:r w:rsidRPr="00285648">
        <w:t>. London, UK: Public Health Research Consortium; 2011 Mar 31.</w:t>
      </w:r>
    </w:p>
  </w:endnote>
  <w:endnote w:id="18">
    <w:p w:rsidR="00F17037">
      <w:pPr>
        <w:pStyle w:val="EndnoteText"/>
      </w:pPr>
      <w:r>
        <w:rPr>
          <w:rStyle w:val="EndnoteReference"/>
        </w:rPr>
        <w:endnoteRef/>
      </w:r>
      <w:r>
        <w:t xml:space="preserve"> </w:t>
      </w:r>
      <w:r w:rsidRPr="00F17037">
        <w:t>Hiscock R, Branston JR,</w:t>
      </w:r>
      <w:r w:rsidRPr="00F17037">
        <w:t xml:space="preserve"> Partos TR, McNeill A, Hitchman SC, Gilmore AB. </w:t>
      </w:r>
      <w:r>
        <w:fldChar w:fldCharType="begin"/>
      </w:r>
      <w:r>
        <w:instrText xml:space="preserve"> HYPERLINK "https://tobaccocontrol.bmj.com/content/28/e2/e148" </w:instrText>
      </w:r>
      <w:r>
        <w:fldChar w:fldCharType="separate"/>
      </w:r>
      <w:r w:rsidRPr="007F2CF3">
        <w:rPr>
          <w:rStyle w:val="Hyperlink"/>
        </w:rPr>
        <w:t>UK tobacco price increases: driven by industry or public health?</w:t>
      </w:r>
      <w:r>
        <w:fldChar w:fldCharType="end"/>
      </w:r>
      <w:r w:rsidRPr="00F17037">
        <w:t xml:space="preserve"> Tobacco control. Published Online First: 25 July 2019. doi: 10.1136/tobaccoco</w:t>
      </w:r>
      <w:r w:rsidRPr="00F17037">
        <w:t>ntrol-2019-054969</w:t>
      </w:r>
    </w:p>
  </w:endnote>
  <w:endnote w:id="19">
    <w:p w:rsidR="00454C06" w:rsidP="00454C06">
      <w:pPr>
        <w:pStyle w:val="EndnoteText"/>
      </w:pPr>
      <w:r>
        <w:rPr>
          <w:rStyle w:val="EndnoteReference"/>
        </w:rPr>
        <w:endnoteRef/>
      </w:r>
      <w:r>
        <w:t xml:space="preserve"> HMRC. </w:t>
      </w:r>
      <w:r>
        <w:fldChar w:fldCharType="begin"/>
      </w:r>
      <w:r>
        <w:instrText xml:space="preserve"> HYPERLINK "https://www.gov.uk/government/statistics/measuring-tax-gaps" </w:instrText>
      </w:r>
      <w:r>
        <w:fldChar w:fldCharType="separate"/>
      </w:r>
      <w:r w:rsidRPr="008B7BCB">
        <w:rPr>
          <w:rStyle w:val="Hyperlink"/>
        </w:rPr>
        <w:t>Measuring tax gaps</w:t>
      </w:r>
      <w:r>
        <w:fldChar w:fldCharType="end"/>
      </w:r>
      <w:r>
        <w:t xml:space="preserve">. Accessed September 2020. </w:t>
      </w:r>
    </w:p>
  </w:endnote>
  <w:endnote w:id="20">
    <w:p w:rsidR="00454C06" w:rsidP="00454C06">
      <w:pPr>
        <w:pStyle w:val="EndnoteText"/>
      </w:pPr>
      <w:r>
        <w:rPr>
          <w:rStyle w:val="EndnoteReference"/>
        </w:rPr>
        <w:endnoteRef/>
      </w:r>
      <w:r>
        <w:t xml:space="preserve"> The Grocer. </w:t>
      </w:r>
      <w:r>
        <w:fldChar w:fldCharType="begin"/>
      </w:r>
      <w:r>
        <w:instrText xml:space="preserve"> HYPERLINK "https://www.thegrocer.co.uk/wholesalers/wholesalers-push-for-hmrc-rule-change-as-tobacco-sales-spike/647948.article?utm_source=Daily%20News%20(The%20Grocer)&amp;amp;utm_medium=email&amp;amp;utm_campaign=2020-09-04&amp;amp;c=" </w:instrText>
      </w:r>
      <w:r>
        <w:fldChar w:fldCharType="separate"/>
      </w:r>
      <w:r w:rsidRPr="008B7BCB">
        <w:rPr>
          <w:rStyle w:val="Hyperlink"/>
        </w:rPr>
        <w:t>Wholesalers push for HMRC rule change as tobacco sales spike</w:t>
      </w:r>
      <w:r>
        <w:fldChar w:fldCharType="end"/>
      </w:r>
      <w:r>
        <w:t>. September 2020 [accessed September 2020].</w:t>
      </w:r>
    </w:p>
  </w:endnote>
  <w:endnote w:id="21">
    <w:p w:rsidR="00454C06" w:rsidP="00454C06">
      <w:pPr>
        <w:pStyle w:val="EndnoteText"/>
      </w:pPr>
      <w:r>
        <w:rPr>
          <w:rStyle w:val="EndnoteReference"/>
        </w:rPr>
        <w:endnoteRef/>
      </w:r>
      <w:r>
        <w:t xml:space="preserve"> HMRC. </w:t>
      </w:r>
      <w:r>
        <w:fldChar w:fldCharType="begin"/>
      </w:r>
      <w:r>
        <w:instrText xml:space="preserve"> HYPERLINK "https://assets.publishing.service.gov.uk/government/uploads/system/uploads/attachment_data/file/910236/2020_JUL_Tobacco_Tables.xlsx" </w:instrText>
      </w:r>
      <w:r>
        <w:fldChar w:fldCharType="separate"/>
      </w:r>
      <w:r w:rsidRPr="008B7BCB">
        <w:rPr>
          <w:rStyle w:val="Hyperlink"/>
        </w:rPr>
        <w:t>Tobacco bulletin: Tobacco statistics tables July 2020 – Table 1</w:t>
      </w:r>
      <w:r>
        <w:fldChar w:fldCharType="end"/>
      </w:r>
      <w:r>
        <w:t xml:space="preserve">. August 2020. </w:t>
      </w:r>
    </w:p>
  </w:endnote>
  <w:endnote w:id="22">
    <w:p w:rsidR="00156E70">
      <w:pPr>
        <w:pStyle w:val="EndnoteText"/>
      </w:pPr>
      <w:r>
        <w:rPr>
          <w:rStyle w:val="EndnoteReference"/>
        </w:rPr>
        <w:endnoteRef/>
      </w:r>
      <w:r>
        <w:t xml:space="preserve"> DH. </w:t>
      </w:r>
      <w:r>
        <w:fldChar w:fldCharType="begin"/>
      </w:r>
      <w:r>
        <w:instrText xml:space="preserve"> HYPERLINK "https://assets.publishing.service.gov.uk/government/uploads/system/uploads/attachment_data/file/630217/Towards_a_Smoke_free_Generation_-_A_Tobacco_Control_Plan_for_England_2017-2022__2_.pdf" </w:instrText>
      </w:r>
      <w:r>
        <w:fldChar w:fldCharType="separate"/>
      </w:r>
      <w:r w:rsidRPr="00156E70">
        <w:rPr>
          <w:rStyle w:val="Hyperlink"/>
        </w:rPr>
        <w:t>Towards a smoke-free generation: A tobacco control plan for England</w:t>
      </w:r>
      <w:r>
        <w:fldChar w:fldCharType="end"/>
      </w:r>
      <w:r>
        <w:t>. July 2017.</w:t>
      </w:r>
    </w:p>
  </w:endnote>
  <w:endnote w:id="23">
    <w:p w:rsidR="00454C06" w:rsidP="00454C06">
      <w:pPr>
        <w:pStyle w:val="EndnoteText"/>
      </w:pPr>
      <w:r>
        <w:rPr>
          <w:rStyle w:val="EndnoteReference"/>
        </w:rPr>
        <w:endnoteRef/>
      </w:r>
      <w:r>
        <w:t xml:space="preserve"> </w:t>
      </w:r>
      <w:r w:rsidRPr="008B7BCB">
        <w:t>JR Branston, A McNeill, AB Gilmore, R Hiscock, TR Partos</w:t>
      </w:r>
      <w:r>
        <w:t xml:space="preserve">. </w:t>
      </w:r>
      <w:r>
        <w:fldChar w:fldCharType="begin"/>
      </w:r>
      <w:r>
        <w:instrText xml:space="preserve"> HYPERLINK "https://www.sciencedirect.com/science/article/pii/S0376871618306847?via%3Dihub" </w:instrText>
      </w:r>
      <w:r>
        <w:fldChar w:fldCharType="separate"/>
      </w:r>
      <w:r w:rsidRPr="00C91E0D">
        <w:rPr>
          <w:rStyle w:val="Hyperlink"/>
        </w:rPr>
        <w:t>Keeping smoking affordable in higher tax environments via smoking thinner roll-your-own cigarettes: Findin</w:t>
      </w:r>
      <w:r w:rsidRPr="00C91E0D">
        <w:rPr>
          <w:rStyle w:val="Hyperlink"/>
        </w:rPr>
        <w:t>gs from the International Tobacco Control Four Country Survey 2006–15</w:t>
      </w:r>
      <w:r>
        <w:fldChar w:fldCharType="end"/>
      </w:r>
      <w:r>
        <w:t xml:space="preserve">. </w:t>
      </w:r>
      <w:r w:rsidRPr="00C91E0D">
        <w:t>Drug and alcohol dependence 193, 110-116</w:t>
      </w:r>
      <w:r>
        <w:t>.</w:t>
      </w:r>
    </w:p>
  </w:endnote>
  <w:endnote w:id="24">
    <w:p w:rsidR="00454C06" w:rsidP="00454C06">
      <w:pPr>
        <w:pStyle w:val="EndnoteText"/>
      </w:pPr>
      <w:r>
        <w:rPr>
          <w:rStyle w:val="EndnoteReference"/>
        </w:rPr>
        <w:endnoteRef/>
      </w:r>
      <w:r>
        <w:t xml:space="preserve"> ONS</w:t>
      </w:r>
      <w:r w:rsidRPr="00CB02F9">
        <w:t xml:space="preserve">. </w:t>
      </w:r>
      <w:r>
        <w:fldChar w:fldCharType="begin"/>
      </w:r>
      <w:r>
        <w:instrText xml:space="preserve"> HYPERLINK "https://www.ons.gov.uk/peoplepopulationandcommunity/healthandsocialcare/healthandlifeexpectancies/compendium/opinionsandlifestylesurvey/2015-03-19/adultsmokinghabitsingreatbritain2013" </w:instrText>
      </w:r>
      <w:r>
        <w:fldChar w:fldCharType="separate"/>
      </w:r>
      <w:r w:rsidRPr="000C08B8">
        <w:rPr>
          <w:rStyle w:val="Hyperlink"/>
        </w:rPr>
        <w:t>Opinions and Lifestyle Survey. Adult Smoking Habits in Grea</w:t>
      </w:r>
      <w:r w:rsidRPr="000C08B8">
        <w:rPr>
          <w:rStyle w:val="Hyperlink"/>
        </w:rPr>
        <w:t>t Britain, 2013</w:t>
      </w:r>
      <w:r>
        <w:fldChar w:fldCharType="end"/>
      </w:r>
      <w:r w:rsidRPr="00CB02F9">
        <w:t>. November 2014</w:t>
      </w:r>
      <w:r>
        <w:t>.</w:t>
      </w:r>
    </w:p>
  </w:endnote>
  <w:endnote w:id="25">
    <w:p w:rsidR="00454C06" w:rsidP="00454C06">
      <w:pPr>
        <w:pStyle w:val="EndnoteText"/>
      </w:pPr>
      <w:r>
        <w:rPr>
          <w:rStyle w:val="EndnoteReference"/>
        </w:rPr>
        <w:endnoteRef/>
      </w:r>
      <w:r>
        <w:t xml:space="preserve"> University College London. </w:t>
      </w:r>
      <w:r>
        <w:fldChar w:fldCharType="begin"/>
      </w:r>
      <w:r>
        <w:instrText xml:space="preserve"> HYPERLINK "http://www.smokinginengland.info/" </w:instrText>
      </w:r>
      <w:r>
        <w:fldChar w:fldCharType="separate"/>
      </w:r>
      <w:r w:rsidRPr="00C91E0D">
        <w:rPr>
          <w:rStyle w:val="Hyperlink"/>
        </w:rPr>
        <w:t>Smoking Toolkit Study</w:t>
      </w:r>
      <w:r>
        <w:fldChar w:fldCharType="end"/>
      </w:r>
      <w:r>
        <w:t>. Accessed September 2020.</w:t>
      </w:r>
    </w:p>
  </w:endnote>
  <w:endnote w:id="26">
    <w:p w:rsidR="00454C06" w:rsidP="00454C06">
      <w:pPr>
        <w:pStyle w:val="EndnoteText"/>
      </w:pPr>
      <w:r>
        <w:rPr>
          <w:rStyle w:val="EndnoteReference"/>
        </w:rPr>
        <w:endnoteRef/>
      </w:r>
      <w:r>
        <w:t xml:space="preserve"> </w:t>
      </w:r>
      <w:r w:rsidRPr="00C91E0D">
        <w:t>Jackson</w:t>
      </w:r>
      <w:r>
        <w:t xml:space="preserve"> SE,</w:t>
      </w:r>
      <w:r w:rsidRPr="00C91E0D">
        <w:t xml:space="preserve"> Shahab</w:t>
      </w:r>
      <w:r>
        <w:t xml:space="preserve"> L</w:t>
      </w:r>
      <w:r w:rsidRPr="00C91E0D">
        <w:t>, Garnett</w:t>
      </w:r>
      <w:r>
        <w:t xml:space="preserve"> C</w:t>
      </w:r>
      <w:r w:rsidRPr="00C91E0D">
        <w:t>, Brown</w:t>
      </w:r>
      <w:r>
        <w:t xml:space="preserve"> J.</w:t>
      </w:r>
      <w:r w:rsidRPr="00C91E0D">
        <w:t xml:space="preserve"> </w:t>
      </w:r>
      <w:r>
        <w:fldChar w:fldCharType="begin"/>
      </w:r>
      <w:r>
        <w:instrText xml:space="preserve"> HYPERLINK "https://academic.oup.com/ntr/article/22/6/942/5490243?guestAccessKey=d1982324-1e2e-430b-9548-4c3c8b457089" </w:instrText>
      </w:r>
      <w:r>
        <w:fldChar w:fldCharType="separate"/>
      </w:r>
      <w:r w:rsidRPr="00C91E0D">
        <w:rPr>
          <w:rStyle w:val="Hyperlink"/>
        </w:rPr>
        <w:t>Trends in and Correlates of Use of Roll-Your-Own Cigarettes: A Population Study in England 2008–2017</w:t>
      </w:r>
      <w:r>
        <w:fldChar w:fldCharType="end"/>
      </w:r>
      <w:r w:rsidRPr="00C91E0D">
        <w:t>, Nicotine &amp; Tobacco Research, Volume 22, Issue 6, June 2020, Pages 942–949, https:/</w:t>
      </w:r>
      <w:r w:rsidRPr="00C91E0D">
        <w:t>/doi.org/10.1093/ntr/ntz082</w:t>
      </w:r>
    </w:p>
  </w:endnote>
  <w:endnote w:id="27">
    <w:p w:rsidR="00A77D4C" w:rsidP="00A77D4C">
      <w:pPr>
        <w:pStyle w:val="EndnoteText"/>
      </w:pPr>
      <w:r>
        <w:rPr>
          <w:rStyle w:val="EndnoteReference"/>
        </w:rPr>
        <w:endnoteRef/>
      </w:r>
      <w:r>
        <w:t xml:space="preserve"> </w:t>
      </w:r>
      <w:r w:rsidRPr="009F3B39">
        <w:t xml:space="preserve">Mindell JS, Whynes DK. </w:t>
      </w:r>
      <w:r>
        <w:fldChar w:fldCharType="begin"/>
      </w:r>
      <w:r>
        <w:instrText xml:space="preserve"> HYPERLINK "https://academic.oup.com/eurpub/article/10/3/214/465068" </w:instrText>
      </w:r>
      <w:r>
        <w:fldChar w:fldCharType="separate"/>
      </w:r>
      <w:r w:rsidRPr="000C08B8">
        <w:rPr>
          <w:rStyle w:val="Hyperlink"/>
        </w:rPr>
        <w:t>Cigarette consumption in the Netherlands 1970 – 1995: does tax policy encourage the use of hand- rolling tobacco?</w:t>
      </w:r>
      <w:r>
        <w:fldChar w:fldCharType="end"/>
      </w:r>
      <w:r w:rsidRPr="009F3B39">
        <w:t xml:space="preserve"> The European Jour</w:t>
      </w:r>
      <w:r w:rsidRPr="009F3B39">
        <w:t>nal of Public Health. 2000 Sep 1;10(3):214-9.</w:t>
      </w:r>
    </w:p>
  </w:endnote>
  <w:endnote w:id="28">
    <w:p w:rsidR="00A77D4C" w:rsidP="00A77D4C">
      <w:pPr>
        <w:pStyle w:val="EndnoteText"/>
      </w:pPr>
      <w:r>
        <w:rPr>
          <w:rStyle w:val="EndnoteReference"/>
        </w:rPr>
        <w:endnoteRef/>
      </w:r>
      <w:r>
        <w:t xml:space="preserve"> </w:t>
      </w:r>
      <w:r w:rsidRPr="00724796">
        <w:t xml:space="preserve">Partos TR, Branston JR, Hiscock R, Gilmore AB, McNeill A. </w:t>
      </w:r>
      <w:r>
        <w:fldChar w:fldCharType="begin"/>
      </w:r>
      <w:r>
        <w:instrText xml:space="preserve"> HYPERLINK "https://researchportal.bath.ac.uk/en/publications/individualised-tobacco-affordability-in-the-uk-2002-2014-findings" </w:instrText>
      </w:r>
      <w:r>
        <w:fldChar w:fldCharType="separate"/>
      </w:r>
      <w:r w:rsidRPr="000C08B8">
        <w:rPr>
          <w:rStyle w:val="Hyperlink"/>
        </w:rPr>
        <w:t>Individualised tobacc</w:t>
      </w:r>
      <w:r w:rsidRPr="000C08B8">
        <w:rPr>
          <w:rStyle w:val="Hyperlink"/>
        </w:rPr>
        <w:t>o affordability in the UK 2002–2014: findings from the International Tobacco Control Policy Evaluation Project</w:t>
      </w:r>
      <w:r>
        <w:fldChar w:fldCharType="end"/>
      </w:r>
      <w:r w:rsidRPr="00724796">
        <w:t>. Tobacco control. 2019 May 1;28(Suppl 1):s9-19.</w:t>
      </w:r>
    </w:p>
  </w:endnote>
  <w:endnote w:id="29">
    <w:p w:rsidR="006512D9">
      <w:pPr>
        <w:pStyle w:val="EndnoteText"/>
      </w:pPr>
      <w:r>
        <w:rPr>
          <w:rStyle w:val="EndnoteReference"/>
        </w:rPr>
        <w:endnoteRef/>
      </w:r>
      <w:r>
        <w:t xml:space="preserve"> ASH &amp; UKCTAS. </w:t>
      </w:r>
      <w:r>
        <w:fldChar w:fldCharType="begin"/>
      </w:r>
      <w:r>
        <w:instrText xml:space="preserve"> HYPERLINK "https://ash.org.uk/wp-content/uploads/2020/01/ASH_UKCTAS_Budgetsubmission2020FINAL.pdf" </w:instrText>
      </w:r>
      <w:r>
        <w:fldChar w:fldCharType="separate"/>
      </w:r>
      <w:r w:rsidRPr="00326C5C">
        <w:rPr>
          <w:rStyle w:val="Hyperlink"/>
        </w:rPr>
        <w:t>HM Treasury Budget 2020: Representation from ASH and the UK Centre for Tobacco and Alcohol Studies to the Chancellor of the Exchequer</w:t>
      </w:r>
      <w:r>
        <w:fldChar w:fldCharType="end"/>
      </w:r>
      <w:r>
        <w:t>. January 2020.</w:t>
      </w:r>
    </w:p>
  </w:endnote>
  <w:endnote w:id="30">
    <w:p w:rsidR="00454C06" w:rsidP="00454C06">
      <w:pPr>
        <w:pStyle w:val="EndnoteText"/>
      </w:pPr>
      <w:r>
        <w:rPr>
          <w:rStyle w:val="EndnoteReference"/>
        </w:rPr>
        <w:endnoteRef/>
      </w:r>
      <w:r>
        <w:t xml:space="preserve"> </w:t>
      </w:r>
      <w:r w:rsidRPr="00454C06">
        <w:t>Hiscock R, Augustin NH, Branston JR, et al</w:t>
      </w:r>
      <w:r>
        <w:t xml:space="preserve">. </w:t>
      </w:r>
      <w:r>
        <w:fldChar w:fldCharType="begin"/>
      </w:r>
      <w:r>
        <w:instrText xml:space="preserve"> HYPERLINK "https://tobaccocontrol.bmj.com/content/early/2020/07/16/tobaccocontrol-2019-055387" </w:instrText>
      </w:r>
      <w:r>
        <w:fldChar w:fldCharType="separate"/>
      </w:r>
      <w:r w:rsidRPr="00454C06">
        <w:rPr>
          <w:rStyle w:val="Hyperlink"/>
        </w:rPr>
        <w:t>Longitudinal evaluation of the impact of standardised packaging and minimum excise tax on tobacco sales and industry revenue in the UK</w:t>
      </w:r>
      <w:r>
        <w:fldChar w:fldCharType="end"/>
      </w:r>
      <w:r>
        <w:t xml:space="preserve">. </w:t>
      </w:r>
      <w:r w:rsidRPr="00454C06">
        <w:t>Tobacco Control Published Online First: 12 July 2020. doi</w:t>
      </w:r>
      <w:r w:rsidRPr="00454C06">
        <w:t>: 10.1136/tobaccocontrol-2019-055387</w:t>
      </w:r>
    </w:p>
  </w:endnote>
  <w:endnote w:id="31">
    <w:p w:rsidR="00454C06">
      <w:pPr>
        <w:pStyle w:val="EndnoteText"/>
      </w:pPr>
      <w:r>
        <w:rPr>
          <w:rStyle w:val="EndnoteReference"/>
        </w:rPr>
        <w:endnoteRef/>
      </w:r>
      <w:r>
        <w:t xml:space="preserve"> </w:t>
      </w:r>
      <w:r w:rsidRPr="00454C06">
        <w:t>Branston JR, Hiscock R, Silver K, et al</w:t>
      </w:r>
      <w:r>
        <w:t xml:space="preserve">. </w:t>
      </w:r>
      <w:r>
        <w:fldChar w:fldCharType="begin"/>
      </w:r>
      <w:r>
        <w:instrText xml:space="preserve"> HYPERLINK "https://tobaccocontrol.bmj.com/content/early/2020/08/18/tobaccocontrol-2020-055700" </w:instrText>
      </w:r>
      <w:r>
        <w:fldChar w:fldCharType="separate"/>
      </w:r>
      <w:r w:rsidRPr="00454C06">
        <w:rPr>
          <w:rStyle w:val="Hyperlink"/>
        </w:rPr>
        <w:t xml:space="preserve">Cigarette-like cigarillo introduced to bypass taxation, standardised packaging, </w:t>
      </w:r>
      <w:r w:rsidRPr="00454C06">
        <w:rPr>
          <w:rStyle w:val="Hyperlink"/>
        </w:rPr>
        <w:t>minimum pack sizes, and menthol ban in the UK.</w:t>
      </w:r>
      <w:r>
        <w:fldChar w:fldCharType="end"/>
      </w:r>
      <w:r>
        <w:t xml:space="preserve"> </w:t>
      </w:r>
      <w:r w:rsidRPr="00454C06">
        <w:t>Tobacco Control Published Online First: 26 August 2020. doi: 10.1136/tobaccocontrol-2020-055700</w:t>
      </w:r>
    </w:p>
  </w:endnote>
  <w:endnote w:id="32">
    <w:p w:rsidR="00B7129E" w:rsidRPr="00D34A79" w:rsidP="00B7129E">
      <w:pPr>
        <w:pStyle w:val="EndnoteText"/>
      </w:pPr>
      <w:r w:rsidRPr="00D34A79">
        <w:rPr>
          <w:rStyle w:val="EndnoteReference"/>
        </w:rPr>
        <w:endnoteRef/>
      </w:r>
      <w:r w:rsidRPr="00D34A79">
        <w:t xml:space="preserve"> Branston JR. Tobacco industry response to taxes: “what do we know and what can we anticipate?. 8</w:t>
      </w:r>
      <w:r w:rsidRPr="00D34A79">
        <w:rPr>
          <w:vertAlign w:val="superscript"/>
        </w:rPr>
        <w:t>th</w:t>
      </w:r>
      <w:r w:rsidRPr="00D34A79">
        <w:t xml:space="preserve">  ECToH Conference, Plenary 6. February 2020.</w:t>
      </w:r>
    </w:p>
  </w:endnote>
  <w:endnote w:id="33">
    <w:p w:rsidR="009F3B39">
      <w:pPr>
        <w:pStyle w:val="EndnoteText"/>
      </w:pPr>
      <w:r>
        <w:rPr>
          <w:rStyle w:val="EndnoteReference"/>
        </w:rPr>
        <w:endnoteRef/>
      </w:r>
      <w:r>
        <w:t xml:space="preserve"> HMRC. </w:t>
      </w:r>
      <w:r>
        <w:fldChar w:fldCharType="begin"/>
      </w:r>
      <w:r>
        <w:instrText xml:space="preserve"> HYPERLINK "https://www.gov.uk/government/publications/diverted-profits-tax-guidance" </w:instrText>
      </w:r>
      <w:r>
        <w:fldChar w:fldCharType="separate"/>
      </w:r>
      <w:r w:rsidRPr="009F3B39">
        <w:rPr>
          <w:rStyle w:val="Hyperlink"/>
        </w:rPr>
        <w:t xml:space="preserve">Diverted profits </w:t>
      </w:r>
      <w:r w:rsidRPr="009F3B39">
        <w:rPr>
          <w:rStyle w:val="Hyperlink"/>
        </w:rPr>
        <w:t>tax: Guidance</w:t>
      </w:r>
      <w:r>
        <w:fldChar w:fldCharType="end"/>
      </w:r>
      <w:r>
        <w:t xml:space="preserve">. December 2014. </w:t>
      </w:r>
    </w:p>
  </w:endnote>
  <w:endnote w:id="34">
    <w:p w:rsidR="009F3B39">
      <w:pPr>
        <w:pStyle w:val="EndnoteText"/>
      </w:pPr>
      <w:r>
        <w:rPr>
          <w:rStyle w:val="EndnoteReference"/>
        </w:rPr>
        <w:endnoteRef/>
      </w:r>
      <w:r>
        <w:t xml:space="preserve"> OECD. </w:t>
      </w:r>
      <w:r>
        <w:fldChar w:fldCharType="begin"/>
      </w:r>
      <w:r>
        <w:instrText xml:space="preserve"> HYPERLINK "https://www.oecd.org/tax/beps/" </w:instrText>
      </w:r>
      <w:r>
        <w:fldChar w:fldCharType="separate"/>
      </w:r>
      <w:r w:rsidRPr="009F3B39">
        <w:rPr>
          <w:rStyle w:val="Hyperlink"/>
        </w:rPr>
        <w:t>International collaboration to end tax avoidance</w:t>
      </w:r>
      <w:r>
        <w:fldChar w:fldCharType="end"/>
      </w:r>
      <w:r>
        <w:t xml:space="preserve">. Accessed August 2020. </w:t>
      </w:r>
    </w:p>
  </w:endnote>
  <w:endnote w:id="35">
    <w:p w:rsidR="007F2CF3">
      <w:pPr>
        <w:pStyle w:val="EndnoteText"/>
      </w:pPr>
      <w:r>
        <w:rPr>
          <w:rStyle w:val="EndnoteReference"/>
        </w:rPr>
        <w:endnoteRef/>
      </w:r>
      <w:r>
        <w:t xml:space="preserve"> WHO. </w:t>
      </w:r>
      <w:r>
        <w:fldChar w:fldCharType="begin"/>
      </w:r>
      <w:r>
        <w:instrText xml:space="preserve"> HYPERLINK "https://www.who.int/fctc/guidelines/article_5_3.pdf" </w:instrText>
      </w:r>
      <w:r>
        <w:fldChar w:fldCharType="separate"/>
      </w:r>
      <w:r w:rsidRPr="007F2CF3">
        <w:rPr>
          <w:rStyle w:val="Hyperlink"/>
        </w:rPr>
        <w:t>Guidelines for impleme</w:t>
      </w:r>
      <w:r w:rsidRPr="007F2CF3">
        <w:rPr>
          <w:rStyle w:val="Hyperlink"/>
        </w:rPr>
        <w:t>ntation of Article 5.3 of the WHO Framework Convention on Tobacco Control</w:t>
      </w:r>
      <w:r>
        <w:fldChar w:fldCharType="end"/>
      </w:r>
      <w:r>
        <w:t>. Accessed September 2020.</w:t>
      </w:r>
    </w:p>
  </w:endnote>
  <w:endnote w:id="36">
    <w:p w:rsidR="007F2CF3">
      <w:pPr>
        <w:pStyle w:val="EndnoteText"/>
      </w:pPr>
      <w:r>
        <w:rPr>
          <w:rStyle w:val="EndnoteReference"/>
        </w:rPr>
        <w:endnoteRef/>
      </w:r>
      <w:r>
        <w:t xml:space="preserve"> WHO. </w:t>
      </w:r>
      <w:r>
        <w:fldChar w:fldCharType="begin"/>
      </w:r>
      <w:r>
        <w:instrText xml:space="preserve"> HYPERLINK "https://www.who.int/fctc/text_download/en/" </w:instrText>
      </w:r>
      <w:r>
        <w:fldChar w:fldCharType="separate"/>
      </w:r>
      <w:r w:rsidRPr="007F2CF3">
        <w:rPr>
          <w:rStyle w:val="Hyperlink"/>
        </w:rPr>
        <w:t>Framework Convention on Tobacco Control</w:t>
      </w:r>
      <w:r>
        <w:fldChar w:fldCharType="end"/>
      </w:r>
      <w:r>
        <w:t>. 2003.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8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67134833"/>
      <w:docPartObj>
        <w:docPartGallery w:val="Page Numbers (Bottom of Page)"/>
        <w:docPartUnique/>
      </w:docPartObj>
    </w:sdtPr>
    <w:sdtContent>
      <w:sdt>
        <w:sdtPr>
          <w:id w:val="-1769616900"/>
          <w:docPartObj>
            <w:docPartGallery w:val="Page Numbers (Top of Page)"/>
            <w:docPartUnique/>
          </w:docPartObj>
        </w:sdtPr>
        <w:sdtContent>
          <w:p w:rsidR="002E0EE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2E0E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82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8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825">
    <w:pPr>
      <w:pStyle w:val="Header"/>
    </w:pPr>
    <w:r>
      <w:t>TAC0087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08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171E8"/>
    <w:multiLevelType w:val="hybridMultilevel"/>
    <w:tmpl w:val="40404DE8"/>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2B51503"/>
    <w:multiLevelType w:val="multilevel"/>
    <w:tmpl w:val="95B236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7F4E0E"/>
    <w:multiLevelType w:val="multilevel"/>
    <w:tmpl w:val="492C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11012"/>
    <w:multiLevelType w:val="hybridMultilevel"/>
    <w:tmpl w:val="7D3A802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4684180"/>
    <w:multiLevelType w:val="hybridMultilevel"/>
    <w:tmpl w:val="AC1EB0DA"/>
    <w:lvl w:ilvl="0">
      <w:start w:val="1"/>
      <w:numFmt w:val="decimal"/>
      <w:lvlText w:val="%1."/>
      <w:lvlJc w:val="left"/>
      <w:pPr>
        <w:ind w:left="720" w:hanging="360"/>
      </w:pPr>
      <w:rPr>
        <w:rFonts w:ascii="Arial" w:hAnsi="Arial" w:cs="Arial" w:hint="default"/>
        <w:sz w:val="22"/>
        <w:szCs w:val="22"/>
      </w:rPr>
    </w:lvl>
    <w:lvl w:ilvl="1">
      <w:start w:val="2013"/>
      <w:numFmt w:val="bullet"/>
      <w:lvlText w:val=""/>
      <w:lvlJc w:val="left"/>
      <w:pPr>
        <w:ind w:left="1440" w:hanging="360"/>
      </w:pPr>
      <w:rPr>
        <w:rFonts w:ascii="Symbol" w:eastAsia="Calibri" w:hAnsi="Symbol" w:cs="Arial" w:hint="default"/>
      </w:rPr>
    </w:lvl>
    <w:lvl w:ilvl="2">
      <w:start w:val="0"/>
      <w:numFmt w:val="bullet"/>
      <w:lvlText w:val="•"/>
      <w:lvlJc w:val="left"/>
      <w:pPr>
        <w:ind w:left="2700" w:hanging="720"/>
      </w:pPr>
      <w:rPr>
        <w:rFonts w:ascii="Arial" w:hAnsi="Arial" w:eastAsiaTheme="minorHAnsi" w:cs="Aria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E186481"/>
    <w:multiLevelType w:val="hybridMultilevel"/>
    <w:tmpl w:val="EFAE739A"/>
    <w:lvl w:ilvl="0">
      <w:start w:val="1"/>
      <w:numFmt w:val="decimal"/>
      <w:lvlText w:val="%1."/>
      <w:lvlJc w:val="left"/>
      <w:pPr>
        <w:ind w:left="360" w:hanging="360"/>
      </w:pPr>
    </w:lvl>
    <w:lvl w:ilvl="1">
      <w:start w:val="1"/>
      <w:numFmt w:val="decimal"/>
      <w:lvlText w:val="%2."/>
      <w:lvlJc w:val="left"/>
      <w:pPr>
        <w:ind w:left="1080" w:hanging="360"/>
      </w:pPr>
      <w:rPr>
        <w:rFonts w:hint="default"/>
      </w:rPr>
    </w:lvl>
    <w:lvl w:ilvl="2">
      <w:start w:val="1"/>
      <w:numFmt w:val="bullet"/>
      <w:lvlText w:val="o"/>
      <w:lvlJc w:val="left"/>
      <w:pPr>
        <w:ind w:left="1980" w:hanging="360"/>
      </w:pPr>
      <w:rPr>
        <w:rFonts w:ascii="Courier New" w:hAnsi="Courier New" w:cs="Courier New"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15807B0"/>
    <w:multiLevelType w:val="multilevel"/>
    <w:tmpl w:val="1FFAFAF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607B00"/>
    <w:multiLevelType w:val="multilevel"/>
    <w:tmpl w:val="2A40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8AC00AF"/>
    <w:multiLevelType w:val="multilevel"/>
    <w:tmpl w:val="F494972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A15F1F"/>
    <w:multiLevelType w:val="multilevel"/>
    <w:tmpl w:val="CAEA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06708E2"/>
    <w:multiLevelType w:val="multilevel"/>
    <w:tmpl w:val="011A804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0777781"/>
    <w:multiLevelType w:val="hybridMultilevel"/>
    <w:tmpl w:val="D0FCF30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5431AD0"/>
    <w:multiLevelType w:val="hybridMultilevel"/>
    <w:tmpl w:val="8A2A17C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6952CA8"/>
    <w:multiLevelType w:val="hybridMultilevel"/>
    <w:tmpl w:val="E99EF5B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D176BB1"/>
    <w:multiLevelType w:val="multilevel"/>
    <w:tmpl w:val="465EE5C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F0588B"/>
    <w:multiLevelType w:val="multilevel"/>
    <w:tmpl w:val="0E0C595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770061"/>
    <w:multiLevelType w:val="hybridMultilevel"/>
    <w:tmpl w:val="875074A6"/>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bullet"/>
      <w:lvlText w:val="o"/>
      <w:lvlJc w:val="left"/>
      <w:pPr>
        <w:ind w:left="1980" w:hanging="360"/>
      </w:pPr>
      <w:rPr>
        <w:rFonts w:ascii="Courier New" w:hAnsi="Courier New" w:cs="Courier New"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3"/>
  </w:num>
  <w:num w:numId="2">
    <w:abstractNumId w:val="16"/>
  </w:num>
  <w:num w:numId="3">
    <w:abstractNumId w:val="12"/>
  </w:num>
  <w:num w:numId="4">
    <w:abstractNumId w:val="1"/>
  </w:num>
  <w:num w:numId="5">
    <w:abstractNumId w:val="15"/>
  </w:num>
  <w:num w:numId="6">
    <w:abstractNumId w:val="14"/>
  </w:num>
  <w:num w:numId="7">
    <w:abstractNumId w:val="11"/>
  </w:num>
  <w:num w:numId="8">
    <w:abstractNumId w:val="13"/>
  </w:num>
  <w:num w:numId="9">
    <w:abstractNumId w:val="2"/>
  </w:num>
  <w:num w:numId="10">
    <w:abstractNumId w:val="7"/>
  </w:num>
  <w:num w:numId="11">
    <w:abstractNumId w:val="10"/>
  </w:num>
  <w:num w:numId="12">
    <w:abstractNumId w:val="8"/>
  </w:num>
  <w:num w:numId="13">
    <w:abstractNumId w:val="9"/>
  </w:num>
  <w:num w:numId="14">
    <w:abstractNumId w:val="5"/>
  </w:num>
  <w:num w:numId="15">
    <w:abstractNumId w:val="6"/>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link w:val="Heading1Char"/>
    <w:uiPriority w:val="9"/>
    <w:qFormat/>
    <w:rsid w:val="009932FC"/>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70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3701"/>
    <w:rPr>
      <w:rFonts w:ascii="Times New Roman" w:hAnsi="Times New Roman" w:cs="Times New Roman"/>
      <w:sz w:val="18"/>
      <w:szCs w:val="18"/>
    </w:rPr>
  </w:style>
  <w:style w:type="paragraph" w:styleId="ListParagraph">
    <w:name w:val="List Paragraph"/>
    <w:aliases w:val="Bulleted list,Dot pt"/>
    <w:basedOn w:val="Normal"/>
    <w:link w:val="ListParagraphChar"/>
    <w:uiPriority w:val="34"/>
    <w:qFormat/>
    <w:rsid w:val="00EE6561"/>
    <w:pPr>
      <w:ind w:left="720"/>
      <w:contextualSpacing/>
    </w:pPr>
  </w:style>
  <w:style w:type="paragraph" w:styleId="NormalWeb">
    <w:name w:val="Normal (Web)"/>
    <w:basedOn w:val="Normal"/>
    <w:uiPriority w:val="99"/>
    <w:semiHidden/>
    <w:unhideWhenUsed/>
    <w:rsid w:val="00166DC7"/>
    <w:pPr>
      <w:spacing w:before="100" w:beforeAutospacing="1" w:after="100" w:afterAutospacing="1"/>
    </w:pPr>
    <w:rPr>
      <w:rFonts w:ascii="Times New Roman" w:eastAsia="Times New Roman" w:hAnsi="Times New Roman" w:cs="Times New Roman"/>
      <w:lang w:eastAsia="en-GB"/>
    </w:rPr>
  </w:style>
  <w:style w:type="paragraph" w:styleId="EndnoteText">
    <w:name w:val="endnote text"/>
    <w:basedOn w:val="Normal"/>
    <w:link w:val="EndnoteTextChar"/>
    <w:uiPriority w:val="99"/>
    <w:unhideWhenUsed/>
    <w:rsid w:val="00285648"/>
    <w:rPr>
      <w:sz w:val="20"/>
      <w:szCs w:val="20"/>
    </w:rPr>
  </w:style>
  <w:style w:type="character" w:customStyle="1" w:styleId="EndnoteTextChar">
    <w:name w:val="Endnote Text Char"/>
    <w:basedOn w:val="DefaultParagraphFont"/>
    <w:link w:val="EndnoteText"/>
    <w:uiPriority w:val="99"/>
    <w:rsid w:val="00285648"/>
    <w:rPr>
      <w:sz w:val="20"/>
      <w:szCs w:val="20"/>
    </w:rPr>
  </w:style>
  <w:style w:type="character" w:styleId="EndnoteReference">
    <w:name w:val="endnote reference"/>
    <w:basedOn w:val="DefaultParagraphFont"/>
    <w:uiPriority w:val="99"/>
    <w:unhideWhenUsed/>
    <w:rsid w:val="00285648"/>
    <w:rPr>
      <w:vertAlign w:val="superscript"/>
    </w:rPr>
  </w:style>
  <w:style w:type="paragraph" w:styleId="FootnoteText">
    <w:name w:val="footnote text"/>
    <w:basedOn w:val="Normal"/>
    <w:link w:val="FootnoteTextChar"/>
    <w:uiPriority w:val="99"/>
    <w:semiHidden/>
    <w:unhideWhenUsed/>
    <w:rsid w:val="003254B8"/>
    <w:rPr>
      <w:sz w:val="20"/>
      <w:szCs w:val="20"/>
    </w:rPr>
  </w:style>
  <w:style w:type="character" w:customStyle="1" w:styleId="FootnoteTextChar">
    <w:name w:val="Footnote Text Char"/>
    <w:basedOn w:val="DefaultParagraphFont"/>
    <w:link w:val="FootnoteText"/>
    <w:uiPriority w:val="99"/>
    <w:semiHidden/>
    <w:rsid w:val="003254B8"/>
    <w:rPr>
      <w:sz w:val="20"/>
      <w:szCs w:val="20"/>
    </w:rPr>
  </w:style>
  <w:style w:type="character" w:styleId="FootnoteReference">
    <w:name w:val="footnote reference"/>
    <w:basedOn w:val="DefaultParagraphFont"/>
    <w:uiPriority w:val="99"/>
    <w:semiHidden/>
    <w:unhideWhenUsed/>
    <w:rsid w:val="003254B8"/>
    <w:rPr>
      <w:vertAlign w:val="superscript"/>
    </w:rPr>
  </w:style>
  <w:style w:type="paragraph" w:styleId="NoSpacing">
    <w:name w:val="No Spacing"/>
    <w:uiPriority w:val="1"/>
    <w:qFormat/>
    <w:rsid w:val="00C5542E"/>
  </w:style>
  <w:style w:type="character" w:styleId="Hyperlink">
    <w:name w:val="Hyperlink"/>
    <w:basedOn w:val="DefaultParagraphFont"/>
    <w:uiPriority w:val="99"/>
    <w:unhideWhenUsed/>
    <w:rsid w:val="00326C5C"/>
    <w:rPr>
      <w:color w:val="0563C1" w:themeColor="hyperlink"/>
      <w:u w:val="single"/>
    </w:rPr>
  </w:style>
  <w:style w:type="character" w:customStyle="1" w:styleId="UnresolvedMention1">
    <w:name w:val="Unresolved Mention1"/>
    <w:basedOn w:val="DefaultParagraphFont"/>
    <w:uiPriority w:val="99"/>
    <w:semiHidden/>
    <w:unhideWhenUsed/>
    <w:rsid w:val="00326C5C"/>
    <w:rPr>
      <w:color w:val="605E5C"/>
      <w:shd w:val="clear" w:color="auto" w:fill="E1DFDD"/>
    </w:rPr>
  </w:style>
  <w:style w:type="character" w:styleId="CommentReference">
    <w:name w:val="annotation reference"/>
    <w:basedOn w:val="DefaultParagraphFont"/>
    <w:uiPriority w:val="99"/>
    <w:semiHidden/>
    <w:unhideWhenUsed/>
    <w:rsid w:val="00491A36"/>
    <w:rPr>
      <w:sz w:val="16"/>
      <w:szCs w:val="16"/>
    </w:rPr>
  </w:style>
  <w:style w:type="paragraph" w:styleId="CommentText">
    <w:name w:val="annotation text"/>
    <w:basedOn w:val="Normal"/>
    <w:link w:val="CommentTextChar"/>
    <w:uiPriority w:val="99"/>
    <w:semiHidden/>
    <w:unhideWhenUsed/>
    <w:rsid w:val="00491A36"/>
    <w:rPr>
      <w:sz w:val="20"/>
      <w:szCs w:val="20"/>
    </w:rPr>
  </w:style>
  <w:style w:type="character" w:customStyle="1" w:styleId="CommentTextChar">
    <w:name w:val="Comment Text Char"/>
    <w:basedOn w:val="DefaultParagraphFont"/>
    <w:link w:val="CommentText"/>
    <w:uiPriority w:val="99"/>
    <w:semiHidden/>
    <w:rsid w:val="00491A36"/>
    <w:rPr>
      <w:sz w:val="20"/>
      <w:szCs w:val="20"/>
    </w:rPr>
  </w:style>
  <w:style w:type="paragraph" w:styleId="CommentSubject">
    <w:name w:val="annotation subject"/>
    <w:basedOn w:val="CommentText"/>
    <w:next w:val="CommentText"/>
    <w:link w:val="CommentSubjectChar"/>
    <w:uiPriority w:val="99"/>
    <w:semiHidden/>
    <w:unhideWhenUsed/>
    <w:rsid w:val="00491A36"/>
    <w:rPr>
      <w:b/>
      <w:bCs/>
    </w:rPr>
  </w:style>
  <w:style w:type="character" w:customStyle="1" w:styleId="CommentSubjectChar">
    <w:name w:val="Comment Subject Char"/>
    <w:basedOn w:val="CommentTextChar"/>
    <w:link w:val="CommentSubject"/>
    <w:uiPriority w:val="99"/>
    <w:semiHidden/>
    <w:rsid w:val="00491A36"/>
    <w:rPr>
      <w:b/>
      <w:bCs/>
      <w:sz w:val="20"/>
      <w:szCs w:val="20"/>
    </w:rPr>
  </w:style>
  <w:style w:type="paragraph" w:customStyle="1" w:styleId="m-8352806746511644380m-3200858441856348431default">
    <w:name w:val="m-8352806746511644380m-3200858441856348431default"/>
    <w:basedOn w:val="Normal"/>
    <w:rsid w:val="0033040C"/>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156E70"/>
    <w:rPr>
      <w:color w:val="954F72" w:themeColor="followedHyperlink"/>
      <w:u w:val="single"/>
    </w:rPr>
  </w:style>
  <w:style w:type="paragraph" w:styleId="Header">
    <w:name w:val="header"/>
    <w:basedOn w:val="Normal"/>
    <w:link w:val="HeaderChar"/>
    <w:uiPriority w:val="99"/>
    <w:unhideWhenUsed/>
    <w:rsid w:val="002E0EED"/>
    <w:pPr>
      <w:tabs>
        <w:tab w:val="center" w:pos="4513"/>
        <w:tab w:val="right" w:pos="9026"/>
      </w:tabs>
    </w:pPr>
  </w:style>
  <w:style w:type="character" w:customStyle="1" w:styleId="HeaderChar">
    <w:name w:val="Header Char"/>
    <w:basedOn w:val="DefaultParagraphFont"/>
    <w:link w:val="Header"/>
    <w:uiPriority w:val="99"/>
    <w:rsid w:val="002E0EED"/>
  </w:style>
  <w:style w:type="paragraph" w:styleId="Footer">
    <w:name w:val="footer"/>
    <w:basedOn w:val="Normal"/>
    <w:link w:val="FooterChar"/>
    <w:uiPriority w:val="99"/>
    <w:unhideWhenUsed/>
    <w:rsid w:val="002E0EED"/>
    <w:pPr>
      <w:tabs>
        <w:tab w:val="center" w:pos="4513"/>
        <w:tab w:val="right" w:pos="9026"/>
      </w:tabs>
    </w:pPr>
  </w:style>
  <w:style w:type="character" w:customStyle="1" w:styleId="FooterChar">
    <w:name w:val="Footer Char"/>
    <w:basedOn w:val="DefaultParagraphFont"/>
    <w:link w:val="Footer"/>
    <w:uiPriority w:val="99"/>
    <w:rsid w:val="002E0EED"/>
  </w:style>
  <w:style w:type="character" w:customStyle="1" w:styleId="ListParagraphChar">
    <w:name w:val="List Paragraph Char"/>
    <w:aliases w:val="Bulleted list Char,Dot pt Char"/>
    <w:basedOn w:val="DefaultParagraphFont"/>
    <w:link w:val="ListParagraph"/>
    <w:uiPriority w:val="34"/>
    <w:locked/>
    <w:rsid w:val="00B7129E"/>
  </w:style>
  <w:style w:type="character" w:styleId="Emphasis">
    <w:name w:val="Emphasis"/>
    <w:basedOn w:val="DefaultParagraphFont"/>
    <w:uiPriority w:val="20"/>
    <w:qFormat/>
    <w:rsid w:val="00FD3565"/>
    <w:rPr>
      <w:i/>
      <w:iCs/>
    </w:rPr>
  </w:style>
  <w:style w:type="character" w:customStyle="1" w:styleId="Heading1Char">
    <w:name w:val="Heading 1 Char"/>
    <w:basedOn w:val="DefaultParagraphFont"/>
    <w:link w:val="Heading1"/>
    <w:uiPriority w:val="9"/>
    <w:rsid w:val="009932FC"/>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jpe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ACD42-6E9A-4514-8BDE-08151CEA7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