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71043" w:rsidRPr="005F3C3B" w:rsidP="00271043">
      <w:pPr>
        <w:rPr>
          <w:sz w:val="20"/>
          <w:szCs w:val="20"/>
        </w:rPr>
      </w:pPr>
      <w:bookmarkStart w:id="0" w:name="_Hlk53396782"/>
      <w:r w:rsidRPr="005F3C3B">
        <w:rPr>
          <w:sz w:val="20"/>
          <w:szCs w:val="20"/>
        </w:rPr>
        <w:t>T</w:t>
      </w:r>
      <w:bookmarkStart w:id="1" w:name="_Hlk53397962"/>
      <w:r w:rsidRPr="005F3C3B">
        <w:rPr>
          <w:sz w:val="20"/>
          <w:szCs w:val="20"/>
        </w:rPr>
        <w:t>he Committee has chosen to publish material submitted to its inquiry into broadband and 5G. Publication does not indicate any endorsement of the views expressed or validate any claims within that material.</w:t>
      </w:r>
    </w:p>
    <w:p w:rsidR="00271043" w:rsidRPr="005F3C3B" w:rsidP="00271043">
      <w:pPr>
        <w:rPr>
          <w:rFonts w:ascii="Segoe UI" w:hAnsi="Segoe UI" w:cs="Segoe UI"/>
          <w:sz w:val="20"/>
          <w:szCs w:val="20"/>
          <w:lang w:eastAsia="en-GB"/>
        </w:rPr>
      </w:pPr>
    </w:p>
    <w:p w:rsidR="00271043" w:rsidRPr="005F3C3B" w:rsidP="00271043">
      <w:pPr>
        <w:pStyle w:val="NormalWeb"/>
        <w:spacing w:before="0" w:beforeAutospacing="0" w:after="0" w:afterAutospacing="0"/>
        <w:rPr>
          <w:rFonts w:ascii="Segoe UI" w:hAnsi="Segoe UI" w:cs="Segoe UI"/>
          <w:sz w:val="20"/>
          <w:szCs w:val="20"/>
        </w:rPr>
      </w:pPr>
      <w:r w:rsidRPr="005F3C3B">
        <w:rPr>
          <w:sz w:val="20"/>
          <w:szCs w:val="20"/>
        </w:rPr>
        <w:t xml:space="preserve">You can read about our inquiry here: </w:t>
      </w:r>
      <w:r>
        <w:fldChar w:fldCharType="begin"/>
      </w:r>
      <w:r>
        <w:instrText xml:space="preserve"> HYPERLINK "https://committees.parliament.uk/work/89/broadband-and-the-road-to-5g/publications/" \o "https://committees.parliament.uk/work/89/broadband-and-the-road-to-5g/publications/" \t "_blank" </w:instrText>
      </w:r>
      <w:r>
        <w:fldChar w:fldCharType="separate"/>
      </w:r>
      <w:r w:rsidRPr="005F3C3B">
        <w:rPr>
          <w:rStyle w:val="Hyperlink"/>
          <w:color w:val="6888C9"/>
          <w:sz w:val="20"/>
          <w:szCs w:val="20"/>
        </w:rPr>
        <w:t>https://committees.parliament.uk/work/89/broadband-and-the-road-to-5g/publications/</w:t>
      </w:r>
      <w:r>
        <w:fldChar w:fldCharType="end"/>
      </w:r>
      <w:r w:rsidRPr="005F3C3B">
        <w:rPr>
          <w:sz w:val="20"/>
          <w:szCs w:val="20"/>
        </w:rPr>
        <w:t xml:space="preserve"> </w:t>
      </w:r>
    </w:p>
    <w:p w:rsidR="00271043" w:rsidRPr="005F3C3B" w:rsidP="00271043">
      <w:pPr>
        <w:pStyle w:val="NormalWeb"/>
        <w:spacing w:before="0" w:beforeAutospacing="0" w:after="0" w:afterAutospacing="0"/>
        <w:rPr>
          <w:rFonts w:ascii="Segoe UI" w:hAnsi="Segoe UI" w:cs="Segoe UI"/>
          <w:sz w:val="20"/>
          <w:szCs w:val="20"/>
        </w:rPr>
      </w:pPr>
      <w:r w:rsidRPr="005F3C3B">
        <w:rPr>
          <w:sz w:val="20"/>
          <w:szCs w:val="20"/>
        </w:rPr>
        <w:t xml:space="preserve">Full Fact have published information about 5G conspiracies: </w:t>
      </w:r>
      <w:r>
        <w:fldChar w:fldCharType="begin"/>
      </w:r>
      <w:r>
        <w:instrText xml:space="preserve"> HYPERLINK "https://fullfact.org/online/5g-and-coronavirus-conspiracy-theories-came/" \o "https://fullfact.org/online/5g-and-coronavirus-conspiracy-theories-came/" \t "_blank" </w:instrText>
      </w:r>
      <w:r>
        <w:fldChar w:fldCharType="separate"/>
      </w:r>
      <w:r w:rsidRPr="005F3C3B">
        <w:rPr>
          <w:rStyle w:val="Hyperlink"/>
          <w:color w:val="6888C9"/>
          <w:sz w:val="20"/>
          <w:szCs w:val="20"/>
        </w:rPr>
        <w:t>https://fullfact.org/online/5g-and-coronavirus-conspiracy-theories-came/</w:t>
      </w:r>
      <w:r>
        <w:fldChar w:fldCharType="end"/>
      </w:r>
      <w:r w:rsidRPr="005F3C3B">
        <w:rPr>
          <w:sz w:val="20"/>
          <w:szCs w:val="20"/>
        </w:rPr>
        <w:t xml:space="preserve"> </w:t>
      </w:r>
    </w:p>
    <w:p w:rsidR="00271043" w:rsidRPr="005F3C3B" w:rsidP="00271043">
      <w:pPr>
        <w:rPr>
          <w:rFonts w:ascii="Segoe UI" w:hAnsi="Segoe UI" w:cs="Segoe UI"/>
          <w:sz w:val="20"/>
          <w:szCs w:val="20"/>
        </w:rPr>
      </w:pPr>
      <w:r w:rsidRPr="005F3C3B">
        <w:rPr>
          <w:sz w:val="20"/>
          <w:szCs w:val="20"/>
        </w:rPr>
        <w:t xml:space="preserve">You can find out how to spot false information online here: </w:t>
      </w:r>
      <w:r>
        <w:fldChar w:fldCharType="begin"/>
      </w:r>
      <w:r>
        <w:instrText xml:space="preserve"> HYPERLINK "https://sharechecklist.gov.uk/" \o "https://sharechecklist.gov.uk/" \t "_blank" </w:instrText>
      </w:r>
      <w:r>
        <w:fldChar w:fldCharType="separate"/>
      </w:r>
      <w:r w:rsidRPr="005F3C3B">
        <w:rPr>
          <w:rStyle w:val="Hyperlink"/>
          <w:color w:val="6888C9"/>
          <w:sz w:val="20"/>
          <w:szCs w:val="20"/>
        </w:rPr>
        <w:t>https://sharechecklist.gov.uk/</w:t>
      </w:r>
      <w:r>
        <w:fldChar w:fldCharType="end"/>
      </w:r>
    </w:p>
    <w:p w:rsidR="00E25FAD" w:rsidP="00E25FAD">
      <w:pPr>
        <w:rPr>
          <w:sz w:val="22"/>
          <w:szCs w:val="22"/>
          <w:lang w:val="en-GB"/>
        </w:rPr>
      </w:pPr>
      <w:bookmarkEnd w:id="0"/>
      <w:bookmarkEnd w:id="1"/>
    </w:p>
    <w:p w:rsidR="00271043" w:rsidP="00E25FAD">
      <w:pPr>
        <w:rPr>
          <w:sz w:val="22"/>
          <w:szCs w:val="22"/>
          <w:lang w:val="en-GB"/>
        </w:rPr>
      </w:pPr>
      <w:bookmarkStart w:id="2" w:name="_GoBack"/>
      <w:bookmarkEnd w:id="2"/>
    </w:p>
    <w:p w:rsidR="00CA7CC6" w:rsidP="00CA7CC6">
      <w:pPr>
        <w:pStyle w:val="Default"/>
        <w:spacing w:after="240" w:line="560" w:lineRule="atLeast"/>
        <w:jc w:val="center"/>
        <w:rPr>
          <w:b/>
          <w:bCs/>
          <w:sz w:val="24"/>
          <w:szCs w:val="24"/>
          <w:u w:color="000000"/>
        </w:rPr>
      </w:pPr>
      <w:r>
        <w:rPr>
          <w:b/>
          <w:bCs/>
          <w:sz w:val="24"/>
          <w:szCs w:val="24"/>
        </w:rPr>
        <w:t>Written evidence submitted by the East Sussex Safe Tech Advocacy Group</w:t>
      </w:r>
    </w:p>
    <w:p w:rsidR="00A439B0">
      <w:pPr>
        <w:pStyle w:val="Default"/>
        <w:spacing w:after="240" w:line="560" w:lineRule="atLeast"/>
        <w:rPr>
          <w:b/>
          <w:bCs/>
          <w:sz w:val="28"/>
          <w:szCs w:val="28"/>
        </w:rPr>
      </w:pPr>
      <w:r>
        <w:rPr>
          <w:b/>
          <w:bCs/>
          <w:sz w:val="28"/>
          <w:szCs w:val="28"/>
        </w:rPr>
        <w:t>UK Parliament Call for Evidence regarding 5G</w:t>
      </w:r>
    </w:p>
    <w:p w:rsidR="00A439B0">
      <w:pPr>
        <w:pStyle w:val="Default"/>
        <w:spacing w:after="240" w:line="560" w:lineRule="atLeast"/>
        <w:rPr>
          <w:b/>
          <w:bCs/>
          <w:sz w:val="24"/>
          <w:szCs w:val="24"/>
        </w:rPr>
      </w:pPr>
      <w:r>
        <w:rPr>
          <w:b/>
          <w:bCs/>
          <w:sz w:val="24"/>
          <w:szCs w:val="24"/>
        </w:rPr>
        <w:t>2nd April 2020</w:t>
      </w:r>
    </w:p>
    <w:p w:rsidR="00A439B0">
      <w:pPr>
        <w:pStyle w:val="Default"/>
        <w:spacing w:after="240" w:line="288" w:lineRule="auto"/>
        <w:rPr>
          <w:b/>
          <w:bCs/>
          <w:sz w:val="24"/>
          <w:szCs w:val="24"/>
          <w:u w:color="4D4D4D"/>
        </w:rPr>
      </w:pPr>
      <w:r>
        <w:rPr>
          <w:b/>
          <w:bCs/>
          <w:sz w:val="24"/>
          <w:szCs w:val="24"/>
          <w:u w:color="4D4D4D"/>
        </w:rPr>
        <w:t>How realistic is the Government’s ambition of nationwide gigabit-capable broadband by 2025, and what measures (regulatory, financial, technical, other) will be needed to achieve it?</w:t>
      </w:r>
    </w:p>
    <w:p w:rsidR="00A439B0">
      <w:pPr>
        <w:pStyle w:val="Default"/>
        <w:spacing w:after="240" w:line="288" w:lineRule="auto"/>
        <w:rPr>
          <w:sz w:val="24"/>
          <w:szCs w:val="24"/>
          <w:u w:color="4D4D4D"/>
        </w:rPr>
      </w:pPr>
      <w:r>
        <w:rPr>
          <w:sz w:val="24"/>
          <w:szCs w:val="24"/>
          <w:u w:color="4D4D4D"/>
        </w:rPr>
        <w:t xml:space="preserve">5G has been banned in Switzerland, Brussels, and parts of Australia. Legal action against it has been launched in the USA. Campaign groups in the UK are alerting the public to the urgent warnings against 5G being made by leading experts in pulsed manmade radio frequency electromagnetic radiation and the studies showing clear links with EMR and cancer and other illnesses. In areas where 5G has been deployed, anecdotal reporting of health effects </w:t>
      </w:r>
      <w:r>
        <w:rPr>
          <w:sz w:val="24"/>
          <w:szCs w:val="24"/>
          <w:u w:color="4D4D4D"/>
        </w:rPr>
        <w:t>are</w:t>
      </w:r>
      <w:r>
        <w:rPr>
          <w:sz w:val="24"/>
          <w:szCs w:val="24"/>
          <w:u w:color="4D4D4D"/>
        </w:rPr>
        <w:t xml:space="preserve"> widespread. Initial studies show mm wave technology to be unsafe. Eleven councils in the UK have called for moratoriums on 5G after being made aware of the peer-reviewed research. </w:t>
      </w:r>
    </w:p>
    <w:p w:rsidR="00A439B0">
      <w:pPr>
        <w:pStyle w:val="Default"/>
        <w:spacing w:line="288" w:lineRule="auto"/>
        <w:rPr>
          <w:color w:val="4D4D4D"/>
          <w:u w:color="4D4D4D"/>
        </w:rPr>
      </w:pPr>
      <w:r>
        <w:rPr>
          <w:rFonts w:ascii="Arial" w:hAnsi="Arial"/>
          <w:sz w:val="24"/>
          <w:szCs w:val="24"/>
          <w:u w:color="000000"/>
        </w:rPr>
        <w:t xml:space="preserve">5G will use current frequencies in addition to high </w:t>
      </w:r>
      <w:r>
        <w:rPr>
          <w:rFonts w:ascii="Arial" w:hAnsi="Arial"/>
          <w:sz w:val="24"/>
          <w:szCs w:val="24"/>
          <w:u w:color="000000"/>
        </w:rPr>
        <w:t>millimetre</w:t>
      </w:r>
      <w:r>
        <w:rPr>
          <w:rFonts w:ascii="Arial" w:hAnsi="Arial"/>
          <w:sz w:val="24"/>
          <w:szCs w:val="24"/>
          <w:u w:color="000000"/>
        </w:rPr>
        <w:t xml:space="preserve"> wave and sub-</w:t>
      </w:r>
      <w:r>
        <w:rPr>
          <w:rFonts w:ascii="Arial" w:hAnsi="Arial"/>
          <w:sz w:val="24"/>
          <w:szCs w:val="24"/>
          <w:u w:color="000000"/>
        </w:rPr>
        <w:t>millimetre</w:t>
      </w:r>
      <w:r>
        <w:rPr>
          <w:rFonts w:ascii="Arial" w:hAnsi="Arial"/>
          <w:sz w:val="24"/>
          <w:szCs w:val="24"/>
          <w:u w:color="000000"/>
        </w:rPr>
        <w:t xml:space="preserve"> wave frequencies of 100GHz and beyond. </w:t>
      </w:r>
      <w:r>
        <w:rPr>
          <w:rFonts w:ascii="Arial" w:hAnsi="Arial"/>
          <w:sz w:val="24"/>
          <w:szCs w:val="24"/>
          <w:u w:color="000000"/>
        </w:rPr>
        <w:t>Therefore</w:t>
      </w:r>
      <w:r>
        <w:rPr>
          <w:rFonts w:ascii="Arial" w:hAnsi="Arial"/>
          <w:sz w:val="24"/>
          <w:szCs w:val="24"/>
          <w:u w:color="000000"/>
        </w:rPr>
        <w:t xml:space="preserve"> bioeffects from both increased cumulative effects of existing radiation, which may be synergistic and not just additive as well as those specific to high-frequency radiation may be anticipated.</w:t>
      </w:r>
    </w:p>
    <w:p w:rsidR="00A439B0">
      <w:pPr>
        <w:pStyle w:val="Body"/>
        <w:spacing w:before="100" w:after="100"/>
        <w:jc w:val="both"/>
        <w:rPr>
          <w:rFonts w:ascii="Calibri" w:eastAsia="Calibri" w:hAnsi="Calibri" w:cs="Calibri"/>
          <w:color w:val="4D4D4D"/>
          <w:u w:color="4D4D4D"/>
        </w:rPr>
      </w:pPr>
    </w:p>
    <w:p w:rsidR="00A439B0">
      <w:pPr>
        <w:pStyle w:val="Body"/>
        <w:spacing w:before="100" w:after="100"/>
        <w:jc w:val="both"/>
        <w:rPr>
          <w:b/>
          <w:bCs/>
          <w:sz w:val="24"/>
          <w:szCs w:val="24"/>
          <w:u w:color="4D4D4D"/>
        </w:rPr>
      </w:pPr>
      <w:r>
        <w:rPr>
          <w:b/>
          <w:bCs/>
          <w:sz w:val="24"/>
          <w:szCs w:val="24"/>
          <w:u w:color="4D4D4D"/>
          <w:lang w:val="en-US"/>
        </w:rPr>
        <w:t>What are the challenges to the roll-out of 5G and gigabit-capable networks? To what extent do existing legislative, regulatory and spending plans address them?</w:t>
      </w:r>
    </w:p>
    <w:p w:rsidR="00A439B0">
      <w:pPr>
        <w:pStyle w:val="Body"/>
        <w:spacing w:before="100" w:after="100"/>
        <w:jc w:val="both"/>
        <w:rPr>
          <w:sz w:val="24"/>
          <w:szCs w:val="24"/>
          <w:u w:color="4D4D4D"/>
        </w:rPr>
      </w:pPr>
      <w:r>
        <w:rPr>
          <w:sz w:val="24"/>
          <w:szCs w:val="24"/>
          <w:u w:color="4D4D4D"/>
          <w:lang w:val="en-US"/>
        </w:rPr>
        <w:t xml:space="preserve">The challenges if the proposed solution is via EHF wireless transmission will be legal and ethical. Increasing emissions from phone masts and adding largely untested frequencies to the mix which existing research has shown to be harmful poses a serious risk to public health, as evidenced by a large body of peer-reviewed scientific literature. </w:t>
      </w:r>
    </w:p>
    <w:p w:rsidR="00A439B0">
      <w:pPr>
        <w:pStyle w:val="Body"/>
        <w:spacing w:before="100" w:after="100"/>
        <w:jc w:val="both"/>
        <w:rPr>
          <w:sz w:val="24"/>
          <w:szCs w:val="24"/>
          <w:u w:color="4D4D4D"/>
        </w:rPr>
      </w:pPr>
    </w:p>
    <w:p w:rsidR="00A439B0">
      <w:pPr>
        <w:pStyle w:val="Body"/>
        <w:spacing w:before="100" w:after="100"/>
        <w:jc w:val="both"/>
        <w:rPr>
          <w:b/>
          <w:bCs/>
          <w:sz w:val="24"/>
          <w:szCs w:val="24"/>
          <w:u w:color="4D4D4D"/>
        </w:rPr>
      </w:pPr>
      <w:r>
        <w:rPr>
          <w:b/>
          <w:bCs/>
          <w:sz w:val="24"/>
          <w:szCs w:val="24"/>
          <w:u w:color="4D4D4D"/>
          <w:lang w:val="en-US"/>
        </w:rPr>
        <w:t>What needs to happen to ensure the Government</w:t>
      </w:r>
      <w:r>
        <w:rPr>
          <w:b/>
          <w:bCs/>
          <w:sz w:val="24"/>
          <w:szCs w:val="24"/>
          <w:u w:color="4D4D4D"/>
        </w:rPr>
        <w:t>’s ‘</w:t>
      </w:r>
      <w:r>
        <w:rPr>
          <w:b/>
          <w:bCs/>
          <w:sz w:val="24"/>
          <w:szCs w:val="24"/>
          <w:u w:color="4D4D4D"/>
          <w:lang w:val="en-US"/>
        </w:rPr>
        <w:t>outside in</w:t>
      </w:r>
      <w:r>
        <w:rPr>
          <w:b/>
          <w:bCs/>
          <w:sz w:val="24"/>
          <w:szCs w:val="24"/>
          <w:u w:color="4D4D4D"/>
        </w:rPr>
        <w:t xml:space="preserve">’ </w:t>
      </w:r>
      <w:r>
        <w:rPr>
          <w:b/>
          <w:bCs/>
          <w:sz w:val="24"/>
          <w:szCs w:val="24"/>
          <w:u w:color="4D4D4D"/>
          <w:lang w:val="en-US"/>
        </w:rPr>
        <w:t>approach successfully addresses the digital divide while also delivering value for money?</w:t>
      </w:r>
    </w:p>
    <w:p w:rsidR="00A439B0">
      <w:pPr>
        <w:pStyle w:val="Body"/>
        <w:spacing w:before="100" w:after="100"/>
        <w:jc w:val="both"/>
        <w:rPr>
          <w:sz w:val="24"/>
          <w:szCs w:val="24"/>
          <w:u w:color="4D4D4D"/>
        </w:rPr>
      </w:pPr>
      <w:r>
        <w:rPr>
          <w:sz w:val="24"/>
          <w:szCs w:val="24"/>
          <w:u w:color="4D4D4D"/>
          <w:lang w:val="en-US"/>
        </w:rPr>
        <w:t xml:space="preserve">Focus on supplying safe cabled networks to all areas, </w:t>
      </w:r>
      <w:r>
        <w:rPr>
          <w:sz w:val="24"/>
          <w:szCs w:val="24"/>
          <w:u w:color="4D4D4D"/>
          <w:lang w:val="en-US"/>
        </w:rPr>
        <w:t>prioritising</w:t>
      </w:r>
      <w:r>
        <w:rPr>
          <w:sz w:val="24"/>
          <w:szCs w:val="24"/>
          <w:u w:color="4D4D4D"/>
          <w:lang w:val="en-US"/>
        </w:rPr>
        <w:t xml:space="preserve"> the digital divide.</w:t>
      </w:r>
    </w:p>
    <w:p w:rsidR="00A439B0">
      <w:pPr>
        <w:pStyle w:val="Body"/>
        <w:spacing w:before="100" w:after="100"/>
        <w:jc w:val="both"/>
        <w:rPr>
          <w:sz w:val="24"/>
          <w:szCs w:val="24"/>
          <w:u w:color="4D4D4D"/>
        </w:rPr>
      </w:pPr>
    </w:p>
    <w:p w:rsidR="00A439B0">
      <w:pPr>
        <w:pStyle w:val="Body"/>
        <w:spacing w:before="100" w:after="100"/>
        <w:jc w:val="both"/>
        <w:rPr>
          <w:b/>
          <w:bCs/>
          <w:sz w:val="24"/>
          <w:szCs w:val="24"/>
          <w:u w:color="4D4D4D"/>
        </w:rPr>
      </w:pPr>
      <w:r>
        <w:rPr>
          <w:b/>
          <w:bCs/>
          <w:sz w:val="24"/>
          <w:szCs w:val="24"/>
          <w:u w:color="4D4D4D"/>
          <w:lang w:val="en-US"/>
        </w:rPr>
        <w:t>What does take-up of broadband and mobile services indicate about consumer and business attitudes to digital connectivity? What needs to be learnt from this for the roll-out of, and switchover to, gigabit-capable networks?</w:t>
      </w:r>
    </w:p>
    <w:p w:rsidR="00A439B0">
      <w:pPr>
        <w:pStyle w:val="Body"/>
        <w:spacing w:before="100" w:after="100"/>
        <w:jc w:val="both"/>
        <w:rPr>
          <w:sz w:val="24"/>
          <w:szCs w:val="24"/>
          <w:u w:color="4D4D4D"/>
        </w:rPr>
      </w:pPr>
      <w:r>
        <w:rPr>
          <w:sz w:val="24"/>
          <w:szCs w:val="24"/>
          <w:u w:color="4D4D4D"/>
          <w:lang w:val="en-US"/>
        </w:rPr>
        <w:t xml:space="preserve">Plastic </w:t>
      </w:r>
      <w:r>
        <w:rPr>
          <w:sz w:val="24"/>
          <w:szCs w:val="24"/>
          <w:u w:color="4D4D4D"/>
          <w:lang w:val="en-US"/>
        </w:rPr>
        <w:t>Fibre</w:t>
      </w:r>
      <w:r>
        <w:rPr>
          <w:sz w:val="24"/>
          <w:szCs w:val="24"/>
          <w:u w:color="4D4D4D"/>
          <w:lang w:val="en-US"/>
        </w:rPr>
        <w:t xml:space="preserve"> Optic can satisfy customer demand without recourse to added wireless radiation and untested </w:t>
      </w:r>
      <w:r>
        <w:rPr>
          <w:sz w:val="24"/>
          <w:szCs w:val="24"/>
          <w:u w:color="4D4D4D"/>
        </w:rPr>
        <w:t>technologies.</w:t>
      </w:r>
      <w:r>
        <w:rPr>
          <w:sz w:val="24"/>
          <w:szCs w:val="24"/>
          <w:u w:color="4D4D4D"/>
          <w:lang w:val="en-US"/>
        </w:rPr>
        <w:t xml:space="preserve"> Mobile phone purchasing has plateaued. Former Ofcom director Sir William Webb has outlined in his book, </w:t>
      </w:r>
      <w:r>
        <w:rPr>
          <w:sz w:val="24"/>
          <w:szCs w:val="24"/>
          <w:u w:color="4D4D4D"/>
          <w:lang w:val="en-US"/>
        </w:rPr>
        <w:t>The</w:t>
      </w:r>
      <w:r>
        <w:rPr>
          <w:sz w:val="24"/>
          <w:szCs w:val="24"/>
          <w:u w:color="4D4D4D"/>
          <w:lang w:val="en-US"/>
        </w:rPr>
        <w:t xml:space="preserve"> 5G Myth, why faster downloads in urban </w:t>
      </w:r>
      <w:r>
        <w:rPr>
          <w:sz w:val="24"/>
          <w:szCs w:val="24"/>
          <w:u w:color="4D4D4D"/>
          <w:lang w:val="en-US"/>
        </w:rPr>
        <w:t>centres</w:t>
      </w:r>
      <w:r>
        <w:rPr>
          <w:sz w:val="24"/>
          <w:szCs w:val="24"/>
          <w:u w:color="4D4D4D"/>
          <w:lang w:val="en-US"/>
        </w:rPr>
        <w:t xml:space="preserve"> are not necessary and do not breach the digital divide. </w:t>
      </w:r>
    </w:p>
    <w:p w:rsidR="00A439B0">
      <w:pPr>
        <w:pStyle w:val="Body"/>
        <w:spacing w:before="100" w:after="100"/>
        <w:jc w:val="both"/>
        <w:rPr>
          <w:sz w:val="24"/>
          <w:szCs w:val="24"/>
          <w:u w:color="4D4D4D"/>
        </w:rPr>
      </w:pPr>
    </w:p>
    <w:p w:rsidR="00A439B0">
      <w:pPr>
        <w:pStyle w:val="Body"/>
        <w:spacing w:before="100" w:after="100"/>
        <w:jc w:val="both"/>
        <w:rPr>
          <w:b/>
          <w:bCs/>
          <w:sz w:val="24"/>
          <w:szCs w:val="24"/>
          <w:u w:color="4D4D4D"/>
        </w:rPr>
      </w:pPr>
      <w:r>
        <w:rPr>
          <w:b/>
          <w:bCs/>
          <w:sz w:val="24"/>
          <w:szCs w:val="24"/>
          <w:u w:color="4D4D4D"/>
          <w:lang w:val="en-US"/>
        </w:rPr>
        <w:t>What will be the impact on individuals and communities whose broadband and mobile connectivity fails to keep pace with the rest of the country over the next 10 years? What is the link with other DCMS policy concerns, such as changing patterns in the consumption of digital media?</w:t>
      </w:r>
    </w:p>
    <w:p w:rsidR="00A439B0">
      <w:pPr>
        <w:pStyle w:val="Body"/>
        <w:spacing w:before="100" w:after="100"/>
        <w:jc w:val="both"/>
        <w:rPr>
          <w:sz w:val="24"/>
          <w:szCs w:val="24"/>
          <w:u w:color="4D4D4D"/>
        </w:rPr>
      </w:pPr>
      <w:r>
        <w:rPr>
          <w:sz w:val="24"/>
          <w:szCs w:val="24"/>
          <w:u w:color="4D4D4D"/>
          <w:lang w:val="en-US"/>
        </w:rPr>
        <w:t xml:space="preserve">Equality and sustainable growth should of course be strived for </w:t>
      </w:r>
      <w:r>
        <w:rPr>
          <w:sz w:val="24"/>
          <w:szCs w:val="24"/>
          <w:u w:color="4D4D4D"/>
        </w:rPr>
        <w:t xml:space="preserve">– </w:t>
      </w:r>
      <w:r>
        <w:rPr>
          <w:sz w:val="24"/>
          <w:szCs w:val="24"/>
          <w:u w:color="4D4D4D"/>
          <w:lang w:val="en-US"/>
        </w:rPr>
        <w:t>but with safe technologies.</w:t>
      </w:r>
    </w:p>
    <w:p w:rsidR="00A439B0">
      <w:pPr>
        <w:pStyle w:val="Body"/>
        <w:spacing w:before="100" w:after="100"/>
        <w:jc w:val="both"/>
        <w:rPr>
          <w:b/>
          <w:bCs/>
          <w:sz w:val="24"/>
          <w:szCs w:val="24"/>
          <w:u w:color="4D4D4D"/>
        </w:rPr>
      </w:pPr>
      <w:r>
        <w:rPr>
          <w:b/>
          <w:bCs/>
          <w:sz w:val="24"/>
          <w:szCs w:val="24"/>
          <w:u w:color="4D4D4D"/>
          <w:lang w:val="en-US"/>
        </w:rPr>
        <w:t>How effectively do the different stakeholders (UK and devolved governments, local authorities, Ofcom, industry) work together in both the mobile and broadband sectors? How might these relationships be improved to support gigabit-capable roll-out?</w:t>
      </w:r>
    </w:p>
    <w:p w:rsidR="00A439B0">
      <w:pPr>
        <w:pStyle w:val="Body"/>
        <w:spacing w:before="100" w:after="100"/>
        <w:jc w:val="both"/>
        <w:rPr>
          <w:sz w:val="24"/>
          <w:szCs w:val="24"/>
          <w:u w:color="4D4D4D"/>
        </w:rPr>
      </w:pPr>
      <w:r>
        <w:rPr>
          <w:sz w:val="24"/>
          <w:szCs w:val="24"/>
          <w:u w:color="4D4D4D"/>
          <w:lang w:val="en-US"/>
        </w:rPr>
        <w:t>What is important is how effective the health and safety aspects are appraised and enforced and that new exposure guidelines are implemented at levels multiples lower than 56 v/m, and with accurate assessment of hotspots, interference, and power levels.   Further 4G and 5G wireless installations should be halted with immediate effect.</w:t>
      </w:r>
    </w:p>
    <w:p w:rsidR="00A439B0">
      <w:pPr>
        <w:pStyle w:val="Body"/>
        <w:spacing w:before="100" w:after="100"/>
        <w:jc w:val="both"/>
        <w:rPr>
          <w:sz w:val="24"/>
          <w:szCs w:val="24"/>
          <w:u w:color="4D4D4D"/>
        </w:rPr>
      </w:pPr>
    </w:p>
    <w:p w:rsidR="00A439B0">
      <w:pPr>
        <w:pStyle w:val="Body"/>
        <w:spacing w:before="100" w:after="100"/>
        <w:jc w:val="both"/>
        <w:rPr>
          <w:b/>
          <w:bCs/>
          <w:sz w:val="24"/>
          <w:szCs w:val="24"/>
          <w:u w:color="4D4D4D"/>
        </w:rPr>
      </w:pPr>
      <w:r>
        <w:rPr>
          <w:b/>
          <w:bCs/>
          <w:sz w:val="24"/>
          <w:szCs w:val="24"/>
          <w:u w:color="4D4D4D"/>
          <w:lang w:val="en-US"/>
        </w:rPr>
        <w:t>Further information:</w:t>
      </w:r>
    </w:p>
    <w:p w:rsidR="00A439B0">
      <w:pPr>
        <w:pStyle w:val="Body"/>
        <w:spacing w:before="100" w:after="100"/>
        <w:jc w:val="both"/>
        <w:rPr>
          <w:sz w:val="24"/>
          <w:szCs w:val="24"/>
          <w:u w:color="4D4D4D"/>
        </w:rPr>
      </w:pPr>
    </w:p>
    <w:p w:rsidR="00A439B0">
      <w:pPr>
        <w:pStyle w:val="Default"/>
        <w:numPr>
          <w:ilvl w:val="0"/>
          <w:numId w:val="2"/>
        </w:numPr>
        <w:spacing w:after="240" w:line="560" w:lineRule="atLeast"/>
        <w:rPr>
          <w:sz w:val="24"/>
          <w:szCs w:val="24"/>
        </w:rPr>
      </w:pPr>
      <w:r>
        <w:rPr>
          <w:sz w:val="24"/>
          <w:szCs w:val="24"/>
        </w:rPr>
        <w:t>There should be more investment in cabled technology rather than wireless, both for health and for security reasons.</w:t>
      </w:r>
    </w:p>
    <w:p w:rsidR="00A439B0">
      <w:pPr>
        <w:pStyle w:val="Default"/>
        <w:numPr>
          <w:ilvl w:val="0"/>
          <w:numId w:val="2"/>
        </w:numPr>
        <w:spacing w:after="240" w:line="560" w:lineRule="atLeast"/>
        <w:rPr>
          <w:sz w:val="24"/>
          <w:szCs w:val="24"/>
        </w:rPr>
      </w:pPr>
      <w:r>
        <w:rPr>
          <w:sz w:val="24"/>
          <w:szCs w:val="24"/>
        </w:rPr>
        <w:t>It is well-established in the expert science that, contrary to industry claims, non-</w:t>
      </w:r>
      <w:r>
        <w:rPr>
          <w:sz w:val="24"/>
          <w:szCs w:val="24"/>
        </w:rPr>
        <w:t>ionising</w:t>
      </w:r>
      <w:r>
        <w:rPr>
          <w:sz w:val="24"/>
          <w:szCs w:val="24"/>
        </w:rPr>
        <w:t xml:space="preserve"> radiation has serious harmful biological effects other than thermal effects far below the permitted limit of 56 volts per meter. </w:t>
      </w:r>
    </w:p>
    <w:p w:rsidR="00A439B0">
      <w:pPr>
        <w:pStyle w:val="Default"/>
        <w:numPr>
          <w:ilvl w:val="0"/>
          <w:numId w:val="2"/>
        </w:numPr>
        <w:spacing w:after="240" w:line="560" w:lineRule="atLeast"/>
        <w:rPr>
          <w:sz w:val="24"/>
          <w:szCs w:val="24"/>
        </w:rPr>
      </w:pPr>
      <w:r>
        <w:rPr>
          <w:sz w:val="24"/>
          <w:szCs w:val="24"/>
        </w:rPr>
        <w:t xml:space="preserve">The clear evidence of cancer and other health effects such as neurological damage from wireless radiation (EMR) from phone masts, </w:t>
      </w:r>
      <w:r>
        <w:rPr>
          <w:sz w:val="24"/>
          <w:szCs w:val="24"/>
        </w:rPr>
        <w:t>WiFi</w:t>
      </w:r>
      <w:r>
        <w:rPr>
          <w:sz w:val="24"/>
          <w:szCs w:val="24"/>
        </w:rPr>
        <w:t xml:space="preserve"> routers and devices is robust in the peer-reviewed research, both in quality and quantity.</w:t>
      </w:r>
    </w:p>
    <w:p w:rsidR="00A439B0">
      <w:pPr>
        <w:pStyle w:val="Default"/>
        <w:numPr>
          <w:ilvl w:val="0"/>
          <w:numId w:val="2"/>
        </w:numPr>
        <w:spacing w:after="240" w:line="560" w:lineRule="atLeast"/>
        <w:rPr>
          <w:sz w:val="24"/>
          <w:szCs w:val="24"/>
        </w:rPr>
      </w:pPr>
      <w:r>
        <w:rPr>
          <w:sz w:val="24"/>
          <w:szCs w:val="24"/>
        </w:rPr>
        <w:t xml:space="preserve">ICNIRP is the private, non-accountable body responsible for setting emissions guidelines used by the UK. ICNIRP members also occupy the relevant EMR group </w:t>
      </w:r>
      <w:r>
        <w:rPr>
          <w:sz w:val="24"/>
          <w:szCs w:val="24"/>
        </w:rPr>
        <w:t>within PHE. ICNIRP is a group which was set up by industry and which has been repeatedly exposed as having ties to industry. This represents an unacceptable conflict of interests.</w:t>
      </w:r>
    </w:p>
    <w:p w:rsidR="00A439B0">
      <w:pPr>
        <w:pStyle w:val="Default"/>
        <w:numPr>
          <w:ilvl w:val="0"/>
          <w:numId w:val="2"/>
        </w:numPr>
        <w:spacing w:after="240" w:line="560" w:lineRule="atLeast"/>
        <w:rPr>
          <w:sz w:val="24"/>
          <w:szCs w:val="24"/>
        </w:rPr>
      </w:pPr>
      <w:r>
        <w:rPr>
          <w:sz w:val="24"/>
          <w:szCs w:val="24"/>
        </w:rPr>
        <w:t xml:space="preserve">ICNIRP does not </w:t>
      </w:r>
      <w:r>
        <w:rPr>
          <w:sz w:val="24"/>
          <w:szCs w:val="24"/>
        </w:rPr>
        <w:t>recognise</w:t>
      </w:r>
      <w:r>
        <w:rPr>
          <w:sz w:val="24"/>
          <w:szCs w:val="24"/>
        </w:rPr>
        <w:t xml:space="preserve"> the harmful biological effects of EMR as shown in thousands of peer-reviewed studies; it does not </w:t>
      </w:r>
      <w:r>
        <w:rPr>
          <w:sz w:val="24"/>
          <w:szCs w:val="24"/>
        </w:rPr>
        <w:t>recognise</w:t>
      </w:r>
      <w:r>
        <w:rPr>
          <w:sz w:val="24"/>
          <w:szCs w:val="24"/>
        </w:rPr>
        <w:t xml:space="preserve"> the ‘clear evidence’ of cancer shown in the US National Toxicology Program Study of 2018 or the </w:t>
      </w:r>
      <w:r>
        <w:rPr>
          <w:sz w:val="24"/>
          <w:szCs w:val="24"/>
        </w:rPr>
        <w:t>Ramazzini</w:t>
      </w:r>
      <w:r>
        <w:rPr>
          <w:sz w:val="24"/>
          <w:szCs w:val="24"/>
        </w:rPr>
        <w:t xml:space="preserve"> Cancer Research Institute Study. </w:t>
      </w:r>
    </w:p>
    <w:p w:rsidR="00A439B0">
      <w:pPr>
        <w:pStyle w:val="Default"/>
        <w:numPr>
          <w:ilvl w:val="0"/>
          <w:numId w:val="2"/>
        </w:numPr>
        <w:spacing w:after="240" w:line="560" w:lineRule="atLeast"/>
        <w:rPr>
          <w:sz w:val="24"/>
          <w:szCs w:val="24"/>
        </w:rPr>
      </w:pPr>
      <w:r>
        <w:rPr>
          <w:sz w:val="24"/>
          <w:szCs w:val="24"/>
        </w:rPr>
        <w:t xml:space="preserve">The campaign against 5G is endorsed by the world’s leading experts in manmade pulsed electromagnetic radiation as well as hundreds of doctors and scientists. </w:t>
      </w:r>
    </w:p>
    <w:p w:rsidR="00A439B0">
      <w:pPr>
        <w:pStyle w:val="Default"/>
        <w:numPr>
          <w:ilvl w:val="0"/>
          <w:numId w:val="2"/>
        </w:numPr>
        <w:spacing w:after="240" w:line="560" w:lineRule="atLeast"/>
        <w:rPr>
          <w:sz w:val="24"/>
          <w:szCs w:val="24"/>
        </w:rPr>
      </w:pPr>
      <w:r>
        <w:rPr>
          <w:sz w:val="24"/>
          <w:szCs w:val="24"/>
        </w:rPr>
        <w:t>The WHO has classified EMR as a ‘possible carcinogen’ but has been under increased pressure from the international expert scientific community to reclassify it as a Class 1 carcinogen based on the evidence.</w:t>
      </w:r>
    </w:p>
    <w:p w:rsidR="00A439B0">
      <w:pPr>
        <w:pStyle w:val="Default"/>
        <w:numPr>
          <w:ilvl w:val="0"/>
          <w:numId w:val="2"/>
        </w:numPr>
        <w:spacing w:after="240" w:line="560" w:lineRule="atLeast"/>
        <w:rPr>
          <w:sz w:val="24"/>
          <w:szCs w:val="24"/>
        </w:rPr>
      </w:pPr>
      <w:r>
        <w:rPr>
          <w:sz w:val="24"/>
          <w:szCs w:val="24"/>
        </w:rPr>
        <w:t xml:space="preserve">Peer-reviewed research shows that ambiguous studies are more likely to be industry-funded whereas studies showing negative health effects are of higher quality and not industry-funded. </w:t>
      </w:r>
    </w:p>
    <w:p w:rsidR="00A439B0">
      <w:pPr>
        <w:pStyle w:val="Default"/>
        <w:numPr>
          <w:ilvl w:val="0"/>
          <w:numId w:val="2"/>
        </w:numPr>
        <w:spacing w:after="240" w:line="560" w:lineRule="atLeast"/>
        <w:rPr>
          <w:sz w:val="24"/>
          <w:szCs w:val="24"/>
        </w:rPr>
      </w:pPr>
      <w:r>
        <w:rPr>
          <w:sz w:val="24"/>
          <w:szCs w:val="24"/>
        </w:rPr>
        <w:t xml:space="preserve">68 per cent of non-industry-funded studies show negative health effects, including cancer. </w:t>
      </w:r>
    </w:p>
    <w:p w:rsidR="00A439B0">
      <w:pPr>
        <w:pStyle w:val="Default"/>
        <w:numPr>
          <w:ilvl w:val="0"/>
          <w:numId w:val="2"/>
        </w:numPr>
        <w:spacing w:after="240" w:line="560" w:lineRule="atLeast"/>
        <w:rPr>
          <w:sz w:val="24"/>
          <w:szCs w:val="24"/>
        </w:rPr>
      </w:pPr>
      <w:r>
        <w:rPr>
          <w:sz w:val="24"/>
          <w:szCs w:val="24"/>
        </w:rPr>
        <w:t xml:space="preserve">Existing research shows that contrary to industry claims, </w:t>
      </w:r>
      <w:r>
        <w:rPr>
          <w:sz w:val="24"/>
          <w:szCs w:val="24"/>
        </w:rPr>
        <w:t>millimetre</w:t>
      </w:r>
      <w:r>
        <w:rPr>
          <w:sz w:val="24"/>
          <w:szCs w:val="24"/>
        </w:rPr>
        <w:t xml:space="preserve"> wave radiation as used in 5G penetrates the skin up to 2mm and can cause nervous system damage. </w:t>
      </w:r>
    </w:p>
    <w:p w:rsidR="00A439B0">
      <w:pPr>
        <w:pStyle w:val="Default"/>
        <w:numPr>
          <w:ilvl w:val="0"/>
          <w:numId w:val="2"/>
        </w:numPr>
        <w:spacing w:after="240" w:line="560" w:lineRule="atLeast"/>
        <w:rPr>
          <w:sz w:val="24"/>
          <w:szCs w:val="24"/>
        </w:rPr>
      </w:pPr>
      <w:r>
        <w:rPr>
          <w:sz w:val="24"/>
          <w:szCs w:val="24"/>
        </w:rPr>
        <w:t xml:space="preserve">Legal action is now mounting internationally against telecoms companies. </w:t>
      </w:r>
    </w:p>
    <w:p w:rsidR="00A439B0">
      <w:pPr>
        <w:pStyle w:val="Default"/>
        <w:numPr>
          <w:ilvl w:val="0"/>
          <w:numId w:val="2"/>
        </w:numPr>
        <w:spacing w:after="240" w:line="560" w:lineRule="atLeast"/>
        <w:rPr>
          <w:sz w:val="24"/>
          <w:szCs w:val="24"/>
        </w:rPr>
      </w:pPr>
      <w:r>
        <w:rPr>
          <w:sz w:val="24"/>
          <w:szCs w:val="24"/>
        </w:rPr>
        <w:t xml:space="preserve">Eleven UK councils have asked for moratoriums on 5G or further 4G deployment, based on extensive studies of the research. </w:t>
      </w:r>
    </w:p>
    <w:p w:rsidR="00A439B0">
      <w:pPr>
        <w:pStyle w:val="Default"/>
        <w:numPr>
          <w:ilvl w:val="0"/>
          <w:numId w:val="2"/>
        </w:numPr>
        <w:spacing w:after="240" w:line="560" w:lineRule="atLeast"/>
        <w:rPr>
          <w:sz w:val="24"/>
          <w:szCs w:val="24"/>
        </w:rPr>
      </w:pPr>
      <w:r>
        <w:rPr>
          <w:sz w:val="24"/>
          <w:szCs w:val="24"/>
        </w:rPr>
        <w:t>Switzerland, Brussels and Byron Bay have banned 5G in the light of existing research.</w:t>
      </w:r>
    </w:p>
    <w:p w:rsidR="00A439B0">
      <w:pPr>
        <w:pStyle w:val="Default"/>
        <w:numPr>
          <w:ilvl w:val="0"/>
          <w:numId w:val="2"/>
        </w:numPr>
        <w:spacing w:after="240" w:line="560" w:lineRule="atLeast"/>
        <w:rPr>
          <w:sz w:val="24"/>
          <w:szCs w:val="24"/>
        </w:rPr>
      </w:pPr>
      <w:r>
        <w:rPr>
          <w:sz w:val="24"/>
          <w:szCs w:val="24"/>
        </w:rPr>
        <w:t xml:space="preserve">5G deployment constitutes a breach of the Nuremberg Code regarding experimentation on human subjects. </w:t>
      </w:r>
    </w:p>
    <w:p w:rsidR="00A439B0">
      <w:pPr>
        <w:pStyle w:val="Default"/>
        <w:numPr>
          <w:ilvl w:val="0"/>
          <w:numId w:val="2"/>
        </w:numPr>
        <w:spacing w:after="240" w:line="560" w:lineRule="atLeast"/>
        <w:rPr>
          <w:sz w:val="24"/>
          <w:szCs w:val="24"/>
        </w:rPr>
      </w:pPr>
      <w:r>
        <w:rPr>
          <w:sz w:val="24"/>
          <w:szCs w:val="24"/>
        </w:rPr>
        <w:t xml:space="preserve">The Parliamentary Assembly of the Council of Europe has called for a ban on </w:t>
      </w:r>
      <w:r>
        <w:rPr>
          <w:sz w:val="24"/>
          <w:szCs w:val="24"/>
        </w:rPr>
        <w:t>WiFi</w:t>
      </w:r>
      <w:r>
        <w:rPr>
          <w:sz w:val="24"/>
          <w:szCs w:val="24"/>
        </w:rPr>
        <w:t xml:space="preserve"> in schools. </w:t>
      </w:r>
    </w:p>
    <w:p w:rsidR="00A439B0">
      <w:pPr>
        <w:pStyle w:val="Default"/>
        <w:numPr>
          <w:ilvl w:val="0"/>
          <w:numId w:val="2"/>
        </w:numPr>
        <w:spacing w:after="240" w:line="560" w:lineRule="atLeast"/>
        <w:rPr>
          <w:sz w:val="24"/>
          <w:szCs w:val="24"/>
        </w:rPr>
      </w:pPr>
      <w:r>
        <w:rPr>
          <w:sz w:val="24"/>
          <w:szCs w:val="24"/>
          <w:u w:color="000000"/>
          <w:shd w:val="clear" w:color="auto" w:fill="FFFFFF"/>
        </w:rPr>
        <w:t>During the Feb. 7th Senate Commerce, Science, and Transportation Committee hearing on the future of 5G wireless technology and its impact on the American people and economy, U.S. senator Richard Blumenthal</w:t>
      </w:r>
      <w:r>
        <w:rPr>
          <w:sz w:val="24"/>
          <w:szCs w:val="24"/>
          <w:u w:color="000000"/>
        </w:rPr>
        <w:t xml:space="preserve"> heard from FCC representatives that there have been </w:t>
      </w:r>
      <w:r>
        <w:rPr>
          <w:rFonts w:ascii="Arial" w:hAnsi="Arial"/>
          <w:b/>
          <w:bCs/>
          <w:sz w:val="24"/>
          <w:szCs w:val="24"/>
          <w:u w:color="000000"/>
        </w:rPr>
        <w:t>no</w:t>
      </w:r>
      <w:r>
        <w:rPr>
          <w:sz w:val="24"/>
          <w:szCs w:val="24"/>
          <w:u w:color="000000"/>
        </w:rPr>
        <w:t xml:space="preserve"> safety tests carried on long term public exposure to 5G radiation. Separately the FCC said they had no intention to do so.</w:t>
      </w:r>
    </w:p>
    <w:p w:rsidR="00A439B0">
      <w:pPr>
        <w:pStyle w:val="Default"/>
        <w:numPr>
          <w:ilvl w:val="0"/>
          <w:numId w:val="2"/>
        </w:numPr>
        <w:spacing w:after="240" w:line="560" w:lineRule="atLeast"/>
        <w:rPr>
          <w:sz w:val="24"/>
          <w:szCs w:val="24"/>
        </w:rPr>
      </w:pPr>
      <w:r>
        <w:rPr>
          <w:sz w:val="24"/>
          <w:szCs w:val="24"/>
        </w:rPr>
        <w:t xml:space="preserve">Insurance companies will not insure for damage from mobile radiation, which is classed as a ‘high-impact risk.’ </w:t>
      </w:r>
    </w:p>
    <w:p w:rsidR="00A439B0">
      <w:pPr>
        <w:pStyle w:val="Default"/>
        <w:numPr>
          <w:ilvl w:val="0"/>
          <w:numId w:val="2"/>
        </w:numPr>
        <w:spacing w:after="240" w:line="560" w:lineRule="atLeast"/>
        <w:rPr>
          <w:sz w:val="24"/>
          <w:szCs w:val="24"/>
        </w:rPr>
      </w:pPr>
      <w:r>
        <w:rPr>
          <w:sz w:val="24"/>
          <w:szCs w:val="24"/>
        </w:rPr>
        <w:t xml:space="preserve">Telecoms companies include warnings to shareholders that future litigation due to health consequences could cause a drop in share values. </w:t>
      </w:r>
    </w:p>
    <w:p w:rsidR="00A439B0">
      <w:pPr>
        <w:pStyle w:val="Default"/>
        <w:numPr>
          <w:ilvl w:val="0"/>
          <w:numId w:val="2"/>
        </w:numPr>
        <w:spacing w:after="240" w:line="560" w:lineRule="atLeast"/>
        <w:rPr>
          <w:sz w:val="24"/>
          <w:szCs w:val="24"/>
        </w:rPr>
      </w:pPr>
      <w:r>
        <w:rPr>
          <w:sz w:val="24"/>
          <w:szCs w:val="24"/>
        </w:rPr>
        <w:t xml:space="preserve">The public is becoming increasingly aware of this and there is a loss of trust in governments, industry and public health bodies such as PHE and the WHO to protect the public. </w:t>
      </w:r>
    </w:p>
    <w:p w:rsidR="00A439B0">
      <w:pPr>
        <w:pStyle w:val="Default"/>
        <w:numPr>
          <w:ilvl w:val="0"/>
          <w:numId w:val="2"/>
        </w:numPr>
        <w:spacing w:after="240" w:line="560" w:lineRule="atLeast"/>
        <w:rPr>
          <w:sz w:val="24"/>
          <w:szCs w:val="24"/>
        </w:rPr>
      </w:pPr>
      <w:r>
        <w:rPr>
          <w:sz w:val="24"/>
          <w:szCs w:val="24"/>
        </w:rPr>
        <w:t xml:space="preserve">In countries where 5G masts and small cell antennas have been installed, resistance is </w:t>
      </w:r>
      <w:r>
        <w:rPr>
          <w:sz w:val="24"/>
          <w:szCs w:val="24"/>
        </w:rPr>
        <w:t>growing</w:t>
      </w:r>
      <w:r>
        <w:rPr>
          <w:sz w:val="24"/>
          <w:szCs w:val="24"/>
        </w:rPr>
        <w:t xml:space="preserve"> and legal action has been successful. </w:t>
      </w:r>
    </w:p>
    <w:p w:rsidR="00A439B0">
      <w:pPr>
        <w:pStyle w:val="Default"/>
        <w:numPr>
          <w:ilvl w:val="0"/>
          <w:numId w:val="2"/>
        </w:numPr>
        <w:spacing w:after="240" w:line="560" w:lineRule="atLeast"/>
        <w:rPr>
          <w:sz w:val="24"/>
          <w:szCs w:val="24"/>
        </w:rPr>
      </w:pPr>
      <w:r>
        <w:rPr>
          <w:sz w:val="24"/>
          <w:szCs w:val="24"/>
        </w:rPr>
        <w:t xml:space="preserve">In other parts of the EU and countries such as Russia where much of the research into microwave radiation has taken place, emissions levels from masts are lower than levels permitted in the US and the UK. </w:t>
      </w:r>
    </w:p>
    <w:p w:rsidR="00A439B0">
      <w:pPr>
        <w:pStyle w:val="Default"/>
        <w:numPr>
          <w:ilvl w:val="0"/>
          <w:numId w:val="2"/>
        </w:numPr>
        <w:spacing w:after="240" w:line="560" w:lineRule="atLeast"/>
        <w:rPr>
          <w:sz w:val="24"/>
          <w:szCs w:val="24"/>
        </w:rPr>
      </w:pPr>
      <w:r>
        <w:rPr>
          <w:sz w:val="24"/>
          <w:szCs w:val="24"/>
        </w:rPr>
        <w:t xml:space="preserve">ICNIRP, the small, private, non-accountable body which sets the international guidelines for emissions levels, was created by industry and has been repeatedly exposed as having financial ties with industry, despite purporting to be independent. </w:t>
      </w:r>
    </w:p>
    <w:p w:rsidR="00A439B0">
      <w:pPr>
        <w:pStyle w:val="Default"/>
        <w:numPr>
          <w:ilvl w:val="0"/>
          <w:numId w:val="2"/>
        </w:numPr>
        <w:spacing w:after="240" w:line="560" w:lineRule="atLeast"/>
        <w:rPr>
          <w:sz w:val="24"/>
          <w:szCs w:val="24"/>
        </w:rPr>
      </w:pPr>
      <w:r>
        <w:rPr>
          <w:sz w:val="24"/>
          <w:szCs w:val="24"/>
        </w:rPr>
        <w:t xml:space="preserve">ICNIRP members also occupy the relevant positions in PHE and the WHO which represents an unacceptable conflict of interests. </w:t>
      </w:r>
    </w:p>
    <w:p w:rsidR="00A439B0">
      <w:pPr>
        <w:pStyle w:val="Default"/>
        <w:numPr>
          <w:ilvl w:val="0"/>
          <w:numId w:val="2"/>
        </w:numPr>
        <w:spacing w:after="240" w:line="560" w:lineRule="atLeast"/>
        <w:rPr>
          <w:sz w:val="24"/>
          <w:szCs w:val="24"/>
        </w:rPr>
      </w:pPr>
      <w:r>
        <w:rPr>
          <w:sz w:val="24"/>
          <w:szCs w:val="24"/>
        </w:rPr>
        <w:t xml:space="preserve">5G has been found by Danish lawyers to be illegal under EU law. </w:t>
      </w:r>
    </w:p>
    <w:p w:rsidR="00A439B0">
      <w:pPr>
        <w:pStyle w:val="Default"/>
        <w:numPr>
          <w:ilvl w:val="0"/>
          <w:numId w:val="2"/>
        </w:numPr>
        <w:spacing w:after="240" w:line="560" w:lineRule="atLeast"/>
        <w:rPr>
          <w:sz w:val="24"/>
          <w:szCs w:val="24"/>
        </w:rPr>
      </w:pPr>
      <w:r>
        <w:rPr>
          <w:sz w:val="24"/>
          <w:szCs w:val="24"/>
        </w:rPr>
        <w:t xml:space="preserve">For PHE to quote ICNIRP guidelines is irrational and not accepted by independent experts who lead the science in EMR research, such as the </w:t>
      </w:r>
      <w:r>
        <w:rPr>
          <w:sz w:val="24"/>
          <w:szCs w:val="24"/>
        </w:rPr>
        <w:t>Ramazzini</w:t>
      </w:r>
      <w:r>
        <w:rPr>
          <w:sz w:val="24"/>
          <w:szCs w:val="24"/>
        </w:rPr>
        <w:t xml:space="preserve"> Cancer Research Institute and the US National Toxicology Program leaders. </w:t>
      </w:r>
    </w:p>
    <w:p w:rsidR="00A439B0">
      <w:pPr>
        <w:pStyle w:val="Default"/>
        <w:numPr>
          <w:ilvl w:val="0"/>
          <w:numId w:val="2"/>
        </w:numPr>
        <w:spacing w:after="240" w:line="560" w:lineRule="atLeast"/>
        <w:rPr>
          <w:sz w:val="24"/>
          <w:szCs w:val="24"/>
        </w:rPr>
      </w:pPr>
      <w:r>
        <w:rPr>
          <w:sz w:val="24"/>
          <w:szCs w:val="24"/>
        </w:rPr>
        <w:t xml:space="preserve">Anti-5G feeling is not limited to ‘fringe’ groups but is widespread amongst the general public due to the availability of the independent research on EMR. </w:t>
      </w:r>
    </w:p>
    <w:p w:rsidR="00A439B0">
      <w:pPr>
        <w:pStyle w:val="Default"/>
        <w:numPr>
          <w:ilvl w:val="0"/>
          <w:numId w:val="2"/>
        </w:numPr>
        <w:spacing w:after="240" w:line="560" w:lineRule="atLeast"/>
        <w:rPr>
          <w:sz w:val="24"/>
          <w:szCs w:val="24"/>
        </w:rPr>
      </w:pPr>
      <w:r>
        <w:rPr>
          <w:sz w:val="24"/>
          <w:szCs w:val="24"/>
        </w:rPr>
        <w:t xml:space="preserve">In countries where 5G antennas are installed, there is widespread reporting of health effects, particularly for children; in Bern, 3000 members of the public recently took to the streets to protest. </w:t>
      </w:r>
    </w:p>
    <w:p w:rsidR="00A439B0">
      <w:pPr>
        <w:pStyle w:val="Default"/>
        <w:numPr>
          <w:ilvl w:val="0"/>
          <w:numId w:val="2"/>
        </w:numPr>
        <w:spacing w:after="240" w:line="560" w:lineRule="atLeast"/>
        <w:rPr>
          <w:sz w:val="24"/>
          <w:szCs w:val="24"/>
        </w:rPr>
      </w:pPr>
      <w:r>
        <w:rPr>
          <w:sz w:val="24"/>
          <w:szCs w:val="24"/>
        </w:rPr>
        <w:t>The government should be investing in safe technology using cables.</w:t>
      </w:r>
    </w:p>
    <w:p w:rsidR="00A439B0">
      <w:pPr>
        <w:pStyle w:val="Default"/>
        <w:spacing w:after="240" w:line="560" w:lineRule="atLeast"/>
        <w:rPr>
          <w:sz w:val="24"/>
          <w:szCs w:val="24"/>
          <w:u w:val="single"/>
        </w:rPr>
      </w:pPr>
    </w:p>
    <w:p w:rsidR="00A439B0">
      <w:pPr>
        <w:pStyle w:val="Default"/>
        <w:spacing w:after="240" w:line="560" w:lineRule="atLeast"/>
        <w:rPr>
          <w:sz w:val="24"/>
          <w:szCs w:val="24"/>
          <w:u w:val="single"/>
        </w:rPr>
      </w:pPr>
      <w:r>
        <w:rPr>
          <w:sz w:val="24"/>
          <w:szCs w:val="24"/>
          <w:u w:val="single"/>
        </w:rPr>
        <w:t>Links and references</w:t>
      </w:r>
    </w:p>
    <w:p w:rsidR="00A439B0">
      <w:pPr>
        <w:pStyle w:val="Default"/>
        <w:tabs>
          <w:tab w:val="left" w:pos="220"/>
          <w:tab w:val="left" w:pos="720"/>
        </w:tabs>
        <w:ind w:left="720" w:hanging="720"/>
        <w:rPr>
          <w:sz w:val="24"/>
          <w:szCs w:val="24"/>
        </w:rPr>
      </w:pPr>
      <w:r>
        <w:rPr>
          <w:b/>
          <w:bCs/>
          <w:sz w:val="24"/>
          <w:szCs w:val="24"/>
          <w:lang w:val="de-DE"/>
        </w:rPr>
        <w:t>SCHEER</w:t>
      </w:r>
      <w:r>
        <w:rPr>
          <w:sz w:val="24"/>
          <w:szCs w:val="24"/>
        </w:rPr>
        <w:t xml:space="preserve"> (2018) Statement on emerging health and environmental issues (2018). </w:t>
      </w:r>
    </w:p>
    <w:p w:rsidR="00A439B0">
      <w:pPr>
        <w:pStyle w:val="Default"/>
        <w:tabs>
          <w:tab w:val="left" w:pos="220"/>
          <w:tab w:val="left" w:pos="720"/>
        </w:tabs>
        <w:ind w:left="720" w:hanging="720"/>
        <w:rPr>
          <w:sz w:val="24"/>
          <w:szCs w:val="24"/>
        </w:rPr>
      </w:pPr>
      <w:r>
        <w:rPr>
          <w:sz w:val="24"/>
          <w:szCs w:val="24"/>
          <w:lang w:val="it-IT"/>
        </w:rPr>
        <w:t>European Commission</w:t>
      </w:r>
      <w:r>
        <w:rPr>
          <w:sz w:val="24"/>
          <w:szCs w:val="24"/>
        </w:rPr>
        <w:t> </w:t>
      </w:r>
    </w:p>
    <w:p w:rsidR="00A439B0">
      <w:pPr>
        <w:pStyle w:val="Default"/>
        <w:rPr>
          <w:sz w:val="24"/>
          <w:szCs w:val="24"/>
        </w:rPr>
      </w:pPr>
      <w:r>
        <w:rPr>
          <w:sz w:val="24"/>
          <w:szCs w:val="24"/>
          <w:lang w:val="de-DE"/>
        </w:rPr>
        <w:t>“</w:t>
      </w:r>
      <w:r>
        <w:rPr>
          <w:sz w:val="24"/>
          <w:szCs w:val="24"/>
        </w:rPr>
        <w:t>The lack of clear evidence to inform the development of exposure guidelines to 5G technology leaves open the possibility of unintended biological consequences.”</w:t>
      </w:r>
    </w:p>
    <w:p w:rsidR="00A439B0">
      <w:pPr>
        <w:pStyle w:val="Default"/>
        <w:rPr>
          <w:sz w:val="24"/>
          <w:szCs w:val="24"/>
        </w:rPr>
      </w:pPr>
      <w:r>
        <w:fldChar w:fldCharType="begin"/>
      </w:r>
      <w:r>
        <w:instrText xml:space="preserve"> HYPERLINK "https://ec.europa.eu/health/sites/health/files/scientific_committees/scheer/docs/scheer_s_002.pdf" </w:instrText>
      </w:r>
      <w:r>
        <w:fldChar w:fldCharType="separate"/>
      </w:r>
      <w:r w:rsidR="00E25FAD">
        <w:rPr>
          <w:rStyle w:val="Hyperlink0"/>
          <w:sz w:val="24"/>
          <w:szCs w:val="24"/>
        </w:rPr>
        <w:t>https://ec.europa.eu/health/sites/health/files/scientific_committees/scheer/docs/scheer_s_002.pdf</w:t>
      </w:r>
      <w:r>
        <w:fldChar w:fldCharType="end"/>
      </w:r>
      <w:r w:rsidR="00E25FAD">
        <w:rPr>
          <w:sz w:val="24"/>
          <w:szCs w:val="24"/>
        </w:rPr>
        <w:t> </w:t>
      </w:r>
    </w:p>
    <w:p w:rsidR="00A439B0">
      <w:pPr>
        <w:pStyle w:val="Default"/>
        <w:tabs>
          <w:tab w:val="left" w:pos="220"/>
          <w:tab w:val="left" w:pos="720"/>
        </w:tabs>
        <w:ind w:left="720" w:hanging="720"/>
        <w:rPr>
          <w:sz w:val="24"/>
          <w:szCs w:val="24"/>
        </w:rPr>
      </w:pPr>
    </w:p>
    <w:p w:rsidR="00A439B0">
      <w:pPr>
        <w:pStyle w:val="Default"/>
        <w:tabs>
          <w:tab w:val="left" w:pos="220"/>
          <w:tab w:val="left" w:pos="720"/>
        </w:tabs>
        <w:ind w:left="720" w:hanging="720"/>
        <w:rPr>
          <w:rStyle w:val="None"/>
          <w:sz w:val="24"/>
          <w:szCs w:val="24"/>
        </w:rPr>
      </w:pPr>
      <w:r>
        <w:rPr>
          <w:b/>
          <w:bCs/>
          <w:sz w:val="24"/>
          <w:szCs w:val="24"/>
          <w:lang w:val="de-DE"/>
        </w:rPr>
        <w:t xml:space="preserve">EUROPAEM </w:t>
      </w:r>
      <w:r>
        <w:rPr>
          <w:rStyle w:val="None"/>
          <w:sz w:val="24"/>
          <w:szCs w:val="24"/>
        </w:rPr>
        <w:t xml:space="preserve">EMF Guideline 2016 for the </w:t>
      </w:r>
    </w:p>
    <w:p w:rsidR="00A439B0">
      <w:pPr>
        <w:pStyle w:val="Default"/>
        <w:tabs>
          <w:tab w:val="left" w:pos="220"/>
          <w:tab w:val="left" w:pos="720"/>
        </w:tabs>
        <w:ind w:left="720" w:hanging="720"/>
        <w:rPr>
          <w:sz w:val="24"/>
          <w:szCs w:val="24"/>
        </w:rPr>
      </w:pPr>
      <w:r>
        <w:rPr>
          <w:sz w:val="24"/>
          <w:szCs w:val="24"/>
        </w:rPr>
        <w:t>prevention, diagnosis and treatment of EMF-related health problems and illnesses.</w:t>
      </w:r>
    </w:p>
    <w:p w:rsidR="00A439B0">
      <w:pPr>
        <w:pStyle w:val="Default"/>
        <w:tabs>
          <w:tab w:val="left" w:pos="220"/>
          <w:tab w:val="left" w:pos="720"/>
        </w:tabs>
        <w:ind w:left="720" w:hanging="720"/>
        <w:rPr>
          <w:rStyle w:val="None"/>
          <w:sz w:val="24"/>
          <w:szCs w:val="24"/>
        </w:rPr>
      </w:pPr>
      <w:r>
        <w:rPr>
          <w:rStyle w:val="None"/>
          <w:sz w:val="24"/>
          <w:szCs w:val="24"/>
          <w:lang w:val="de-DE"/>
        </w:rPr>
        <w:t>2016 Sep</w:t>
      </w:r>
      <w:r>
        <w:rPr>
          <w:rStyle w:val="None"/>
          <w:sz w:val="24"/>
          <w:szCs w:val="24"/>
        </w:rPr>
        <w:t xml:space="preserve"> </w:t>
      </w:r>
      <w:r>
        <w:rPr>
          <w:rStyle w:val="None"/>
          <w:sz w:val="24"/>
          <w:szCs w:val="24"/>
        </w:rPr>
        <w:t>Belyaev</w:t>
      </w:r>
      <w:r>
        <w:rPr>
          <w:rStyle w:val="None"/>
          <w:sz w:val="24"/>
          <w:szCs w:val="24"/>
        </w:rPr>
        <w:t xml:space="preserve"> I, et al</w:t>
      </w:r>
    </w:p>
    <w:p w:rsidR="00A439B0">
      <w:pPr>
        <w:pStyle w:val="Default"/>
        <w:tabs>
          <w:tab w:val="left" w:pos="220"/>
          <w:tab w:val="left" w:pos="720"/>
        </w:tabs>
        <w:ind w:left="720" w:hanging="720"/>
        <w:rPr>
          <w:rStyle w:val="None"/>
          <w:sz w:val="24"/>
          <w:szCs w:val="24"/>
        </w:rPr>
      </w:pPr>
      <w:r>
        <w:fldChar w:fldCharType="begin"/>
      </w:r>
      <w:r>
        <w:instrText xml:space="preserve"> HYPERLINK "https://www.ncbi.nlm.nih.gov/pubmed/27454111" </w:instrText>
      </w:r>
      <w:r>
        <w:fldChar w:fldCharType="separate"/>
      </w:r>
      <w:r w:rsidR="00E25FAD">
        <w:rPr>
          <w:rStyle w:val="Hyperlink1"/>
          <w:sz w:val="24"/>
          <w:szCs w:val="24"/>
        </w:rPr>
        <w:t>https://www.ncbi.nlm.nih.gov/pubmed/2745411</w:t>
      </w:r>
      <w:r>
        <w:fldChar w:fldCharType="end"/>
      </w:r>
      <w:r w:rsidR="00E25FAD">
        <w:rPr>
          <w:rStyle w:val="None"/>
          <w:sz w:val="24"/>
          <w:szCs w:val="24"/>
        </w:rPr>
        <w:t> </w:t>
      </w:r>
    </w:p>
    <w:p w:rsidR="00A439B0">
      <w:pPr>
        <w:pStyle w:val="Default"/>
        <w:tabs>
          <w:tab w:val="left" w:pos="220"/>
          <w:tab w:val="left" w:pos="720"/>
        </w:tabs>
        <w:ind w:left="720" w:hanging="720"/>
        <w:rPr>
          <w:rStyle w:val="None"/>
          <w:sz w:val="24"/>
          <w:szCs w:val="24"/>
        </w:rPr>
      </w:pPr>
    </w:p>
    <w:p w:rsidR="00A439B0">
      <w:pPr>
        <w:pStyle w:val="Default"/>
        <w:tabs>
          <w:tab w:val="left" w:pos="220"/>
          <w:tab w:val="left" w:pos="720"/>
        </w:tabs>
        <w:ind w:left="720" w:hanging="720"/>
        <w:rPr>
          <w:sz w:val="24"/>
          <w:szCs w:val="24"/>
        </w:rPr>
      </w:pPr>
    </w:p>
    <w:p w:rsidR="00A439B0">
      <w:pPr>
        <w:pStyle w:val="Default"/>
        <w:tabs>
          <w:tab w:val="left" w:pos="220"/>
          <w:tab w:val="left" w:pos="720"/>
        </w:tabs>
        <w:ind w:left="720" w:hanging="720"/>
        <w:rPr>
          <w:b/>
          <w:bCs/>
          <w:sz w:val="24"/>
          <w:szCs w:val="24"/>
        </w:rPr>
      </w:pPr>
      <w:r>
        <w:rPr>
          <w:b/>
          <w:bCs/>
          <w:sz w:val="24"/>
          <w:szCs w:val="24"/>
        </w:rPr>
        <w:t>Parliamentary Assembly of the Council of Europe</w:t>
      </w:r>
    </w:p>
    <w:p w:rsidR="00A439B0">
      <w:pPr>
        <w:pStyle w:val="Default"/>
        <w:tabs>
          <w:tab w:val="left" w:pos="220"/>
          <w:tab w:val="left" w:pos="720"/>
        </w:tabs>
        <w:ind w:left="720" w:hanging="720"/>
        <w:rPr>
          <w:sz w:val="24"/>
          <w:szCs w:val="24"/>
        </w:rPr>
      </w:pPr>
      <w:r>
        <w:rPr>
          <w:sz w:val="24"/>
          <w:szCs w:val="24"/>
        </w:rPr>
        <w:t>Resolution 1815 (2011) </w:t>
      </w:r>
      <w:r>
        <w:rPr>
          <w:sz w:val="24"/>
          <w:szCs w:val="24"/>
          <w:lang w:val="it-IT"/>
        </w:rPr>
        <w:t>Final version</w:t>
      </w:r>
    </w:p>
    <w:p w:rsidR="00A439B0">
      <w:pPr>
        <w:pStyle w:val="Default"/>
        <w:tabs>
          <w:tab w:val="left" w:pos="220"/>
          <w:tab w:val="left" w:pos="720"/>
        </w:tabs>
        <w:ind w:left="720" w:hanging="720"/>
        <w:rPr>
          <w:rStyle w:val="None"/>
          <w:b/>
          <w:bCs/>
          <w:sz w:val="24"/>
          <w:szCs w:val="24"/>
        </w:rPr>
      </w:pPr>
      <w:r>
        <w:rPr>
          <w:sz w:val="24"/>
          <w:szCs w:val="24"/>
        </w:rPr>
        <w:t>The potential dangers of electromagnetic fields and their effect on the environment</w:t>
      </w:r>
    </w:p>
    <w:p w:rsidR="00A439B0">
      <w:pPr>
        <w:pStyle w:val="Default"/>
        <w:tabs>
          <w:tab w:val="left" w:pos="220"/>
          <w:tab w:val="left" w:pos="720"/>
        </w:tabs>
        <w:ind w:left="720" w:hanging="720"/>
        <w:rPr>
          <w:sz w:val="24"/>
          <w:szCs w:val="24"/>
        </w:rPr>
      </w:pPr>
      <w:r>
        <w:rPr>
          <w:sz w:val="24"/>
          <w:szCs w:val="24"/>
        </w:rPr>
        <w:t>Author(s): Parliamentary Assembly</w:t>
      </w:r>
    </w:p>
    <w:p w:rsidR="00A439B0">
      <w:pPr>
        <w:pStyle w:val="Default"/>
        <w:tabs>
          <w:tab w:val="left" w:pos="220"/>
          <w:tab w:val="left" w:pos="720"/>
        </w:tabs>
        <w:ind w:left="720" w:hanging="720"/>
        <w:rPr>
          <w:sz w:val="24"/>
          <w:szCs w:val="24"/>
        </w:rPr>
      </w:pPr>
      <w:r>
        <w:rPr>
          <w:sz w:val="24"/>
          <w:szCs w:val="24"/>
        </w:rPr>
        <w:t xml:space="preserve">Origin - Text adopted by the Standing Committee, acting on behalf of the Assembly, on 27 </w:t>
      </w:r>
    </w:p>
    <w:p w:rsidR="00A439B0">
      <w:pPr>
        <w:pStyle w:val="Default"/>
        <w:tabs>
          <w:tab w:val="left" w:pos="220"/>
          <w:tab w:val="left" w:pos="720"/>
        </w:tabs>
        <w:ind w:left="720" w:hanging="720"/>
        <w:rPr>
          <w:sz w:val="24"/>
          <w:szCs w:val="24"/>
        </w:rPr>
      </w:pPr>
      <w:r>
        <w:rPr>
          <w:sz w:val="24"/>
          <w:szCs w:val="24"/>
        </w:rPr>
        <w:t>May 2011   </w:t>
      </w:r>
    </w:p>
    <w:p w:rsidR="00A439B0">
      <w:pPr>
        <w:pStyle w:val="Default"/>
        <w:tabs>
          <w:tab w:val="left" w:pos="220"/>
          <w:tab w:val="left" w:pos="720"/>
        </w:tabs>
        <w:ind w:left="720" w:hanging="720"/>
        <w:rPr>
          <w:sz w:val="24"/>
          <w:szCs w:val="24"/>
        </w:rPr>
      </w:pPr>
      <w:r>
        <w:fldChar w:fldCharType="begin"/>
      </w:r>
      <w:r>
        <w:instrText xml:space="preserve"> HYPERLINK "http://assembly.coe.int/nw/xml/XRef/Xref-XML2HTML-en.asp?fileid=17994&amp;" </w:instrText>
      </w:r>
      <w:r>
        <w:fldChar w:fldCharType="separate"/>
      </w:r>
      <w:r w:rsidR="00E25FAD">
        <w:rPr>
          <w:rStyle w:val="Hyperlink2"/>
          <w:sz w:val="24"/>
          <w:szCs w:val="24"/>
        </w:rPr>
        <w:t>http://assembly.coe.int/nw/xml/XRef/Xref-XML2HTML-en.asp?fileid=17994&amp;</w:t>
      </w:r>
      <w:r>
        <w:fldChar w:fldCharType="end"/>
      </w:r>
      <w:r w:rsidR="00E25FAD">
        <w:rPr>
          <w:sz w:val="24"/>
          <w:szCs w:val="24"/>
        </w:rPr>
        <w:t> </w:t>
      </w:r>
    </w:p>
    <w:p w:rsidR="00A439B0">
      <w:pPr>
        <w:pStyle w:val="Default"/>
        <w:spacing w:after="240" w:line="288" w:lineRule="auto"/>
        <w:rPr>
          <w:sz w:val="24"/>
          <w:szCs w:val="24"/>
        </w:rPr>
      </w:pPr>
    </w:p>
    <w:p w:rsidR="00A439B0">
      <w:pPr>
        <w:pStyle w:val="Default"/>
        <w:spacing w:after="240" w:line="288" w:lineRule="auto"/>
        <w:rPr>
          <w:b/>
          <w:bCs/>
          <w:sz w:val="24"/>
          <w:szCs w:val="24"/>
        </w:rPr>
      </w:pPr>
      <w:r>
        <w:rPr>
          <w:b/>
          <w:bCs/>
          <w:sz w:val="24"/>
          <w:szCs w:val="24"/>
        </w:rPr>
        <w:t>IEEE</w:t>
      </w:r>
    </w:p>
    <w:p w:rsidR="00A439B0">
      <w:pPr>
        <w:pStyle w:val="Default"/>
        <w:spacing w:after="240" w:line="288" w:lineRule="auto"/>
        <w:rPr>
          <w:sz w:val="24"/>
          <w:szCs w:val="24"/>
        </w:rPr>
      </w:pPr>
      <w:r>
        <w:rPr>
          <w:sz w:val="24"/>
          <w:szCs w:val="24"/>
        </w:rPr>
        <w:t xml:space="preserve">‘The EMR emitted out of wireless communication modules in various I o T devices have been identified by researchers as biologically hazardous to humans as well as other living beings.’ </w:t>
      </w:r>
      <w:r>
        <w:rPr>
          <w:sz w:val="24"/>
          <w:szCs w:val="24"/>
        </w:rPr>
        <w:t>Elhence</w:t>
      </w:r>
      <w:r>
        <w:rPr>
          <w:sz w:val="24"/>
          <w:szCs w:val="24"/>
        </w:rPr>
        <w:t xml:space="preserve"> et al, 2020.</w:t>
      </w:r>
    </w:p>
    <w:p w:rsidR="00A439B0">
      <w:pPr>
        <w:pStyle w:val="Default"/>
        <w:spacing w:after="240" w:line="288" w:lineRule="auto"/>
        <w:rPr>
          <w:sz w:val="24"/>
          <w:szCs w:val="24"/>
        </w:rPr>
      </w:pPr>
      <w:r>
        <w:fldChar w:fldCharType="begin"/>
      </w:r>
      <w:r>
        <w:instrText xml:space="preserve"> HYPERLINK "https://ieeexplore.ieee.org/document/9016183?fbclid=IwAR1lip4u54g1EReXT1nGgCWDT7tm-RADDi1l7k5Fu8mnp3qjZyenMnJn66Q" </w:instrText>
      </w:r>
      <w:r>
        <w:fldChar w:fldCharType="separate"/>
      </w:r>
      <w:r w:rsidR="00E25FAD">
        <w:rPr>
          <w:rStyle w:val="Hyperlink3"/>
          <w:sz w:val="24"/>
          <w:szCs w:val="24"/>
        </w:rPr>
        <w:t>https://ieeexplore.ieee.org/document/9016183?fbclid=IwAR1lip4u54g1EReXT1nGgCWDT7tm-RADDi1l7k5Fu8mnp3qjZyenMnJn66Q</w:t>
      </w:r>
      <w:r>
        <w:fldChar w:fldCharType="end"/>
      </w:r>
      <w:r w:rsidR="00E25FAD">
        <w:rPr>
          <w:sz w:val="24"/>
          <w:szCs w:val="24"/>
        </w:rPr>
        <w:t xml:space="preserve"> </w:t>
      </w:r>
    </w:p>
    <w:p w:rsidR="00A439B0">
      <w:pPr>
        <w:pStyle w:val="Default"/>
        <w:spacing w:after="240" w:line="288" w:lineRule="auto"/>
        <w:rPr>
          <w:sz w:val="24"/>
          <w:szCs w:val="24"/>
        </w:rPr>
      </w:pPr>
    </w:p>
    <w:p w:rsidR="00A439B0">
      <w:pPr>
        <w:pStyle w:val="Default"/>
        <w:spacing w:after="240" w:line="288" w:lineRule="auto"/>
        <w:rPr>
          <w:b/>
          <w:bCs/>
          <w:sz w:val="24"/>
          <w:szCs w:val="24"/>
        </w:rPr>
      </w:pPr>
      <w:r>
        <w:rPr>
          <w:b/>
          <w:bCs/>
          <w:sz w:val="24"/>
          <w:szCs w:val="24"/>
        </w:rPr>
        <w:t>Bioinitiative</w:t>
      </w:r>
      <w:r>
        <w:rPr>
          <w:b/>
          <w:bCs/>
          <w:sz w:val="24"/>
          <w:szCs w:val="24"/>
        </w:rPr>
        <w:t xml:space="preserve"> Report</w:t>
      </w:r>
    </w:p>
    <w:p w:rsidR="00A439B0">
      <w:pPr>
        <w:pStyle w:val="Default"/>
        <w:spacing w:after="240" w:line="288" w:lineRule="auto"/>
        <w:rPr>
          <w:sz w:val="24"/>
          <w:szCs w:val="24"/>
        </w:rPr>
      </w:pPr>
      <w:r>
        <w:rPr>
          <w:sz w:val="24"/>
          <w:szCs w:val="24"/>
        </w:rPr>
        <w:t xml:space="preserve">The </w:t>
      </w:r>
      <w:r>
        <w:rPr>
          <w:sz w:val="24"/>
          <w:szCs w:val="24"/>
        </w:rPr>
        <w:t>BioInitiative</w:t>
      </w:r>
      <w:r>
        <w:rPr>
          <w:sz w:val="24"/>
          <w:szCs w:val="24"/>
        </w:rPr>
        <w:t xml:space="preserve"> 2012 Report has been prepared by 29 authors from ten countries, ten holding medical degrees (MDs), 21 PhDs, and three </w:t>
      </w:r>
      <w:r>
        <w:rPr>
          <w:sz w:val="24"/>
          <w:szCs w:val="24"/>
        </w:rPr>
        <w:t>MsC</w:t>
      </w:r>
      <w:r>
        <w:rPr>
          <w:sz w:val="24"/>
          <w:szCs w:val="24"/>
        </w:rPr>
        <w:t>, MA or MPHs.</w:t>
      </w:r>
    </w:p>
    <w:p w:rsidR="00A439B0">
      <w:pPr>
        <w:pStyle w:val="Default"/>
        <w:spacing w:after="240" w:line="288" w:lineRule="auto"/>
        <w:rPr>
          <w:sz w:val="24"/>
          <w:szCs w:val="24"/>
        </w:rPr>
      </w:pPr>
      <w:r>
        <w:fldChar w:fldCharType="begin"/>
      </w:r>
      <w:r>
        <w:instrText xml:space="preserve"> HYPERLINK "https://bioinitiative.org" </w:instrText>
      </w:r>
      <w:r>
        <w:fldChar w:fldCharType="separate"/>
      </w:r>
      <w:r w:rsidR="00E25FAD">
        <w:rPr>
          <w:rStyle w:val="Hyperlink3"/>
          <w:sz w:val="24"/>
          <w:szCs w:val="24"/>
        </w:rPr>
        <w:t>https://bioinitiative.org</w:t>
      </w:r>
      <w:r>
        <w:fldChar w:fldCharType="end"/>
      </w:r>
      <w:r w:rsidR="00E25FAD">
        <w:rPr>
          <w:sz w:val="24"/>
          <w:szCs w:val="24"/>
        </w:rPr>
        <w:t xml:space="preserve"> </w:t>
      </w:r>
    </w:p>
    <w:p w:rsidR="00A439B0">
      <w:pPr>
        <w:pStyle w:val="Default"/>
        <w:spacing w:after="240" w:line="288" w:lineRule="auto"/>
        <w:rPr>
          <w:sz w:val="24"/>
          <w:szCs w:val="24"/>
        </w:rPr>
      </w:pPr>
    </w:p>
    <w:p w:rsidR="00A439B0">
      <w:pPr>
        <w:pStyle w:val="Default"/>
        <w:spacing w:after="240" w:line="288" w:lineRule="auto"/>
        <w:rPr>
          <w:b/>
          <w:bCs/>
          <w:sz w:val="24"/>
          <w:szCs w:val="24"/>
        </w:rPr>
      </w:pPr>
      <w:r>
        <w:rPr>
          <w:b/>
          <w:bCs/>
          <w:sz w:val="24"/>
          <w:szCs w:val="24"/>
        </w:rPr>
        <w:t>National Toxicology Program</w:t>
      </w:r>
    </w:p>
    <w:p w:rsidR="00A439B0">
      <w:pPr>
        <w:pStyle w:val="Default"/>
        <w:spacing w:after="240" w:line="288" w:lineRule="auto"/>
        <w:rPr>
          <w:sz w:val="24"/>
          <w:szCs w:val="24"/>
        </w:rPr>
      </w:pPr>
      <w:r>
        <w:rPr>
          <w:sz w:val="24"/>
          <w:szCs w:val="24"/>
        </w:rPr>
        <w:t>Cell Phone Radio Frequency Radiation</w:t>
      </w:r>
    </w:p>
    <w:p w:rsidR="00A439B0">
      <w:pPr>
        <w:pStyle w:val="Default"/>
        <w:spacing w:after="240" w:line="288" w:lineRule="auto"/>
        <w:rPr>
          <w:sz w:val="24"/>
          <w:szCs w:val="24"/>
        </w:rPr>
      </w:pPr>
      <w:r>
        <w:fldChar w:fldCharType="begin"/>
      </w:r>
      <w:r>
        <w:instrText xml:space="preserve"> HYPERLINK "https://ntp.niehs.nih.gov/whatwestudy/topics/cellphones/index.html?utm_source=direct&amp;utm_medium=prod&amp;utm_campaign=ntpgolinks&amp;utm_term=cellphone" </w:instrText>
      </w:r>
      <w:r>
        <w:fldChar w:fldCharType="separate"/>
      </w:r>
      <w:r w:rsidR="00E25FAD">
        <w:rPr>
          <w:rStyle w:val="Hyperlink3"/>
          <w:sz w:val="24"/>
          <w:szCs w:val="24"/>
        </w:rPr>
        <w:t>https://ntp.niehs.nih.gov/whatwestudy/topics/cellphones/index.html?utm_source=direct&amp;utm_medium=prod&amp;utm_campaign=ntpgolinks&amp;utm_term=cellphone</w:t>
      </w:r>
      <w:r>
        <w:fldChar w:fldCharType="end"/>
      </w:r>
      <w:r w:rsidR="00E25FAD">
        <w:rPr>
          <w:sz w:val="24"/>
          <w:szCs w:val="24"/>
        </w:rPr>
        <w:t xml:space="preserve"> </w:t>
      </w:r>
    </w:p>
    <w:p w:rsidR="00A439B0">
      <w:pPr>
        <w:pStyle w:val="Default"/>
        <w:spacing w:after="240" w:line="288" w:lineRule="auto"/>
        <w:rPr>
          <w:sz w:val="24"/>
          <w:szCs w:val="24"/>
        </w:rPr>
      </w:pPr>
    </w:p>
    <w:p w:rsidR="00A439B0">
      <w:pPr>
        <w:pStyle w:val="Default"/>
        <w:spacing w:after="240" w:line="288" w:lineRule="auto"/>
        <w:rPr>
          <w:b/>
          <w:bCs/>
          <w:sz w:val="24"/>
          <w:szCs w:val="24"/>
        </w:rPr>
      </w:pPr>
      <w:r>
        <w:rPr>
          <w:b/>
          <w:bCs/>
          <w:sz w:val="24"/>
          <w:szCs w:val="24"/>
        </w:rPr>
        <w:t>Ramazzini</w:t>
      </w:r>
      <w:r>
        <w:rPr>
          <w:b/>
          <w:bCs/>
          <w:sz w:val="24"/>
          <w:szCs w:val="24"/>
        </w:rPr>
        <w:t xml:space="preserve"> Cancer Research Institute</w:t>
      </w:r>
    </w:p>
    <w:p w:rsidR="00A439B0">
      <w:pPr>
        <w:pStyle w:val="Default"/>
        <w:spacing w:after="240" w:line="288" w:lineRule="auto"/>
        <w:rPr>
          <w:sz w:val="24"/>
          <w:szCs w:val="24"/>
        </w:rPr>
      </w:pPr>
      <w:r>
        <w:fldChar w:fldCharType="begin"/>
      </w:r>
      <w:r>
        <w:instrText xml:space="preserve"> HYPERLINK "https://www.ncbi.nlm.nih.gov/pubmed/29530389" </w:instrText>
      </w:r>
      <w:r>
        <w:fldChar w:fldCharType="separate"/>
      </w:r>
      <w:r w:rsidR="00E25FAD">
        <w:rPr>
          <w:rStyle w:val="Hyperlink3"/>
          <w:sz w:val="24"/>
          <w:szCs w:val="24"/>
        </w:rPr>
        <w:t>https://www.ncbi.nlm.nih.gov/pubmed/29530389</w:t>
      </w:r>
      <w:r>
        <w:fldChar w:fldCharType="end"/>
      </w:r>
      <w:r w:rsidR="00E25FAD">
        <w:rPr>
          <w:sz w:val="24"/>
          <w:szCs w:val="24"/>
        </w:rPr>
        <w:t xml:space="preserve"> </w:t>
      </w:r>
    </w:p>
    <w:p w:rsidR="00A439B0">
      <w:pPr>
        <w:pStyle w:val="Default"/>
        <w:spacing w:after="240" w:line="288" w:lineRule="auto"/>
        <w:rPr>
          <w:sz w:val="24"/>
          <w:szCs w:val="24"/>
        </w:rPr>
      </w:pPr>
    </w:p>
    <w:p w:rsidR="00A439B0">
      <w:pPr>
        <w:pStyle w:val="Default"/>
        <w:spacing w:after="240" w:line="288" w:lineRule="auto"/>
        <w:rPr>
          <w:b/>
          <w:bCs/>
          <w:sz w:val="24"/>
          <w:szCs w:val="24"/>
        </w:rPr>
      </w:pPr>
      <w:r>
        <w:rPr>
          <w:b/>
          <w:bCs/>
          <w:sz w:val="24"/>
          <w:szCs w:val="24"/>
        </w:rPr>
        <w:t>The Lancet</w:t>
      </w:r>
    </w:p>
    <w:p w:rsidR="00A439B0">
      <w:pPr>
        <w:pStyle w:val="Default"/>
        <w:spacing w:after="240" w:line="288" w:lineRule="auto"/>
        <w:rPr>
          <w:sz w:val="24"/>
          <w:szCs w:val="24"/>
        </w:rPr>
      </w:pPr>
      <w:r>
        <w:rPr>
          <w:sz w:val="24"/>
          <w:szCs w:val="24"/>
        </w:rPr>
        <w:t>Planetary Electromagnetic Pollution: it is time to assess its impact</w:t>
      </w:r>
    </w:p>
    <w:p w:rsidR="00A439B0">
      <w:pPr>
        <w:pStyle w:val="Default"/>
        <w:spacing w:after="240" w:line="288" w:lineRule="auto"/>
        <w:rPr>
          <w:sz w:val="24"/>
          <w:szCs w:val="24"/>
        </w:rPr>
      </w:pPr>
      <w:r>
        <w:fldChar w:fldCharType="begin"/>
      </w:r>
      <w:r>
        <w:instrText xml:space="preserve"> HYPERLINK "https://www.thelancet.com/journals/lanplh/article/PIIS2542-5196(18)30221-3/fulltext" </w:instrText>
      </w:r>
      <w:r>
        <w:fldChar w:fldCharType="separate"/>
      </w:r>
      <w:r w:rsidR="00E25FAD">
        <w:rPr>
          <w:rStyle w:val="Hyperlink3"/>
          <w:sz w:val="24"/>
          <w:szCs w:val="24"/>
        </w:rPr>
        <w:t>https://www.thelancet.com/journals/lanplh/article/PIIS2542-5196(18)30221-3/fulltext</w:t>
      </w:r>
      <w:r>
        <w:fldChar w:fldCharType="end"/>
      </w:r>
    </w:p>
    <w:p w:rsidR="00A439B0">
      <w:pPr>
        <w:pStyle w:val="Default"/>
        <w:spacing w:after="240" w:line="288" w:lineRule="auto"/>
        <w:rPr>
          <w:sz w:val="24"/>
          <w:szCs w:val="24"/>
        </w:rPr>
      </w:pPr>
    </w:p>
    <w:p w:rsidR="00A439B0">
      <w:pPr>
        <w:pStyle w:val="Default"/>
        <w:spacing w:after="240" w:line="288" w:lineRule="auto"/>
        <w:rPr>
          <w:sz w:val="24"/>
          <w:szCs w:val="24"/>
        </w:rPr>
      </w:pPr>
      <w:r>
        <w:rPr>
          <w:rStyle w:val="None"/>
          <w:b/>
          <w:bCs/>
          <w:sz w:val="24"/>
          <w:szCs w:val="24"/>
        </w:rPr>
        <w:t xml:space="preserve">5G: Great risk for EU, U.S. and International Health. </w:t>
      </w:r>
      <w:r>
        <w:rPr>
          <w:sz w:val="24"/>
          <w:szCs w:val="24"/>
        </w:rPr>
        <w:t>Compelling Evidence for Eight Distinct Types of Great Harm Caused by Electromagnetic Field (EMF) Exposures and the Mechanism that Causes Them</w:t>
      </w:r>
    </w:p>
    <w:p w:rsidR="00A439B0">
      <w:pPr>
        <w:pStyle w:val="Default"/>
        <w:spacing w:after="240" w:line="288" w:lineRule="auto"/>
        <w:rPr>
          <w:sz w:val="24"/>
          <w:szCs w:val="24"/>
        </w:rPr>
      </w:pPr>
      <w:r>
        <w:rPr>
          <w:sz w:val="24"/>
          <w:szCs w:val="24"/>
        </w:rPr>
        <w:t>Written and Compiled by Martin L. Pall, PhD</w:t>
      </w:r>
    </w:p>
    <w:p w:rsidR="00A439B0">
      <w:pPr>
        <w:pStyle w:val="Default"/>
        <w:spacing w:after="240" w:line="288" w:lineRule="auto"/>
        <w:rPr>
          <w:sz w:val="24"/>
          <w:szCs w:val="24"/>
        </w:rPr>
      </w:pPr>
      <w:r>
        <w:rPr>
          <w:sz w:val="24"/>
          <w:szCs w:val="24"/>
        </w:rPr>
        <w:t>Professor Emeritus of Biochemistry and Basic Medical Sciences Washington State University</w:t>
      </w:r>
    </w:p>
    <w:p w:rsidR="00A439B0">
      <w:pPr>
        <w:pStyle w:val="Default"/>
        <w:spacing w:after="240" w:line="288" w:lineRule="auto"/>
        <w:rPr>
          <w:rStyle w:val="None"/>
          <w:rFonts w:ascii="Arial" w:eastAsia="Arial" w:hAnsi="Arial" w:cs="Arial"/>
          <w:b/>
          <w:bCs/>
          <w:sz w:val="24"/>
          <w:szCs w:val="24"/>
        </w:rPr>
      </w:pPr>
      <w:r>
        <w:fldChar w:fldCharType="begin"/>
      </w:r>
      <w:r>
        <w:instrText xml:space="preserve"> HYPERLINK "https://ehtrust.org/wp-content/uploads/5g-emf-hazards-dr-martin-l.-pall-eu-emf2018-6-11us3.pdf" </w:instrText>
      </w:r>
      <w:r>
        <w:fldChar w:fldCharType="separate"/>
      </w:r>
      <w:r w:rsidR="00E25FAD">
        <w:rPr>
          <w:rStyle w:val="Hyperlink4"/>
        </w:rPr>
        <w:t>https://ehtrust.org/wp-content/uploads/5g-emf-hazards-dr-martin-l.-pall-eu-emf2018-6-11us3.pdf</w:t>
      </w:r>
      <w:r>
        <w:fldChar w:fldCharType="end"/>
      </w:r>
    </w:p>
    <w:p w:rsidR="00A439B0">
      <w:pPr>
        <w:pStyle w:val="Default"/>
        <w:spacing w:line="288" w:lineRule="auto"/>
        <w:rPr>
          <w:rStyle w:val="None"/>
          <w:rFonts w:ascii="Arial" w:eastAsia="Arial" w:hAnsi="Arial" w:cs="Arial"/>
          <w:sz w:val="24"/>
          <w:szCs w:val="24"/>
          <w:u w:val="single" w:color="000000"/>
        </w:rPr>
      </w:pPr>
    </w:p>
    <w:p w:rsidR="00A439B0">
      <w:pPr>
        <w:pStyle w:val="Default"/>
        <w:spacing w:line="288" w:lineRule="auto"/>
        <w:rPr>
          <w:rStyle w:val="None"/>
          <w:rFonts w:ascii="Arial" w:eastAsia="Arial" w:hAnsi="Arial" w:cs="Arial"/>
          <w:b/>
          <w:bCs/>
          <w:sz w:val="24"/>
          <w:szCs w:val="24"/>
          <w:u w:color="000000"/>
        </w:rPr>
      </w:pPr>
      <w:r>
        <w:rPr>
          <w:rStyle w:val="None"/>
          <w:rFonts w:ascii="Arial" w:hAnsi="Arial"/>
          <w:b/>
          <w:bCs/>
          <w:sz w:val="24"/>
          <w:szCs w:val="24"/>
          <w:u w:color="000000"/>
        </w:rPr>
        <w:t xml:space="preserve">Neufeld &amp; </w:t>
      </w:r>
      <w:r>
        <w:rPr>
          <w:rStyle w:val="None"/>
          <w:rFonts w:ascii="Arial" w:hAnsi="Arial"/>
          <w:b/>
          <w:bCs/>
          <w:sz w:val="24"/>
          <w:szCs w:val="24"/>
          <w:u w:color="000000"/>
        </w:rPr>
        <w:t>Kuster</w:t>
      </w:r>
      <w:r>
        <w:rPr>
          <w:rStyle w:val="None"/>
          <w:rFonts w:ascii="Arial" w:hAnsi="Arial"/>
          <w:b/>
          <w:bCs/>
          <w:sz w:val="24"/>
          <w:szCs w:val="24"/>
          <w:u w:color="000000"/>
        </w:rPr>
        <w:t>: tissue damage</w:t>
      </w:r>
    </w:p>
    <w:p w:rsidR="00A439B0">
      <w:pPr>
        <w:pStyle w:val="Default"/>
        <w:spacing w:line="288" w:lineRule="auto"/>
        <w:rPr>
          <w:rStyle w:val="None"/>
          <w:rFonts w:ascii="Arial" w:eastAsia="Arial" w:hAnsi="Arial" w:cs="Arial"/>
          <w:sz w:val="24"/>
          <w:szCs w:val="24"/>
          <w:u w:color="000000"/>
        </w:rPr>
      </w:pPr>
    </w:p>
    <w:p w:rsidR="00A439B0">
      <w:pPr>
        <w:pStyle w:val="Default"/>
        <w:spacing w:line="288" w:lineRule="auto"/>
        <w:rPr>
          <w:rStyle w:val="None"/>
          <w:rFonts w:ascii="Arial" w:eastAsia="Arial" w:hAnsi="Arial" w:cs="Arial"/>
          <w:sz w:val="24"/>
          <w:szCs w:val="24"/>
          <w:u w:color="000000"/>
          <w:vertAlign w:val="superscript"/>
        </w:rPr>
      </w:pPr>
      <w:r>
        <w:rPr>
          <w:rStyle w:val="None"/>
          <w:rFonts w:ascii="Arial" w:hAnsi="Arial"/>
          <w:sz w:val="24"/>
          <w:szCs w:val="24"/>
          <w:u w:color="000000"/>
        </w:rPr>
        <w:t xml:space="preserve">Neufeld &amp; </w:t>
      </w:r>
      <w:r>
        <w:rPr>
          <w:rStyle w:val="None"/>
          <w:rFonts w:ascii="Arial" w:hAnsi="Arial"/>
          <w:sz w:val="24"/>
          <w:szCs w:val="24"/>
          <w:u w:color="000000"/>
        </w:rPr>
        <w:t>Kuster</w:t>
      </w:r>
      <w:r>
        <w:rPr>
          <w:rStyle w:val="None"/>
          <w:rFonts w:ascii="Arial" w:hAnsi="Arial"/>
          <w:sz w:val="24"/>
          <w:szCs w:val="24"/>
          <w:u w:color="000000"/>
        </w:rPr>
        <w:t xml:space="preserve"> showed that due to the heating effect of 5G electromagnetic waves, the exposure times ‘tolerated by the International Council on Non-Ionizing Radiation Protection guidelines may lead to permanent tissue damage after even short exposures, highlighting the importance of revisiting existing exposure guidelines.’ </w:t>
      </w:r>
    </w:p>
    <w:p w:rsidR="00A439B0">
      <w:pPr>
        <w:pStyle w:val="Default"/>
        <w:spacing w:line="288" w:lineRule="auto"/>
        <w:rPr>
          <w:rStyle w:val="None"/>
          <w:rFonts w:ascii="Arial" w:eastAsia="Arial" w:hAnsi="Arial" w:cs="Arial"/>
          <w:sz w:val="24"/>
          <w:szCs w:val="24"/>
          <w:u w:color="000000"/>
          <w:vertAlign w:val="superscript"/>
        </w:rPr>
      </w:pPr>
    </w:p>
    <w:p w:rsidR="00A439B0">
      <w:pPr>
        <w:pStyle w:val="Default"/>
        <w:spacing w:line="288" w:lineRule="auto"/>
        <w:rPr>
          <w:rStyle w:val="None"/>
          <w:rFonts w:ascii="Arial" w:eastAsia="Arial" w:hAnsi="Arial" w:cs="Arial"/>
          <w:u w:color="000000"/>
        </w:rPr>
      </w:pPr>
      <w:r>
        <w:rPr>
          <w:rStyle w:val="None"/>
          <w:rFonts w:ascii="Arial" w:hAnsi="Arial"/>
          <w:u w:color="000000"/>
        </w:rPr>
        <w:t>Kuster</w:t>
      </w:r>
      <w:r>
        <w:rPr>
          <w:rStyle w:val="None"/>
          <w:rFonts w:ascii="Arial" w:hAnsi="Arial"/>
          <w:u w:color="000000"/>
        </w:rPr>
        <w:t xml:space="preserve">, N &amp; Neufeld, E (2018). Systematic Derivation of Safety Limits for Time-Varying 5G Radiofrequency Exposure Based on Analytical Models and Thermal Dose. </w:t>
      </w:r>
      <w:r>
        <w:rPr>
          <w:rStyle w:val="None"/>
          <w:rFonts w:ascii="Arial" w:hAnsi="Arial"/>
          <w:i/>
          <w:iCs/>
          <w:u w:color="000000"/>
        </w:rPr>
        <w:t>Health Phys</w:t>
      </w:r>
      <w:r>
        <w:rPr>
          <w:rStyle w:val="None"/>
          <w:rFonts w:ascii="Arial" w:hAnsi="Arial"/>
          <w:u w:color="000000"/>
        </w:rPr>
        <w:t xml:space="preserve"> 115(6):705-711.  </w:t>
      </w:r>
    </w:p>
    <w:p w:rsidR="00A439B0">
      <w:pPr>
        <w:pStyle w:val="Default"/>
        <w:spacing w:line="288" w:lineRule="auto"/>
        <w:rPr>
          <w:rStyle w:val="None"/>
          <w:rFonts w:ascii="Arial" w:eastAsia="Arial" w:hAnsi="Arial" w:cs="Arial"/>
          <w:u w:color="000000"/>
        </w:rPr>
      </w:pPr>
    </w:p>
    <w:p w:rsidR="00A439B0">
      <w:pPr>
        <w:pStyle w:val="Default"/>
        <w:spacing w:line="288" w:lineRule="auto"/>
        <w:rPr>
          <w:rStyle w:val="None"/>
          <w:rFonts w:ascii="Arial" w:eastAsia="Arial" w:hAnsi="Arial" w:cs="Arial"/>
          <w:b/>
          <w:bCs/>
          <w:u w:color="000000"/>
        </w:rPr>
      </w:pPr>
      <w:r>
        <w:rPr>
          <w:rStyle w:val="None"/>
          <w:rFonts w:ascii="Arial" w:hAnsi="Arial"/>
          <w:b/>
          <w:bCs/>
          <w:u w:color="000000"/>
        </w:rPr>
        <w:t>Ramundo</w:t>
      </w:r>
      <w:r>
        <w:rPr>
          <w:rStyle w:val="None"/>
          <w:rFonts w:ascii="Arial" w:hAnsi="Arial"/>
          <w:b/>
          <w:bCs/>
          <w:u w:color="000000"/>
        </w:rPr>
        <w:t>-Orlando: biological effects</w:t>
      </w:r>
    </w:p>
    <w:p w:rsidR="00A439B0">
      <w:pPr>
        <w:pStyle w:val="Default"/>
        <w:spacing w:line="288" w:lineRule="auto"/>
        <w:rPr>
          <w:rStyle w:val="None"/>
          <w:rFonts w:ascii="Arial" w:eastAsia="Arial" w:hAnsi="Arial" w:cs="Arial"/>
          <w:b/>
          <w:bCs/>
          <w:u w:color="000000"/>
        </w:rPr>
      </w:pPr>
    </w:p>
    <w:p w:rsidR="00A439B0">
      <w:pPr>
        <w:pStyle w:val="Default"/>
        <w:spacing w:line="288" w:lineRule="auto"/>
        <w:rPr>
          <w:rStyle w:val="None"/>
          <w:u w:color="000000"/>
        </w:rPr>
      </w:pPr>
      <w:r>
        <w:rPr>
          <w:rStyle w:val="None"/>
          <w:u w:color="000000"/>
        </w:rPr>
        <w:t xml:space="preserve">A review of the research in 2010 noted that </w:t>
      </w:r>
      <w:r>
        <w:rPr>
          <w:rStyle w:val="None"/>
          <w:u w:color="000000"/>
          <w:lang w:val="de-DE"/>
        </w:rPr>
        <w:t>“</w:t>
      </w:r>
      <w:r>
        <w:rPr>
          <w:rStyle w:val="None"/>
          <w:u w:color="000000"/>
        </w:rPr>
        <w:t>A large number of cellular studies have indicated that MMW may alter structural and functional properties of membranes.” Exposure to MMWs may affect the plasma membrane either by modifying ion channel activity or by modifying the phospholipid bilayer. Water molecules also seem to play a role in these effects. Skin nerve endings are a likely target of MMWs and the possible starting point of numerous biological effects. MMWs may activate the immune system through stimulation of the peripheral neural system (</w:t>
      </w:r>
      <w:r>
        <w:rPr>
          <w:rStyle w:val="None"/>
          <w:u w:color="000000"/>
        </w:rPr>
        <w:t>Ramundo</w:t>
      </w:r>
      <w:r>
        <w:rPr>
          <w:rStyle w:val="None"/>
          <w:u w:color="000000"/>
        </w:rPr>
        <w:t>-Orlando, 2010).</w:t>
      </w:r>
    </w:p>
    <w:p w:rsidR="00A439B0">
      <w:pPr>
        <w:pStyle w:val="Default"/>
        <w:spacing w:line="288" w:lineRule="auto"/>
        <w:rPr>
          <w:rStyle w:val="None"/>
          <w:u w:color="000000"/>
        </w:rPr>
      </w:pPr>
    </w:p>
    <w:p w:rsidR="00A439B0">
      <w:pPr>
        <w:pStyle w:val="Default"/>
        <w:spacing w:line="288" w:lineRule="auto"/>
        <w:rPr>
          <w:rStyle w:val="None"/>
          <w:b/>
          <w:bCs/>
          <w:u w:color="000000"/>
        </w:rPr>
      </w:pPr>
      <w:r>
        <w:rPr>
          <w:rStyle w:val="None"/>
          <w:b/>
          <w:bCs/>
          <w:u w:color="000000"/>
        </w:rPr>
        <w:t>Soghormonyan</w:t>
      </w:r>
      <w:r>
        <w:rPr>
          <w:rStyle w:val="None"/>
          <w:b/>
          <w:bCs/>
          <w:u w:color="000000"/>
        </w:rPr>
        <w:t xml:space="preserve"> et al 2016: antibiotic resistance </w:t>
      </w:r>
    </w:p>
    <w:p w:rsidR="00A439B0">
      <w:pPr>
        <w:pStyle w:val="Default"/>
        <w:spacing w:line="288" w:lineRule="auto"/>
        <w:rPr>
          <w:rStyle w:val="None"/>
          <w:b/>
          <w:bCs/>
          <w:u w:color="000000"/>
        </w:rPr>
      </w:pPr>
    </w:p>
    <w:p w:rsidR="00A439B0">
      <w:pPr>
        <w:pStyle w:val="Default"/>
        <w:spacing w:line="288" w:lineRule="auto"/>
      </w:pPr>
      <w:r>
        <w:rPr>
          <w:rStyle w:val="None"/>
          <w:u w:color="000000"/>
        </w:rPr>
        <w:t>A review of the research on the effects of MMWs on bacteria was published (</w:t>
      </w:r>
      <w:r>
        <w:rPr>
          <w:rStyle w:val="None"/>
          <w:u w:color="000000"/>
        </w:rPr>
        <w:t>Soghomonyan</w:t>
      </w:r>
      <w:r>
        <w:rPr>
          <w:rStyle w:val="None"/>
          <w:u w:color="000000"/>
        </w:rPr>
        <w:t xml:space="preserve"> et al., 2016). The authors summarized their findings as follows: “…bacteria and other cells might communicate with each other by electromagnetic field of sub-extremely high frequency range. These MMW affected Escherichia coli and many other bacteria, mainly depressing their growth and changing properties and activity. These effects were non-thermal and depended on different factors. The significant cellular targets for MMW effects could be water, cell plasma membrane, and genome….The consequences of MMW interaction with bacteria are the changes in their sensitivity to different biologically active chemicals, including antibiotics….These effects are of significance for understanding changed metabolic pathways and distinguish role of bacteria in environment; they might be leading to antibiotic resistance in bacteria.”</w:t>
      </w:r>
    </w:p>
    <w:sectPr>
      <w:headerReference w:type="even" r:id="rId4"/>
      <w:headerReference w:type="default" r:id="rId5"/>
      <w:footerReference w:type="even" r:id="rId6"/>
      <w:footerReference w:type="default" r:id="rId7"/>
      <w:headerReference w:type="first" r:id="rId8"/>
      <w:footerReference w:type="first" r:id="rId9"/>
      <w:pgSz w:w="11906" w:h="16838"/>
      <w:pgMar w:top="1134" w:right="1134" w:bottom="1134" w:left="1134" w:header="709" w:footer="85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78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B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783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78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B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78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styleLink w:val="BulletBig"/>
    <w:lvl w:ilvl="0">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abstractNum>
  <w:abstractNum w:abstractNumId="1">
    <w:nsid w:val="55C525B8"/>
    <w:multiLevelType w:val="hybridMultilevel"/>
    <w:tmpl w:val="00000000"/>
    <w:numStyleLink w:val="BulletBig"/>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Default">
    <w:name w:val="Default"/>
    <w:rPr>
      <w:rFonts w:ascii="Helvetica" w:hAnsi="Helvetica" w:cs="Arial Unicode MS"/>
      <w:color w:val="000000"/>
      <w:sz w:val="22"/>
      <w:szCs w:val="22"/>
      <w:lang w:val="en-US"/>
    </w:rPr>
  </w:style>
  <w:style w:type="paragraph" w:customStyle="1" w:styleId="Body">
    <w:name w:val="Body"/>
    <w:rPr>
      <w:rFonts w:ascii="Helvetica" w:eastAsia="Helvetica" w:hAnsi="Helvetica" w:cs="Helvetica"/>
      <w:color w:val="000000"/>
      <w:sz w:val="22"/>
      <w:szCs w:val="22"/>
    </w:rPr>
  </w:style>
  <w:style w:type="numbering" w:customStyle="1" w:styleId="BulletBig">
    <w:name w:val="Bullet Big"/>
    <w:pPr>
      <w:numPr>
        <w:numId w:val="1"/>
      </w:numPr>
    </w:pPr>
  </w:style>
  <w:style w:type="character" w:customStyle="1" w:styleId="None">
    <w:name w:val="None"/>
  </w:style>
  <w:style w:type="character" w:customStyle="1" w:styleId="Hyperlink0">
    <w:name w:val="Hyperlink.0"/>
    <w:basedOn w:val="None"/>
    <w:rPr>
      <w:u w:val="single" w:color="4687FF"/>
    </w:rPr>
  </w:style>
  <w:style w:type="character" w:customStyle="1" w:styleId="Hyperlink1">
    <w:name w:val="Hyperlink.1"/>
    <w:basedOn w:val="None"/>
    <w:rPr>
      <w:b w:val="0"/>
      <w:bCs w:val="0"/>
      <w:u w:val="single"/>
    </w:rPr>
  </w:style>
  <w:style w:type="character" w:customStyle="1" w:styleId="Hyperlink2">
    <w:name w:val="Hyperlink.2"/>
    <w:basedOn w:val="None"/>
    <w:rPr>
      <w:u w:val="single"/>
    </w:rPr>
  </w:style>
  <w:style w:type="character" w:customStyle="1" w:styleId="Hyperlink3">
    <w:name w:val="Hyperlink.3"/>
    <w:basedOn w:val="Hyperlink"/>
    <w:rPr>
      <w:u w:val="single"/>
    </w:rPr>
  </w:style>
  <w:style w:type="character" w:customStyle="1" w:styleId="Hyperlink4">
    <w:name w:val="Hyperlink.4"/>
    <w:basedOn w:val="Hyperlink3"/>
    <w:rPr>
      <w:color w:val="000000"/>
      <w:sz w:val="22"/>
      <w:szCs w:val="22"/>
      <w:u w:val="single" w:color="0563C1"/>
    </w:rPr>
  </w:style>
  <w:style w:type="paragraph" w:styleId="Header">
    <w:name w:val="header"/>
    <w:basedOn w:val="Normal"/>
    <w:link w:val="HeaderChar"/>
    <w:uiPriority w:val="99"/>
    <w:unhideWhenUsed/>
    <w:rsid w:val="00F27837"/>
    <w:pPr>
      <w:tabs>
        <w:tab w:val="center" w:pos="4513"/>
        <w:tab w:val="right" w:pos="9026"/>
      </w:tabs>
    </w:pPr>
  </w:style>
  <w:style w:type="character" w:customStyle="1" w:styleId="HeaderChar">
    <w:name w:val="Header Char"/>
    <w:basedOn w:val="DefaultParagraphFont"/>
    <w:link w:val="Header"/>
    <w:uiPriority w:val="99"/>
    <w:rsid w:val="00F27837"/>
    <w:rPr>
      <w:sz w:val="24"/>
      <w:szCs w:val="24"/>
      <w:lang w:val="en-US" w:eastAsia="en-US"/>
    </w:rPr>
  </w:style>
  <w:style w:type="paragraph" w:styleId="Footer">
    <w:name w:val="footer"/>
    <w:basedOn w:val="Normal"/>
    <w:link w:val="FooterChar"/>
    <w:uiPriority w:val="99"/>
    <w:unhideWhenUsed/>
    <w:rsid w:val="00F27837"/>
    <w:pPr>
      <w:tabs>
        <w:tab w:val="center" w:pos="4513"/>
        <w:tab w:val="right" w:pos="9026"/>
      </w:tabs>
    </w:pPr>
  </w:style>
  <w:style w:type="character" w:customStyle="1" w:styleId="FooterChar">
    <w:name w:val="Footer Char"/>
    <w:basedOn w:val="DefaultParagraphFont"/>
    <w:link w:val="Footer"/>
    <w:uiPriority w:val="99"/>
    <w:rsid w:val="00F27837"/>
    <w:rPr>
      <w:sz w:val="24"/>
      <w:szCs w:val="24"/>
      <w:lang w:val="en-US" w:eastAsia="en-US"/>
    </w:rPr>
  </w:style>
  <w:style w:type="paragraph" w:styleId="NormalWeb">
    <w:name w:val="Normal (Web)"/>
    <w:basedOn w:val="Normal"/>
    <w:uiPriority w:val="99"/>
    <w:unhideWhenUsed/>
    <w:rsid w:val="00E25FAD"/>
    <w:pPr>
      <w:pBdr>
        <w:top w:val="nil"/>
        <w:left w:val="nil"/>
        <w:bottom w:val="nil"/>
        <w:right w:val="nil"/>
        <w:between w:val="nil"/>
        <w:bar w:val="nil"/>
      </w:pBdr>
      <w:spacing w:before="100" w:beforeAutospacing="1" w:after="100" w:afterAutospacing="1"/>
    </w:pPr>
    <w:rPr>
      <w:rFonts w:ascii="Calibri" w:hAnsi="Calibri" w:eastAsiaTheme="minorHAnsi" w:cs="Calibri"/>
      <w:sz w:val="22"/>
      <w:szCs w:val="22"/>
      <w:bdr w:val="ni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_rels/theme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