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C231F" w:rsidRPr="00EA2938" w:rsidP="105E1655">
      <w:pPr>
        <w:spacing w:line="360" w:lineRule="auto"/>
        <w:jc w:val="both"/>
        <w:rPr>
          <w:rFonts w:ascii="Arial" w:hAnsi="Arial" w:cs="Arial"/>
          <w:b/>
          <w:bCs/>
          <w:sz w:val="22"/>
          <w:szCs w:val="22"/>
        </w:rPr>
      </w:pPr>
      <w:r w:rsidRPr="105E1655">
        <w:rPr>
          <w:rFonts w:ascii="Arial" w:hAnsi="Arial" w:cs="Arial"/>
          <w:b/>
          <w:bCs/>
          <w:sz w:val="24"/>
          <w:szCs w:val="24"/>
        </w:rPr>
        <w:t xml:space="preserve">Evidence submitted by The Faculty of Public Health and the Association of Directors of Public Health (DRU0096) </w:t>
      </w:r>
    </w:p>
    <w:p w:rsidR="002C231F" w:rsidRPr="00EA2938" w:rsidP="105E1655">
      <w:pPr>
        <w:spacing w:line="360" w:lineRule="auto"/>
        <w:jc w:val="both"/>
        <w:rPr>
          <w:rFonts w:ascii="Arial" w:hAnsi="Arial" w:cs="Arial"/>
          <w:b/>
          <w:bCs/>
          <w:sz w:val="32"/>
          <w:szCs w:val="32"/>
        </w:rPr>
      </w:pPr>
    </w:p>
    <w:p w:rsidR="002C231F" w:rsidRPr="00EA2938" w:rsidP="105E1655">
      <w:pPr>
        <w:spacing w:line="360" w:lineRule="auto"/>
        <w:jc w:val="both"/>
        <w:rPr>
          <w:rFonts w:ascii="Arial" w:hAnsi="Arial" w:cs="Arial"/>
          <w:b/>
          <w:bCs/>
          <w:sz w:val="32"/>
          <w:szCs w:val="32"/>
        </w:rPr>
      </w:pPr>
      <w:r w:rsidRPr="105E1655">
        <w:rPr>
          <w:rFonts w:ascii="Arial" w:hAnsi="Arial" w:cs="Arial"/>
          <w:b/>
          <w:bCs/>
          <w:sz w:val="32"/>
          <w:szCs w:val="32"/>
        </w:rPr>
        <w:t>Home Affairs Committee</w:t>
      </w:r>
      <w:r w:rsidRPr="105E1655" w:rsidR="00EA2938">
        <w:rPr>
          <w:rFonts w:ascii="Arial" w:hAnsi="Arial" w:cs="Arial"/>
          <w:b/>
          <w:bCs/>
          <w:sz w:val="32"/>
          <w:szCs w:val="32"/>
        </w:rPr>
        <w:t xml:space="preserve"> – submission of evidence</w:t>
      </w:r>
    </w:p>
    <w:p w:rsidR="00CF5922" w:rsidRPr="001E10C3" w:rsidP="105E1655">
      <w:pPr>
        <w:spacing w:line="360" w:lineRule="auto"/>
        <w:jc w:val="both"/>
        <w:rPr>
          <w:rFonts w:ascii="Arial" w:hAnsi="Arial" w:cs="Arial"/>
          <w:b/>
          <w:bCs/>
          <w:i/>
          <w:iCs/>
          <w:sz w:val="23"/>
          <w:szCs w:val="23"/>
        </w:rPr>
      </w:pPr>
      <w:r w:rsidRPr="105E1655">
        <w:rPr>
          <w:rFonts w:ascii="Arial" w:hAnsi="Arial" w:cs="Arial"/>
          <w:b/>
          <w:bCs/>
          <w:i/>
          <w:iCs/>
          <w:sz w:val="23"/>
          <w:szCs w:val="23"/>
        </w:rPr>
        <w:t>The Faculty of Public Health</w:t>
      </w:r>
      <w:r w:rsidRPr="105E1655" w:rsidR="000A10EE">
        <w:rPr>
          <w:rFonts w:ascii="Arial" w:hAnsi="Arial" w:cs="Arial"/>
          <w:b/>
          <w:bCs/>
          <w:i/>
          <w:iCs/>
          <w:sz w:val="23"/>
          <w:szCs w:val="23"/>
        </w:rPr>
        <w:t xml:space="preserve"> and the Association of Directors of </w:t>
      </w:r>
      <w:r w:rsidRPr="105E1655" w:rsidR="001E10C3">
        <w:rPr>
          <w:rFonts w:ascii="Arial" w:hAnsi="Arial" w:cs="Arial"/>
          <w:b/>
          <w:bCs/>
          <w:i/>
          <w:iCs/>
          <w:sz w:val="23"/>
          <w:szCs w:val="23"/>
        </w:rPr>
        <w:t>Public Health</w:t>
      </w:r>
    </w:p>
    <w:p w:rsidR="00374844" w:rsidP="105E1655">
      <w:pPr>
        <w:spacing w:line="360" w:lineRule="auto"/>
        <w:jc w:val="both"/>
        <w:rPr>
          <w:rFonts w:ascii="Arial" w:hAnsi="Arial" w:cs="Arial"/>
          <w:sz w:val="23"/>
          <w:szCs w:val="23"/>
        </w:rPr>
      </w:pPr>
    </w:p>
    <w:p w:rsidR="00D44DC2" w:rsidRPr="001E10C3" w:rsidP="105E1655">
      <w:pPr>
        <w:spacing w:line="360" w:lineRule="auto"/>
        <w:jc w:val="both"/>
        <w:rPr>
          <w:rFonts w:ascii="Arial" w:hAnsi="Arial" w:cs="Arial"/>
        </w:rPr>
      </w:pPr>
      <w:r w:rsidRPr="105E1655">
        <w:rPr>
          <w:rFonts w:ascii="Arial" w:hAnsi="Arial" w:cs="Arial"/>
        </w:rPr>
        <w:t>1. This re</w:t>
      </w:r>
      <w:r w:rsidRPr="105E1655" w:rsidR="00C507C8">
        <w:rPr>
          <w:rFonts w:ascii="Arial" w:hAnsi="Arial" w:cs="Arial"/>
        </w:rPr>
        <w:t xml:space="preserve">port </w:t>
      </w:r>
      <w:r w:rsidRPr="105E1655" w:rsidR="0094543C">
        <w:rPr>
          <w:rFonts w:ascii="Arial" w:hAnsi="Arial" w:cs="Arial"/>
        </w:rPr>
        <w:t>is submitted</w:t>
      </w:r>
      <w:r w:rsidRPr="105E1655">
        <w:rPr>
          <w:rFonts w:ascii="Arial" w:hAnsi="Arial" w:cs="Arial"/>
        </w:rPr>
        <w:t xml:space="preserve"> on behalf of the Faculty of Public Health, a membership organisation for nearly 4,000 public health professionals </w:t>
      </w:r>
      <w:r w:rsidRPr="105E1655" w:rsidR="000A36A6">
        <w:rPr>
          <w:rFonts w:ascii="Arial" w:hAnsi="Arial" w:cs="Arial"/>
        </w:rPr>
        <w:t>across the UK and internationally</w:t>
      </w:r>
      <w:r w:rsidRPr="105E1655">
        <w:rPr>
          <w:rFonts w:ascii="Arial" w:hAnsi="Arial" w:cs="Arial"/>
        </w:rPr>
        <w:t xml:space="preserve">, and the Association of Directors of Public Health, the membership body for Directors of Public Health in the UK. </w:t>
      </w:r>
      <w:r w:rsidRPr="105E1655">
        <w:rPr>
          <w:rFonts w:ascii="Arial" w:hAnsi="Arial" w:cs="Arial"/>
        </w:rPr>
        <w:t xml:space="preserve">We are submitting </w:t>
      </w:r>
      <w:r w:rsidRPr="105E1655" w:rsidR="00427FAB">
        <w:rPr>
          <w:rFonts w:ascii="Arial" w:hAnsi="Arial" w:cs="Arial"/>
        </w:rPr>
        <w:t>this</w:t>
      </w:r>
      <w:r w:rsidRPr="105E1655">
        <w:rPr>
          <w:rFonts w:ascii="Arial" w:hAnsi="Arial" w:cs="Arial"/>
        </w:rPr>
        <w:t xml:space="preserve"> response</w:t>
      </w:r>
      <w:r w:rsidRPr="105E1655" w:rsidR="00C507C8">
        <w:rPr>
          <w:rFonts w:ascii="Arial" w:hAnsi="Arial" w:cs="Arial"/>
        </w:rPr>
        <w:t xml:space="preserve"> </w:t>
      </w:r>
      <w:r w:rsidRPr="105E1655" w:rsidR="00F95571">
        <w:rPr>
          <w:rFonts w:ascii="Arial" w:hAnsi="Arial" w:cs="Arial"/>
        </w:rPr>
        <w:t>in light of</w:t>
      </w:r>
      <w:r w:rsidRPr="105E1655" w:rsidR="00F95571">
        <w:rPr>
          <w:rFonts w:ascii="Arial" w:hAnsi="Arial" w:cs="Arial"/>
        </w:rPr>
        <w:t xml:space="preserve"> the</w:t>
      </w:r>
      <w:r w:rsidRPr="105E1655">
        <w:rPr>
          <w:rFonts w:ascii="Arial" w:hAnsi="Arial" w:cs="Arial"/>
        </w:rPr>
        <w:t xml:space="preserve"> clear imperative to adopt alternative approaches to the management of drug use</w:t>
      </w:r>
      <w:r w:rsidRPr="105E1655" w:rsidR="00706573">
        <w:rPr>
          <w:rFonts w:ascii="Arial" w:hAnsi="Arial" w:cs="Arial"/>
        </w:rPr>
        <w:t xml:space="preserve"> and related</w:t>
      </w:r>
      <w:r w:rsidRPr="105E1655">
        <w:rPr>
          <w:rFonts w:ascii="Arial" w:hAnsi="Arial" w:cs="Arial"/>
        </w:rPr>
        <w:t xml:space="preserve"> harm in the UK to improve population health.</w:t>
      </w:r>
    </w:p>
    <w:p w:rsidR="007A685E" w:rsidRPr="008B28B2" w:rsidP="105E1655">
      <w:pPr>
        <w:spacing w:line="360" w:lineRule="auto"/>
        <w:jc w:val="both"/>
        <w:rPr>
          <w:rFonts w:ascii="Arial" w:hAnsi="Arial" w:cs="Arial"/>
          <w:sz w:val="23"/>
          <w:szCs w:val="23"/>
        </w:rPr>
      </w:pPr>
    </w:p>
    <w:p w:rsidR="00271A3D" w:rsidRPr="00D70381" w:rsidP="105E1655">
      <w:pPr>
        <w:spacing w:line="360" w:lineRule="auto"/>
        <w:jc w:val="both"/>
        <w:rPr>
          <w:rFonts w:ascii="Arial" w:hAnsi="Arial" w:cs="Arial"/>
          <w:b/>
          <w:bCs/>
          <w:sz w:val="28"/>
          <w:szCs w:val="28"/>
        </w:rPr>
      </w:pPr>
      <w:r w:rsidRPr="105E1655">
        <w:rPr>
          <w:rFonts w:ascii="Arial" w:hAnsi="Arial" w:cs="Arial"/>
          <w:b/>
          <w:bCs/>
          <w:sz w:val="28"/>
          <w:szCs w:val="28"/>
        </w:rPr>
        <w:t>The UK drug framework</w:t>
      </w:r>
    </w:p>
    <w:p w:rsidR="00271A3D" w:rsidRPr="008B28B2" w:rsidP="105E1655">
      <w:pPr>
        <w:spacing w:line="360" w:lineRule="auto"/>
        <w:jc w:val="both"/>
        <w:rPr>
          <w:rFonts w:ascii="Arial" w:hAnsi="Arial" w:cs="Arial"/>
          <w:b/>
          <w:bCs/>
          <w:i/>
          <w:iCs/>
          <w:sz w:val="23"/>
          <w:szCs w:val="23"/>
        </w:rPr>
      </w:pPr>
      <w:r w:rsidRPr="105E1655">
        <w:rPr>
          <w:rFonts w:ascii="Arial" w:hAnsi="Arial" w:cs="Arial"/>
          <w:b/>
          <w:bCs/>
          <w:i/>
          <w:iCs/>
          <w:sz w:val="23"/>
          <w:szCs w:val="23"/>
        </w:rPr>
        <w:t xml:space="preserve">How effective is the UK drug framework </w:t>
      </w:r>
      <w:r w:rsidRPr="105E1655">
        <w:rPr>
          <w:rFonts w:ascii="Arial" w:hAnsi="Arial" w:cs="Arial"/>
          <w:b/>
          <w:bCs/>
          <w:i/>
          <w:iCs/>
          <w:sz w:val="23"/>
          <w:szCs w:val="23"/>
        </w:rPr>
        <w:t>in today’s society</w:t>
      </w:r>
      <w:r w:rsidRPr="105E1655">
        <w:rPr>
          <w:rFonts w:ascii="Arial" w:hAnsi="Arial" w:cs="Arial"/>
          <w:b/>
          <w:bCs/>
          <w:i/>
          <w:iCs/>
          <w:sz w:val="23"/>
          <w:szCs w:val="23"/>
        </w:rPr>
        <w:t>?</w:t>
      </w:r>
    </w:p>
    <w:p w:rsidR="00271A3D" w:rsidRPr="001E10C3" w:rsidP="105E1655">
      <w:pPr>
        <w:spacing w:line="360" w:lineRule="auto"/>
        <w:jc w:val="both"/>
        <w:rPr>
          <w:rFonts w:ascii="Arial" w:hAnsi="Arial" w:cs="Arial"/>
          <w:bdr w:val="nil"/>
        </w:rPr>
      </w:pPr>
      <w:r w:rsidRPr="001E10C3">
        <w:rPr>
          <w:rFonts w:ascii="Arial" w:hAnsi="Arial" w:cs="Arial"/>
          <w:bdr w:val="nil"/>
        </w:rPr>
        <w:t>2. During the last decade drug related death</w:t>
      </w:r>
      <w:r w:rsidRPr="001E10C3" w:rsidR="00D436C2">
        <w:rPr>
          <w:rFonts w:ascii="Arial" w:hAnsi="Arial" w:cs="Arial"/>
          <w:bdr w:val="nil"/>
        </w:rPr>
        <w:t xml:space="preserve"> rates</w:t>
      </w:r>
      <w:r w:rsidRPr="001E10C3">
        <w:rPr>
          <w:rFonts w:ascii="Arial" w:hAnsi="Arial" w:cs="Arial"/>
          <w:bdr w:val="nil"/>
        </w:rPr>
        <w:t xml:space="preserve"> </w:t>
      </w:r>
      <w:r w:rsidRPr="001E10C3" w:rsidR="00D436C2">
        <w:rPr>
          <w:rFonts w:ascii="Arial" w:hAnsi="Arial" w:cs="Arial"/>
          <w:bdr w:val="nil"/>
        </w:rPr>
        <w:t xml:space="preserve">have significantly increased </w:t>
      </w:r>
      <w:r w:rsidRPr="001E10C3">
        <w:rPr>
          <w:rFonts w:ascii="Arial" w:hAnsi="Arial" w:cs="Arial"/>
          <w:bdr w:val="nil"/>
        </w:rPr>
        <w:t xml:space="preserve">in the UK </w:t>
      </w:r>
      <w:r w:rsidRPr="001E10C3" w:rsidR="005E0373">
        <w:rPr>
          <w:rFonts w:ascii="Arial" w:hAnsi="Arial" w:cs="Arial"/>
          <w:noProof/>
          <w:bdr w:val="nil"/>
        </w:rPr>
        <w:t>(1-3)</w:t>
      </w:r>
      <w:r w:rsidRPr="001E10C3">
        <w:rPr>
          <w:rFonts w:ascii="Arial" w:hAnsi="Arial" w:cs="Arial"/>
          <w:bdr w:val="nil"/>
        </w:rPr>
        <w:t>, surpassing th</w:t>
      </w:r>
      <w:r w:rsidRPr="001E10C3" w:rsidR="00D436C2">
        <w:rPr>
          <w:rFonts w:ascii="Arial" w:hAnsi="Arial" w:cs="Arial"/>
          <w:bdr w:val="nil"/>
        </w:rPr>
        <w:t>ose</w:t>
      </w:r>
      <w:r w:rsidRPr="001E10C3">
        <w:rPr>
          <w:rFonts w:ascii="Arial" w:hAnsi="Arial" w:cs="Arial"/>
          <w:bdr w:val="nil"/>
        </w:rPr>
        <w:t xml:space="preserve"> of many countries</w:t>
      </w:r>
      <w:r w:rsidRPr="001E10C3" w:rsidR="005E0373">
        <w:rPr>
          <w:rFonts w:ascii="Arial" w:hAnsi="Arial" w:cs="Arial"/>
          <w:noProof/>
          <w:bdr w:val="nil"/>
        </w:rPr>
        <w:t xml:space="preserve"> (4)</w:t>
      </w:r>
      <w:r w:rsidRPr="001E10C3">
        <w:rPr>
          <w:rFonts w:ascii="Arial" w:hAnsi="Arial" w:cs="Arial"/>
          <w:bdr w:val="nil"/>
        </w:rPr>
        <w:t xml:space="preserve">. This has been described as both a public health crisis and emergency </w:t>
      </w:r>
      <w:r w:rsidRPr="001E10C3" w:rsidR="005E0373">
        <w:rPr>
          <w:rFonts w:ascii="Arial" w:hAnsi="Arial" w:cs="Arial"/>
          <w:noProof/>
          <w:bdr w:val="nil"/>
        </w:rPr>
        <w:t>(5-6)</w:t>
      </w:r>
      <w:r w:rsidRPr="001E10C3">
        <w:rPr>
          <w:rFonts w:ascii="Arial" w:hAnsi="Arial" w:cs="Arial"/>
          <w:bdr w:val="nil"/>
        </w:rPr>
        <w:t xml:space="preserve">. As such, we believe it is apparent that current policy is </w:t>
      </w:r>
      <w:r w:rsidRPr="001E10C3" w:rsidR="00C20CCD">
        <w:rPr>
          <w:rFonts w:ascii="Arial" w:hAnsi="Arial" w:cs="Arial"/>
          <w:bdr w:val="nil"/>
        </w:rPr>
        <w:t>failing to reduce</w:t>
      </w:r>
      <w:r w:rsidRPr="001E10C3">
        <w:rPr>
          <w:rFonts w:ascii="Arial" w:hAnsi="Arial" w:cs="Arial"/>
          <w:bdr w:val="nil"/>
        </w:rPr>
        <w:t xml:space="preserve"> drug related harm, in line with the </w:t>
      </w:r>
      <w:r w:rsidRPr="001E10C3" w:rsidR="00974B97">
        <w:rPr>
          <w:rFonts w:ascii="Arial" w:hAnsi="Arial" w:cs="Arial"/>
          <w:bdr w:val="nil"/>
        </w:rPr>
        <w:t>conclusions</w:t>
      </w:r>
      <w:r w:rsidRPr="001E10C3">
        <w:rPr>
          <w:rFonts w:ascii="Arial" w:hAnsi="Arial" w:cs="Arial"/>
          <w:bdr w:val="nil"/>
        </w:rPr>
        <w:t xml:space="preserve"> of the 2019 Health and Social Care Committee on drugs policy</w:t>
      </w:r>
      <w:r w:rsidRPr="001E10C3" w:rsidR="005E0373">
        <w:rPr>
          <w:rFonts w:ascii="Arial" w:hAnsi="Arial" w:cs="Arial"/>
          <w:noProof/>
          <w:bdr w:val="nil"/>
        </w:rPr>
        <w:t xml:space="preserve"> (6)</w:t>
      </w:r>
      <w:r w:rsidRPr="001E10C3">
        <w:rPr>
          <w:rFonts w:ascii="Arial" w:hAnsi="Arial" w:cs="Arial"/>
          <w:bdr w:val="nil"/>
        </w:rPr>
        <w:t>.</w:t>
      </w:r>
    </w:p>
    <w:p w:rsidR="003246AA" w:rsidRPr="001E10C3" w:rsidP="105E1655">
      <w:pPr>
        <w:spacing w:line="360" w:lineRule="auto"/>
        <w:jc w:val="both"/>
        <w:rPr>
          <w:rFonts w:ascii="Arial" w:hAnsi="Arial" w:cs="Arial"/>
          <w:bdr w:val="nil"/>
        </w:rPr>
      </w:pPr>
      <w:r w:rsidRPr="001E10C3">
        <w:rPr>
          <w:rFonts w:ascii="Arial" w:hAnsi="Arial" w:cs="Arial"/>
          <w:bdr w:val="nil"/>
        </w:rPr>
        <w:t xml:space="preserve">3. Different drugs have </w:t>
      </w:r>
      <w:r w:rsidRPr="001E10C3" w:rsidR="009B58EF">
        <w:rPr>
          <w:rFonts w:ascii="Arial" w:hAnsi="Arial" w:cs="Arial"/>
          <w:bdr w:val="nil"/>
        </w:rPr>
        <w:t>distinct</w:t>
      </w:r>
      <w:r w:rsidRPr="001E10C3">
        <w:rPr>
          <w:rFonts w:ascii="Arial" w:hAnsi="Arial" w:cs="Arial"/>
          <w:bdr w:val="nil"/>
        </w:rPr>
        <w:t xml:space="preserve"> risk profiles, which are not </w:t>
      </w:r>
      <w:r w:rsidRPr="001E10C3" w:rsidR="00D43411">
        <w:rPr>
          <w:rFonts w:ascii="Arial" w:hAnsi="Arial" w:cs="Arial"/>
          <w:bdr w:val="nil"/>
        </w:rPr>
        <w:t xml:space="preserve">appropriately </w:t>
      </w:r>
      <w:r w:rsidRPr="001E10C3">
        <w:rPr>
          <w:rFonts w:ascii="Arial" w:hAnsi="Arial" w:cs="Arial"/>
          <w:bdr w:val="nil"/>
        </w:rPr>
        <w:t xml:space="preserve">reflected </w:t>
      </w:r>
      <w:r w:rsidR="00622514">
        <w:rPr>
          <w:rFonts w:ascii="Arial" w:hAnsi="Arial" w:cs="Arial"/>
          <w:bdr w:val="nil"/>
        </w:rPr>
        <w:t>in</w:t>
      </w:r>
      <w:r w:rsidRPr="001E10C3">
        <w:rPr>
          <w:rFonts w:ascii="Arial" w:hAnsi="Arial" w:cs="Arial"/>
          <w:bdr w:val="nil"/>
        </w:rPr>
        <w:t xml:space="preserve"> their respective classifications under the Misuse of Drugs Act</w:t>
      </w:r>
      <w:r w:rsidRPr="001E10C3" w:rsidR="005E0373">
        <w:rPr>
          <w:rFonts w:ascii="Arial" w:hAnsi="Arial" w:cs="Arial"/>
          <w:noProof/>
          <w:bdr w:val="nil"/>
        </w:rPr>
        <w:t xml:space="preserve"> (7)</w:t>
      </w:r>
      <w:r w:rsidRPr="001E10C3">
        <w:rPr>
          <w:rFonts w:ascii="Arial" w:hAnsi="Arial" w:cs="Arial"/>
          <w:bdr w:val="nil"/>
        </w:rPr>
        <w:t xml:space="preserve">. </w:t>
      </w:r>
      <w:r w:rsidRPr="001E10C3" w:rsidR="00D43411">
        <w:rPr>
          <w:rFonts w:ascii="Arial" w:hAnsi="Arial" w:cs="Arial"/>
          <w:bdr w:val="nil"/>
        </w:rPr>
        <w:t>Furthermore, t</w:t>
      </w:r>
      <w:r w:rsidRPr="001E10C3">
        <w:rPr>
          <w:rFonts w:ascii="Arial" w:hAnsi="Arial" w:cs="Arial"/>
          <w:bdr w:val="nil"/>
        </w:rPr>
        <w:t>he risks of drug use are</w:t>
      </w:r>
      <w:r w:rsidRPr="001E10C3" w:rsidR="00884246">
        <w:rPr>
          <w:rFonts w:ascii="Arial" w:hAnsi="Arial" w:cs="Arial"/>
          <w:bdr w:val="nil"/>
        </w:rPr>
        <w:t xml:space="preserve"> not only</w:t>
      </w:r>
      <w:r w:rsidRPr="001E10C3" w:rsidR="00D77EDF">
        <w:rPr>
          <w:rFonts w:ascii="Arial" w:hAnsi="Arial" w:cs="Arial"/>
          <w:bdr w:val="nil"/>
        </w:rPr>
        <w:t xml:space="preserve"> related to the </w:t>
      </w:r>
      <w:r w:rsidRPr="001E10C3" w:rsidR="002D3EEF">
        <w:rPr>
          <w:rFonts w:ascii="Arial" w:hAnsi="Arial" w:cs="Arial"/>
          <w:bdr w:val="nil"/>
        </w:rPr>
        <w:t>pharmacological properties</w:t>
      </w:r>
      <w:r w:rsidRPr="001E10C3" w:rsidR="00D77EDF">
        <w:rPr>
          <w:rFonts w:ascii="Arial" w:hAnsi="Arial" w:cs="Arial"/>
          <w:bdr w:val="nil"/>
        </w:rPr>
        <w:t xml:space="preserve"> of the substances, but</w:t>
      </w:r>
      <w:r w:rsidRPr="001E10C3">
        <w:rPr>
          <w:rFonts w:ascii="Arial" w:hAnsi="Arial" w:cs="Arial"/>
          <w:bdr w:val="nil"/>
        </w:rPr>
        <w:t xml:space="preserve"> to how and in what context </w:t>
      </w:r>
      <w:r w:rsidRPr="001E10C3" w:rsidR="00D77EDF">
        <w:rPr>
          <w:rFonts w:ascii="Arial" w:hAnsi="Arial" w:cs="Arial"/>
          <w:bdr w:val="nil"/>
        </w:rPr>
        <w:t>they</w:t>
      </w:r>
      <w:r w:rsidRPr="001E10C3">
        <w:rPr>
          <w:rFonts w:ascii="Arial" w:hAnsi="Arial" w:cs="Arial"/>
          <w:bdr w:val="nil"/>
        </w:rPr>
        <w:t xml:space="preserve"> are used. </w:t>
      </w:r>
      <w:r w:rsidRPr="001E10C3" w:rsidR="000D12F1">
        <w:rPr>
          <w:rFonts w:ascii="Arial" w:hAnsi="Arial" w:cs="Arial"/>
          <w:bdr w:val="nil"/>
        </w:rPr>
        <w:t xml:space="preserve">Many people </w:t>
      </w:r>
      <w:r w:rsidRPr="001E10C3" w:rsidR="0082467E">
        <w:rPr>
          <w:rFonts w:ascii="Arial" w:hAnsi="Arial" w:cs="Arial"/>
          <w:bdr w:val="nil"/>
        </w:rPr>
        <w:t>who use drugs do not suffer significant harm from doing so</w:t>
      </w:r>
      <w:r w:rsidRPr="001E10C3" w:rsidR="000D12F1">
        <w:rPr>
          <w:rFonts w:ascii="Arial" w:hAnsi="Arial" w:cs="Arial"/>
          <w:bdr w:val="nil"/>
        </w:rPr>
        <w:t xml:space="preserve">, whilst more problematic use </w:t>
      </w:r>
      <w:r w:rsidRPr="001E10C3" w:rsidR="00D43411">
        <w:rPr>
          <w:rFonts w:ascii="Arial" w:hAnsi="Arial" w:cs="Arial"/>
          <w:bdr w:val="nil"/>
        </w:rPr>
        <w:t xml:space="preserve">and harm </w:t>
      </w:r>
      <w:r w:rsidRPr="001E10C3" w:rsidR="000D12F1">
        <w:rPr>
          <w:rFonts w:ascii="Arial" w:hAnsi="Arial" w:cs="Arial"/>
          <w:bdr w:val="nil"/>
        </w:rPr>
        <w:t xml:space="preserve">is </w:t>
      </w:r>
      <w:r w:rsidRPr="001E10C3" w:rsidR="00680288">
        <w:rPr>
          <w:rFonts w:ascii="Arial" w:hAnsi="Arial" w:cs="Arial"/>
          <w:bdr w:val="nil"/>
        </w:rPr>
        <w:t xml:space="preserve">often </w:t>
      </w:r>
      <w:r w:rsidRPr="001E10C3" w:rsidR="000D12F1">
        <w:rPr>
          <w:rFonts w:ascii="Arial" w:hAnsi="Arial" w:cs="Arial"/>
          <w:bdr w:val="nil"/>
        </w:rPr>
        <w:t xml:space="preserve">associated with </w:t>
      </w:r>
      <w:r w:rsidRPr="001E10C3" w:rsidR="00EA6A35">
        <w:rPr>
          <w:rFonts w:ascii="Arial" w:hAnsi="Arial" w:cs="Arial"/>
          <w:bdr w:val="nil"/>
        </w:rPr>
        <w:t xml:space="preserve">upstream factors including </w:t>
      </w:r>
      <w:r w:rsidRPr="001E10C3" w:rsidR="000D12F1">
        <w:rPr>
          <w:rFonts w:ascii="Arial" w:hAnsi="Arial" w:cs="Arial"/>
          <w:bdr w:val="nil"/>
        </w:rPr>
        <w:t>socioeconomic deprivation</w:t>
      </w:r>
      <w:r w:rsidRPr="001E10C3" w:rsidR="00EA6A35">
        <w:rPr>
          <w:rFonts w:ascii="Arial" w:hAnsi="Arial" w:cs="Arial"/>
          <w:bdr w:val="nil"/>
        </w:rPr>
        <w:t xml:space="preserve"> </w:t>
      </w:r>
      <w:r w:rsidRPr="001E10C3" w:rsidR="005E0373">
        <w:rPr>
          <w:rFonts w:ascii="Arial" w:hAnsi="Arial" w:cs="Arial"/>
          <w:noProof/>
          <w:bdr w:val="nil"/>
        </w:rPr>
        <w:t>(8)</w:t>
      </w:r>
      <w:r w:rsidRPr="001E10C3" w:rsidR="00EA6A35">
        <w:rPr>
          <w:rFonts w:ascii="Arial" w:hAnsi="Arial" w:cs="Arial"/>
          <w:bdr w:val="nil"/>
        </w:rPr>
        <w:t xml:space="preserve"> and</w:t>
      </w:r>
      <w:r w:rsidRPr="001E10C3" w:rsidR="000D12F1">
        <w:rPr>
          <w:rFonts w:ascii="Arial" w:hAnsi="Arial" w:cs="Arial"/>
          <w:bdr w:val="nil"/>
        </w:rPr>
        <w:t xml:space="preserve"> adverse childhood experiences</w:t>
      </w:r>
      <w:r w:rsidRPr="001E10C3" w:rsidR="005E0373">
        <w:rPr>
          <w:rFonts w:ascii="Arial" w:hAnsi="Arial" w:cs="Arial"/>
          <w:noProof/>
          <w:bdr w:val="nil"/>
        </w:rPr>
        <w:t xml:space="preserve"> (9)</w:t>
      </w:r>
      <w:r w:rsidRPr="001E10C3" w:rsidR="00EA6A35">
        <w:rPr>
          <w:rFonts w:ascii="Arial" w:hAnsi="Arial" w:cs="Arial"/>
          <w:bdr w:val="nil"/>
        </w:rPr>
        <w:t xml:space="preserve">, which predispose to a range of health and social </w:t>
      </w:r>
      <w:r w:rsidRPr="001E10C3" w:rsidR="0082467E">
        <w:rPr>
          <w:rFonts w:ascii="Arial" w:hAnsi="Arial" w:cs="Arial"/>
          <w:bdr w:val="nil"/>
        </w:rPr>
        <w:t>disadvantages.</w:t>
      </w:r>
      <w:r w:rsidRPr="001E10C3">
        <w:rPr>
          <w:rFonts w:ascii="Arial" w:hAnsi="Arial" w:cs="Arial"/>
          <w:bdr w:val="nil"/>
        </w:rPr>
        <w:t xml:space="preserve"> </w:t>
      </w:r>
      <w:r w:rsidRPr="001E10C3" w:rsidR="00A64886">
        <w:rPr>
          <w:rFonts w:ascii="Arial" w:hAnsi="Arial" w:cs="Arial"/>
          <w:bdr w:val="nil"/>
        </w:rPr>
        <w:t>Law enforcement focused r</w:t>
      </w:r>
      <w:r w:rsidRPr="001E10C3">
        <w:rPr>
          <w:rFonts w:ascii="Arial" w:hAnsi="Arial" w:cs="Arial"/>
          <w:bdr w:val="nil"/>
        </w:rPr>
        <w:t>esponses to drug use</w:t>
      </w:r>
      <w:r w:rsidRPr="001E10C3" w:rsidR="00C007BF">
        <w:rPr>
          <w:rFonts w:ascii="Arial" w:hAnsi="Arial" w:cs="Arial"/>
          <w:bdr w:val="nil"/>
        </w:rPr>
        <w:t xml:space="preserve">, which do not </w:t>
      </w:r>
      <w:r w:rsidRPr="001E10C3" w:rsidR="001122A7">
        <w:rPr>
          <w:rFonts w:ascii="Arial" w:hAnsi="Arial" w:cs="Arial"/>
          <w:bdr w:val="nil"/>
        </w:rPr>
        <w:t xml:space="preserve">adequately </w:t>
      </w:r>
      <w:r w:rsidRPr="001E10C3" w:rsidR="00C007BF">
        <w:rPr>
          <w:rFonts w:ascii="Arial" w:hAnsi="Arial" w:cs="Arial"/>
          <w:bdr w:val="nil"/>
        </w:rPr>
        <w:t xml:space="preserve">consider the reasons why </w:t>
      </w:r>
      <w:r w:rsidRPr="001E10C3" w:rsidR="001122A7">
        <w:rPr>
          <w:rFonts w:ascii="Arial" w:hAnsi="Arial" w:cs="Arial"/>
          <w:bdr w:val="nil"/>
        </w:rPr>
        <w:t>people use drugs</w:t>
      </w:r>
      <w:r w:rsidRPr="001E10C3" w:rsidR="00C007BF">
        <w:rPr>
          <w:rFonts w:ascii="Arial" w:hAnsi="Arial" w:cs="Arial"/>
          <w:bdr w:val="nil"/>
        </w:rPr>
        <w:t>,</w:t>
      </w:r>
      <w:r w:rsidRPr="001E10C3">
        <w:rPr>
          <w:rFonts w:ascii="Arial" w:hAnsi="Arial" w:cs="Arial"/>
          <w:bdr w:val="nil"/>
        </w:rPr>
        <w:t xml:space="preserve"> may exacerbate the underlying issues </w:t>
      </w:r>
      <w:r w:rsidRPr="001E10C3" w:rsidR="00A64886">
        <w:rPr>
          <w:rFonts w:ascii="Arial" w:hAnsi="Arial" w:cs="Arial"/>
          <w:bdr w:val="nil"/>
        </w:rPr>
        <w:t>that</w:t>
      </w:r>
      <w:r w:rsidRPr="001E10C3">
        <w:rPr>
          <w:rFonts w:ascii="Arial" w:hAnsi="Arial" w:cs="Arial"/>
          <w:bdr w:val="nil"/>
        </w:rPr>
        <w:t xml:space="preserve"> predispose </w:t>
      </w:r>
      <w:r w:rsidRPr="001E10C3" w:rsidR="001122A7">
        <w:rPr>
          <w:rFonts w:ascii="Arial" w:hAnsi="Arial" w:cs="Arial"/>
          <w:bdr w:val="nil"/>
        </w:rPr>
        <w:t>to more harmful use</w:t>
      </w:r>
      <w:r w:rsidRPr="001E10C3">
        <w:rPr>
          <w:rFonts w:ascii="Arial" w:hAnsi="Arial" w:cs="Arial"/>
          <w:bdr w:val="nil"/>
        </w:rPr>
        <w:t>.</w:t>
      </w:r>
    </w:p>
    <w:p w:rsidR="00622514"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sidRPr="001E10C3">
        <w:rPr>
          <w:rFonts w:ascii="Arial" w:hAnsi="Arial" w:cs="Arial"/>
          <w:sz w:val="22"/>
          <w:szCs w:val="22"/>
          <w:bdr w:val="nil"/>
        </w:rPr>
        <w:t xml:space="preserve">4. Since the introduction of the Misuse of Drugs Act </w:t>
      </w:r>
      <w:r w:rsidRPr="001E10C3" w:rsidR="008C6C0E">
        <w:rPr>
          <w:rFonts w:ascii="Arial" w:hAnsi="Arial" w:cs="Arial"/>
          <w:sz w:val="22"/>
          <w:szCs w:val="22"/>
          <w:bdr w:val="nil"/>
        </w:rPr>
        <w:t>over</w:t>
      </w:r>
      <w:r w:rsidRPr="001E10C3">
        <w:rPr>
          <w:rFonts w:ascii="Arial" w:hAnsi="Arial" w:cs="Arial"/>
          <w:sz w:val="22"/>
          <w:szCs w:val="22"/>
          <w:bdr w:val="nil"/>
        </w:rPr>
        <w:t xml:space="preserve"> three million criminal records have been</w:t>
      </w:r>
      <w:r w:rsidRPr="001E10C3" w:rsidR="00F4354A">
        <w:rPr>
          <w:rFonts w:ascii="Arial" w:hAnsi="Arial" w:cs="Arial"/>
          <w:sz w:val="22"/>
          <w:szCs w:val="22"/>
          <w:bdr w:val="nil"/>
        </w:rPr>
        <w:t xml:space="preserve"> </w:t>
      </w:r>
      <w:r w:rsidRPr="001E10C3" w:rsidR="00D77EDF">
        <w:rPr>
          <w:rFonts w:ascii="Arial" w:hAnsi="Arial" w:cs="Arial"/>
          <w:sz w:val="22"/>
          <w:szCs w:val="22"/>
          <w:bdr w:val="nil"/>
        </w:rPr>
        <w:t>generated</w:t>
      </w:r>
      <w:r w:rsidRPr="001E10C3">
        <w:rPr>
          <w:rFonts w:ascii="Arial" w:hAnsi="Arial" w:cs="Arial"/>
          <w:sz w:val="22"/>
          <w:szCs w:val="22"/>
          <w:bdr w:val="nil"/>
        </w:rPr>
        <w:t xml:space="preserve"> for drug offences</w:t>
      </w:r>
      <w:r w:rsidRPr="001E10C3" w:rsidR="00B435F4">
        <w:rPr>
          <w:rFonts w:ascii="Arial" w:hAnsi="Arial" w:cs="Arial"/>
          <w:sz w:val="22"/>
          <w:szCs w:val="22"/>
          <w:bdr w:val="nil"/>
        </w:rPr>
        <w:t xml:space="preserve">, </w:t>
      </w:r>
      <w:r w:rsidRPr="001E10C3" w:rsidR="00364895">
        <w:rPr>
          <w:rFonts w:ascii="Arial" w:hAnsi="Arial" w:cs="Arial"/>
          <w:sz w:val="22"/>
          <w:szCs w:val="22"/>
          <w:bdr w:val="nil"/>
        </w:rPr>
        <w:t>with</w:t>
      </w:r>
      <w:r w:rsidRPr="001E10C3" w:rsidR="0094543C">
        <w:rPr>
          <w:rFonts w:ascii="Arial" w:hAnsi="Arial" w:cs="Arial"/>
          <w:sz w:val="22"/>
          <w:szCs w:val="22"/>
          <w:bdr w:val="nil"/>
        </w:rPr>
        <w:t xml:space="preserve"> </w:t>
      </w:r>
      <w:r w:rsidRPr="001E10C3" w:rsidR="00B435F4">
        <w:rPr>
          <w:rFonts w:ascii="Arial" w:hAnsi="Arial" w:cs="Arial"/>
          <w:sz w:val="22"/>
          <w:szCs w:val="22"/>
          <w:bdr w:val="nil"/>
        </w:rPr>
        <w:t xml:space="preserve">significant costs for </w:t>
      </w:r>
      <w:r w:rsidRPr="001E10C3" w:rsidR="00D77EDF">
        <w:rPr>
          <w:rFonts w:ascii="Arial" w:hAnsi="Arial" w:cs="Arial"/>
          <w:sz w:val="22"/>
          <w:szCs w:val="22"/>
          <w:bdr w:val="nil"/>
        </w:rPr>
        <w:t>the criminal justice sector</w:t>
      </w:r>
      <w:r w:rsidRPr="001E10C3" w:rsidR="005E0373">
        <w:rPr>
          <w:rFonts w:ascii="Arial" w:hAnsi="Arial" w:cs="Arial"/>
          <w:noProof/>
          <w:sz w:val="22"/>
          <w:szCs w:val="22"/>
          <w:bdr w:val="nil"/>
        </w:rPr>
        <w:t xml:space="preserve"> (10)</w:t>
      </w:r>
      <w:r w:rsidRPr="001E10C3" w:rsidR="00F4354A">
        <w:rPr>
          <w:rFonts w:ascii="Arial" w:hAnsi="Arial" w:cs="Arial"/>
          <w:sz w:val="22"/>
          <w:szCs w:val="22"/>
          <w:bdr w:val="nil"/>
        </w:rPr>
        <w:t>.</w:t>
      </w:r>
      <w:r w:rsidRPr="001E10C3">
        <w:rPr>
          <w:rFonts w:ascii="Arial" w:hAnsi="Arial" w:cs="Arial"/>
          <w:sz w:val="22"/>
          <w:szCs w:val="22"/>
          <w:bdr w:val="nil"/>
        </w:rPr>
        <w:t xml:space="preserve"> </w:t>
      </w:r>
      <w:r w:rsidRPr="001E10C3" w:rsidR="00F4354A">
        <w:rPr>
          <w:rFonts w:ascii="Arial" w:hAnsi="Arial" w:cs="Arial"/>
          <w:sz w:val="22"/>
          <w:szCs w:val="22"/>
          <w:bdr w:val="nil"/>
        </w:rPr>
        <w:t xml:space="preserve">In 2017, 60% of </w:t>
      </w:r>
      <w:r w:rsidRPr="001E10C3" w:rsidR="00DA40D2">
        <w:rPr>
          <w:rFonts w:ascii="Arial" w:hAnsi="Arial" w:cs="Arial"/>
          <w:sz w:val="22"/>
          <w:szCs w:val="22"/>
          <w:bdr w:val="nil"/>
        </w:rPr>
        <w:t>individuals</w:t>
      </w:r>
      <w:r w:rsidRPr="001E10C3" w:rsidR="00F4354A">
        <w:rPr>
          <w:rFonts w:ascii="Arial" w:hAnsi="Arial" w:cs="Arial"/>
          <w:sz w:val="22"/>
          <w:szCs w:val="22"/>
          <w:bdr w:val="nil"/>
        </w:rPr>
        <w:t xml:space="preserve"> prosecuted for drug offences were prosecuted for the possession of drugs, including 36% for the possession of cannabis</w:t>
      </w:r>
      <w:r w:rsidRPr="001E10C3" w:rsidR="005E0373">
        <w:rPr>
          <w:rFonts w:ascii="Arial" w:hAnsi="Arial" w:cs="Arial"/>
          <w:noProof/>
          <w:sz w:val="22"/>
          <w:szCs w:val="22"/>
          <w:bdr w:val="nil"/>
        </w:rPr>
        <w:t xml:space="preserve"> (11)</w:t>
      </w:r>
      <w:r w:rsidRPr="001E10C3" w:rsidR="00F4354A">
        <w:rPr>
          <w:rFonts w:ascii="Arial" w:hAnsi="Arial" w:cs="Arial"/>
          <w:sz w:val="22"/>
          <w:szCs w:val="22"/>
          <w:bdr w:val="nil"/>
        </w:rPr>
        <w:t xml:space="preserve">. </w:t>
      </w:r>
      <w:r w:rsidRPr="001E10C3" w:rsidR="004C325D">
        <w:rPr>
          <w:rFonts w:ascii="Arial" w:hAnsi="Arial" w:cs="Arial"/>
          <w:sz w:val="22"/>
          <w:szCs w:val="22"/>
          <w:bdr w:val="nil"/>
        </w:rPr>
        <w:t xml:space="preserve">Contact with the criminal justice system is associated with many health and social </w:t>
      </w:r>
      <w:r w:rsidRPr="001E10C3" w:rsidR="00DA5E7B">
        <w:rPr>
          <w:rFonts w:ascii="Arial" w:hAnsi="Arial" w:cs="Arial"/>
          <w:sz w:val="22"/>
          <w:szCs w:val="22"/>
          <w:bdr w:val="nil"/>
        </w:rPr>
        <w:t>disadvantages</w:t>
      </w:r>
      <w:r w:rsidRPr="001E10C3" w:rsidR="005E0373">
        <w:rPr>
          <w:rFonts w:ascii="Arial" w:hAnsi="Arial" w:cs="Arial"/>
          <w:noProof/>
          <w:sz w:val="22"/>
          <w:szCs w:val="22"/>
          <w:bdr w:val="nil"/>
        </w:rPr>
        <w:t xml:space="preserve"> (12)</w:t>
      </w:r>
      <w:r w:rsidRPr="001E10C3" w:rsidR="004C325D">
        <w:rPr>
          <w:rFonts w:ascii="Arial" w:hAnsi="Arial" w:cs="Arial"/>
          <w:sz w:val="22"/>
          <w:szCs w:val="22"/>
          <w:bdr w:val="nil"/>
        </w:rPr>
        <w:t xml:space="preserve">. </w:t>
      </w:r>
      <w:r w:rsidRPr="001E10C3" w:rsidR="00C507C8">
        <w:rPr>
          <w:rFonts w:ascii="Arial" w:hAnsi="Arial" w:cs="Arial"/>
          <w:sz w:val="22"/>
          <w:szCs w:val="22"/>
          <w:bdr w:val="nil"/>
        </w:rPr>
        <w:t>T</w:t>
      </w:r>
      <w:r w:rsidRPr="001E10C3" w:rsidR="00C007BF">
        <w:rPr>
          <w:rFonts w:ascii="Arial" w:hAnsi="Arial" w:cs="Arial"/>
          <w:sz w:val="22"/>
          <w:szCs w:val="22"/>
          <w:bdr w:val="nil"/>
        </w:rPr>
        <w:t xml:space="preserve">he risk of </w:t>
      </w:r>
      <w:r w:rsidRPr="001E10C3" w:rsidR="004C325D">
        <w:rPr>
          <w:rFonts w:ascii="Arial" w:hAnsi="Arial" w:cs="Arial"/>
          <w:sz w:val="22"/>
          <w:szCs w:val="22"/>
          <w:bdr w:val="nil"/>
        </w:rPr>
        <w:t>arrest</w:t>
      </w:r>
      <w:r w:rsidRPr="001E10C3" w:rsidR="00C007BF">
        <w:rPr>
          <w:rFonts w:ascii="Arial" w:hAnsi="Arial" w:cs="Arial"/>
          <w:sz w:val="22"/>
          <w:szCs w:val="22"/>
          <w:bdr w:val="nil"/>
        </w:rPr>
        <w:t xml:space="preserve">, and </w:t>
      </w:r>
      <w:r w:rsidRPr="001E10C3" w:rsidR="007F6E68">
        <w:rPr>
          <w:rFonts w:ascii="Arial" w:hAnsi="Arial" w:cs="Arial"/>
          <w:sz w:val="22"/>
          <w:szCs w:val="22"/>
          <w:bdr w:val="nil"/>
        </w:rPr>
        <w:t>associated stigma</w:t>
      </w:r>
      <w:r w:rsidRPr="001E10C3" w:rsidR="00C007BF">
        <w:rPr>
          <w:rFonts w:ascii="Arial" w:hAnsi="Arial" w:cs="Arial"/>
          <w:sz w:val="22"/>
          <w:szCs w:val="22"/>
          <w:bdr w:val="nil"/>
        </w:rPr>
        <w:t xml:space="preserve"> may deter those who have problematic relationships with drugs from </w:t>
      </w:r>
      <w:r w:rsidRPr="001E10C3" w:rsidR="00C007BF">
        <w:rPr>
          <w:rFonts w:ascii="Arial" w:hAnsi="Arial" w:cs="Arial"/>
          <w:sz w:val="22"/>
          <w:szCs w:val="22"/>
          <w:bdr w:val="nil"/>
        </w:rPr>
        <w:t>seeking support, healthcare</w:t>
      </w:r>
      <w:r w:rsidRPr="001E10C3" w:rsidR="00C84D24">
        <w:rPr>
          <w:rFonts w:ascii="Arial" w:hAnsi="Arial" w:cs="Arial"/>
          <w:sz w:val="22"/>
          <w:szCs w:val="22"/>
          <w:bdr w:val="nil"/>
        </w:rPr>
        <w:t>,</w:t>
      </w:r>
      <w:r w:rsidRPr="001E10C3" w:rsidR="00C007BF">
        <w:rPr>
          <w:rFonts w:ascii="Arial" w:hAnsi="Arial" w:cs="Arial"/>
          <w:sz w:val="22"/>
          <w:szCs w:val="22"/>
          <w:bdr w:val="nil"/>
        </w:rPr>
        <w:t xml:space="preserve"> and harm reduction services</w:t>
      </w:r>
      <w:r w:rsidRPr="001E10C3" w:rsidR="005E0373">
        <w:rPr>
          <w:rFonts w:ascii="Arial" w:hAnsi="Arial" w:cs="Arial"/>
          <w:noProof/>
          <w:sz w:val="22"/>
          <w:szCs w:val="22"/>
          <w:bdr w:val="nil"/>
        </w:rPr>
        <w:t xml:space="preserve"> (13-16)</w:t>
      </w:r>
      <w:r w:rsidRPr="001E10C3" w:rsidR="0035013A">
        <w:rPr>
          <w:rFonts w:ascii="Arial" w:hAnsi="Arial" w:cs="Arial"/>
          <w:sz w:val="22"/>
          <w:szCs w:val="22"/>
          <w:bdr w:val="nil"/>
        </w:rPr>
        <w:t xml:space="preserve">; </w:t>
      </w:r>
      <w:r w:rsidRPr="001E10C3" w:rsidR="00D354B1">
        <w:rPr>
          <w:rFonts w:ascii="Arial" w:hAnsi="Arial" w:cs="Arial"/>
          <w:sz w:val="22"/>
          <w:szCs w:val="22"/>
          <w:bdr w:val="nil"/>
        </w:rPr>
        <w:t xml:space="preserve">and </w:t>
      </w:r>
      <w:r w:rsidRPr="001E10C3" w:rsidR="000A10EE">
        <w:rPr>
          <w:rFonts w:ascii="Arial" w:hAnsi="Arial" w:cs="Arial"/>
          <w:sz w:val="22"/>
          <w:szCs w:val="22"/>
          <w:bdr w:val="nil"/>
        </w:rPr>
        <w:t xml:space="preserve">may </w:t>
      </w:r>
      <w:r w:rsidRPr="001E10C3" w:rsidR="00D354B1">
        <w:rPr>
          <w:rFonts w:ascii="Arial" w:hAnsi="Arial" w:cs="Arial"/>
          <w:sz w:val="22"/>
          <w:szCs w:val="22"/>
          <w:bdr w:val="nil"/>
        </w:rPr>
        <w:t>lead</w:t>
      </w:r>
      <w:r w:rsidRPr="001E10C3" w:rsidR="00C007BF">
        <w:rPr>
          <w:rFonts w:ascii="Arial" w:hAnsi="Arial" w:cs="Arial"/>
          <w:sz w:val="22"/>
          <w:szCs w:val="22"/>
          <w:bdr w:val="nil"/>
        </w:rPr>
        <w:t xml:space="preserve"> people to us</w:t>
      </w:r>
      <w:r w:rsidRPr="001E10C3" w:rsidR="00D354B1">
        <w:rPr>
          <w:rFonts w:ascii="Arial" w:hAnsi="Arial" w:cs="Arial"/>
          <w:sz w:val="22"/>
          <w:szCs w:val="22"/>
          <w:bdr w:val="nil"/>
        </w:rPr>
        <w:t>e</w:t>
      </w:r>
      <w:r w:rsidRPr="001E10C3" w:rsidR="00C007BF">
        <w:rPr>
          <w:rFonts w:ascii="Arial" w:hAnsi="Arial" w:cs="Arial"/>
          <w:sz w:val="22"/>
          <w:szCs w:val="22"/>
          <w:bdr w:val="nil"/>
        </w:rPr>
        <w:t xml:space="preserve"> drugs in </w:t>
      </w:r>
      <w:r w:rsidRPr="001E10C3" w:rsidR="000A10EE">
        <w:rPr>
          <w:rFonts w:ascii="Arial" w:hAnsi="Arial" w:cs="Arial"/>
          <w:sz w:val="22"/>
          <w:szCs w:val="22"/>
          <w:bdr w:val="nil"/>
        </w:rPr>
        <w:t xml:space="preserve">more </w:t>
      </w:r>
      <w:r w:rsidRPr="001E10C3" w:rsidR="00C007BF">
        <w:rPr>
          <w:rFonts w:ascii="Arial" w:hAnsi="Arial" w:cs="Arial"/>
          <w:sz w:val="22"/>
          <w:szCs w:val="22"/>
          <w:bdr w:val="nil"/>
        </w:rPr>
        <w:t>secretive and riskier ways</w:t>
      </w:r>
      <w:r w:rsidRPr="001E10C3" w:rsidR="005E0373">
        <w:rPr>
          <w:rFonts w:ascii="Arial" w:hAnsi="Arial" w:cs="Arial"/>
          <w:noProof/>
          <w:sz w:val="22"/>
          <w:szCs w:val="22"/>
          <w:bdr w:val="nil"/>
        </w:rPr>
        <w:t xml:space="preserve"> (17)</w:t>
      </w:r>
      <w:r w:rsidRPr="001E10C3" w:rsidR="00BD5366">
        <w:rPr>
          <w:rFonts w:ascii="Arial" w:hAnsi="Arial" w:cs="Arial"/>
          <w:sz w:val="22"/>
          <w:szCs w:val="22"/>
          <w:bdr w:val="nil"/>
        </w:rPr>
        <w:t xml:space="preserve">. </w:t>
      </w:r>
    </w:p>
    <w:p w:rsidR="001122A7" w:rsidRPr="001E10C3"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sidRPr="001E10C3">
        <w:rPr>
          <w:rFonts w:ascii="Arial" w:hAnsi="Arial" w:cs="Arial"/>
          <w:sz w:val="22"/>
          <w:szCs w:val="22"/>
          <w:bdr w:val="nil"/>
        </w:rPr>
        <w:t xml:space="preserve">5. Punitive drug policies are disproportionately applied to members of </w:t>
      </w:r>
      <w:r w:rsidRPr="001E10C3" w:rsidR="000037E5">
        <w:rPr>
          <w:rFonts w:ascii="Arial" w:hAnsi="Arial" w:cs="Arial"/>
          <w:sz w:val="22"/>
          <w:szCs w:val="22"/>
          <w:bdr w:val="nil"/>
        </w:rPr>
        <w:t>certain</w:t>
      </w:r>
      <w:r w:rsidRPr="001E10C3">
        <w:rPr>
          <w:rFonts w:ascii="Arial" w:hAnsi="Arial" w:cs="Arial"/>
          <w:sz w:val="22"/>
          <w:szCs w:val="22"/>
          <w:bdr w:val="nil"/>
        </w:rPr>
        <w:t xml:space="preserve"> ethnic </w:t>
      </w:r>
      <w:r w:rsidRPr="001E10C3" w:rsidR="000037E5">
        <w:rPr>
          <w:rFonts w:ascii="Arial" w:hAnsi="Arial" w:cs="Arial"/>
          <w:sz w:val="22"/>
          <w:szCs w:val="22"/>
          <w:bdr w:val="nil"/>
        </w:rPr>
        <w:t>groups</w:t>
      </w:r>
      <w:r w:rsidR="00D70381">
        <w:rPr>
          <w:rFonts w:ascii="Arial" w:hAnsi="Arial" w:cs="Arial"/>
          <w:sz w:val="22"/>
          <w:szCs w:val="22"/>
          <w:bdr w:val="nil"/>
        </w:rPr>
        <w:t>.</w:t>
      </w:r>
      <w:r w:rsidRPr="001E10C3" w:rsidR="00670808">
        <w:rPr>
          <w:rFonts w:ascii="Arial" w:hAnsi="Arial" w:cs="Arial"/>
          <w:sz w:val="22"/>
          <w:szCs w:val="22"/>
          <w:bdr w:val="nil"/>
        </w:rPr>
        <w:t xml:space="preserve"> </w:t>
      </w:r>
      <w:r w:rsidR="00D70381">
        <w:rPr>
          <w:rFonts w:ascii="Arial" w:hAnsi="Arial" w:cs="Arial"/>
          <w:sz w:val="22"/>
          <w:szCs w:val="22"/>
          <w:bdr w:val="nil"/>
        </w:rPr>
        <w:t>P</w:t>
      </w:r>
      <w:r w:rsidRPr="001E10C3">
        <w:rPr>
          <w:rFonts w:ascii="Arial" w:hAnsi="Arial" w:cs="Arial"/>
          <w:sz w:val="22"/>
          <w:szCs w:val="22"/>
          <w:bdr w:val="nil"/>
        </w:rPr>
        <w:t xml:space="preserve">eople who are </w:t>
      </w:r>
      <w:r w:rsidRPr="001E10C3">
        <w:rPr>
          <w:rFonts w:ascii="Arial" w:hAnsi="Arial" w:cs="Arial"/>
          <w:sz w:val="22"/>
          <w:szCs w:val="22"/>
          <w:bdr w:val="nil"/>
        </w:rPr>
        <w:t>black</w:t>
      </w:r>
      <w:r w:rsidRPr="001E10C3">
        <w:rPr>
          <w:rFonts w:ascii="Arial" w:hAnsi="Arial" w:cs="Arial"/>
          <w:sz w:val="22"/>
          <w:szCs w:val="22"/>
          <w:bdr w:val="nil"/>
        </w:rPr>
        <w:t xml:space="preserve"> are stopped and searched for drugs nearly nine times more often than people who are white, and </w:t>
      </w:r>
      <w:r w:rsidRPr="001E10C3" w:rsidR="0067330C">
        <w:rPr>
          <w:rFonts w:ascii="Arial" w:hAnsi="Arial" w:cs="Arial"/>
          <w:sz w:val="22"/>
          <w:szCs w:val="22"/>
          <w:bdr w:val="nil"/>
        </w:rPr>
        <w:t xml:space="preserve">they </w:t>
      </w:r>
      <w:r w:rsidRPr="001E10C3">
        <w:rPr>
          <w:rFonts w:ascii="Arial" w:hAnsi="Arial" w:cs="Arial"/>
          <w:sz w:val="22"/>
          <w:szCs w:val="22"/>
          <w:bdr w:val="nil"/>
        </w:rPr>
        <w:t>are more likely to be arrested, prosecuted, and sentenced to immediate custody</w:t>
      </w:r>
      <w:r w:rsidRPr="001E10C3" w:rsidR="005E0373">
        <w:rPr>
          <w:rFonts w:ascii="Arial" w:hAnsi="Arial" w:cs="Arial"/>
          <w:noProof/>
          <w:sz w:val="22"/>
          <w:szCs w:val="22"/>
          <w:bdr w:val="nil"/>
        </w:rPr>
        <w:t xml:space="preserve"> (11)</w:t>
      </w:r>
      <w:r w:rsidRPr="001E10C3">
        <w:rPr>
          <w:rFonts w:ascii="Arial" w:hAnsi="Arial" w:cs="Arial"/>
          <w:sz w:val="22"/>
          <w:szCs w:val="22"/>
          <w:bdr w:val="nil"/>
        </w:rPr>
        <w:t xml:space="preserve">. </w:t>
      </w:r>
    </w:p>
    <w:p w:rsidR="00974B97" w:rsidRPr="001E10C3"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sidRPr="001E10C3">
        <w:rPr>
          <w:rFonts w:ascii="Arial" w:hAnsi="Arial" w:cs="Arial"/>
          <w:sz w:val="22"/>
          <w:szCs w:val="22"/>
          <w:bdr w:val="nil"/>
        </w:rPr>
        <w:t xml:space="preserve">6. Whilst drug enforcement </w:t>
      </w:r>
      <w:r w:rsidRPr="001E10C3" w:rsidR="001972E0">
        <w:rPr>
          <w:rFonts w:ascii="Arial" w:hAnsi="Arial" w:cs="Arial"/>
          <w:sz w:val="22"/>
          <w:szCs w:val="22"/>
          <w:bdr w:val="nil"/>
        </w:rPr>
        <w:t>negatively impacts people who use drugs</w:t>
      </w:r>
      <w:r w:rsidRPr="001E10C3" w:rsidR="003A10D2">
        <w:rPr>
          <w:rFonts w:ascii="Arial" w:hAnsi="Arial" w:cs="Arial"/>
          <w:sz w:val="22"/>
          <w:szCs w:val="22"/>
          <w:bdr w:val="nil"/>
        </w:rPr>
        <w:t xml:space="preserve"> </w:t>
      </w:r>
      <w:r w:rsidRPr="001E10C3">
        <w:rPr>
          <w:rFonts w:ascii="Arial" w:hAnsi="Arial" w:cs="Arial"/>
          <w:sz w:val="22"/>
          <w:szCs w:val="22"/>
          <w:bdr w:val="nil"/>
        </w:rPr>
        <w:t>there is unclear evidence of its impacts on drug use prevalence</w:t>
      </w:r>
      <w:r w:rsidRPr="001E10C3" w:rsidR="005E0373">
        <w:rPr>
          <w:rFonts w:ascii="Arial" w:hAnsi="Arial" w:cs="Arial"/>
          <w:noProof/>
          <w:sz w:val="22"/>
          <w:szCs w:val="22"/>
          <w:bdr w:val="nil"/>
        </w:rPr>
        <w:t xml:space="preserve"> (18)</w:t>
      </w:r>
      <w:r w:rsidRPr="001E10C3">
        <w:rPr>
          <w:rFonts w:ascii="Arial" w:hAnsi="Arial" w:cs="Arial"/>
          <w:sz w:val="22"/>
          <w:szCs w:val="22"/>
          <w:bdr w:val="nil"/>
        </w:rPr>
        <w:t>. Studies have demonstrated there is no clear relationship between drug laws and</w:t>
      </w:r>
      <w:r w:rsidRPr="001E10C3" w:rsidR="0067330C">
        <w:rPr>
          <w:rFonts w:ascii="Arial" w:hAnsi="Arial" w:cs="Arial"/>
          <w:sz w:val="22"/>
          <w:szCs w:val="22"/>
          <w:bdr w:val="nil"/>
        </w:rPr>
        <w:t xml:space="preserve"> the</w:t>
      </w:r>
      <w:r w:rsidRPr="001E10C3">
        <w:rPr>
          <w:rFonts w:ascii="Arial" w:hAnsi="Arial" w:cs="Arial"/>
          <w:sz w:val="22"/>
          <w:szCs w:val="22"/>
          <w:bdr w:val="nil"/>
        </w:rPr>
        <w:t xml:space="preserve"> </w:t>
      </w:r>
      <w:r w:rsidRPr="001E10C3" w:rsidR="001972E0">
        <w:rPr>
          <w:rFonts w:ascii="Arial" w:hAnsi="Arial" w:cs="Arial"/>
          <w:sz w:val="22"/>
          <w:szCs w:val="22"/>
          <w:bdr w:val="nil"/>
        </w:rPr>
        <w:t xml:space="preserve">prevalence of </w:t>
      </w:r>
      <w:r w:rsidRPr="001E10C3">
        <w:rPr>
          <w:rFonts w:ascii="Arial" w:hAnsi="Arial" w:cs="Arial"/>
          <w:sz w:val="22"/>
          <w:szCs w:val="22"/>
          <w:bdr w:val="nil"/>
        </w:rPr>
        <w:t>drug use</w:t>
      </w:r>
      <w:r w:rsidRPr="001E10C3" w:rsidR="005E0373">
        <w:rPr>
          <w:rFonts w:ascii="Arial" w:hAnsi="Arial" w:cs="Arial"/>
          <w:noProof/>
          <w:sz w:val="22"/>
          <w:szCs w:val="22"/>
          <w:bdr w:val="nil"/>
        </w:rPr>
        <w:t xml:space="preserve"> (19-23)</w:t>
      </w:r>
      <w:r w:rsidRPr="001E10C3" w:rsidR="00670808">
        <w:rPr>
          <w:rFonts w:ascii="Arial" w:hAnsi="Arial" w:cs="Arial"/>
          <w:sz w:val="22"/>
          <w:szCs w:val="22"/>
          <w:bdr w:val="nil"/>
        </w:rPr>
        <w:t>. T</w:t>
      </w:r>
      <w:r w:rsidRPr="001E10C3">
        <w:rPr>
          <w:rFonts w:ascii="Arial" w:hAnsi="Arial" w:cs="Arial"/>
          <w:sz w:val="22"/>
          <w:szCs w:val="22"/>
          <w:bdr w:val="nil"/>
        </w:rPr>
        <w:t xml:space="preserve">he Home Office, in 2012, concluded “levels of drug use are influenced by factors more complex and nuanced than legislation and enforcement alone” </w:t>
      </w:r>
      <w:r w:rsidRPr="001E10C3" w:rsidR="005E0373">
        <w:rPr>
          <w:rFonts w:ascii="Arial" w:hAnsi="Arial" w:cs="Arial"/>
          <w:noProof/>
          <w:sz w:val="22"/>
          <w:szCs w:val="22"/>
          <w:bdr w:val="nil"/>
        </w:rPr>
        <w:t>(24)</w:t>
      </w:r>
      <w:r w:rsidRPr="001E10C3" w:rsidR="001972E0">
        <w:rPr>
          <w:rFonts w:ascii="Arial" w:hAnsi="Arial" w:cs="Arial"/>
          <w:sz w:val="22"/>
          <w:szCs w:val="22"/>
          <w:bdr w:val="nil"/>
        </w:rPr>
        <w:t>.</w:t>
      </w:r>
    </w:p>
    <w:p w:rsidR="00C84D24" w:rsidRPr="001E10C3"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sidRPr="001E10C3">
        <w:rPr>
          <w:rFonts w:ascii="Arial" w:hAnsi="Arial" w:cs="Arial"/>
          <w:sz w:val="22"/>
          <w:szCs w:val="22"/>
          <w:bdr w:val="nil"/>
        </w:rPr>
        <w:t xml:space="preserve">7. Historical efforts to prevent the supply of drugs have proven largely ineffective. </w:t>
      </w:r>
      <w:r w:rsidRPr="001E10C3" w:rsidR="001972E0">
        <w:rPr>
          <w:rFonts w:ascii="Arial" w:hAnsi="Arial" w:cs="Arial"/>
          <w:sz w:val="22"/>
          <w:szCs w:val="22"/>
          <w:bdr w:val="nil"/>
        </w:rPr>
        <w:t xml:space="preserve">Whilst there have been </w:t>
      </w:r>
      <w:r w:rsidRPr="001E10C3" w:rsidR="00C51AE0">
        <w:rPr>
          <w:rFonts w:ascii="Arial" w:hAnsi="Arial" w:cs="Arial"/>
          <w:sz w:val="22"/>
          <w:szCs w:val="22"/>
          <w:bdr w:val="nil"/>
        </w:rPr>
        <w:t xml:space="preserve">localised, temporary </w:t>
      </w:r>
      <w:r w:rsidRPr="001E10C3" w:rsidR="001972E0">
        <w:rPr>
          <w:rFonts w:ascii="Arial" w:hAnsi="Arial" w:cs="Arial"/>
          <w:sz w:val="22"/>
          <w:szCs w:val="22"/>
          <w:bdr w:val="nil"/>
        </w:rPr>
        <w:t>reductions in the availability of certain drugs</w:t>
      </w:r>
      <w:r w:rsidRPr="001E10C3" w:rsidR="005E0373">
        <w:rPr>
          <w:rFonts w:ascii="Arial" w:hAnsi="Arial" w:cs="Arial"/>
          <w:noProof/>
          <w:sz w:val="22"/>
          <w:szCs w:val="22"/>
          <w:bdr w:val="nil"/>
        </w:rPr>
        <w:t xml:space="preserve"> (25-26)</w:t>
      </w:r>
      <w:r w:rsidRPr="001E10C3" w:rsidR="001972E0">
        <w:rPr>
          <w:rFonts w:ascii="Arial" w:hAnsi="Arial" w:cs="Arial"/>
          <w:sz w:val="22"/>
          <w:szCs w:val="22"/>
          <w:bdr w:val="nil"/>
        </w:rPr>
        <w:t>, it is not clear how this was achieved</w:t>
      </w:r>
      <w:r w:rsidRPr="001E10C3" w:rsidR="003A10D2">
        <w:rPr>
          <w:rFonts w:ascii="Arial" w:hAnsi="Arial" w:cs="Arial"/>
          <w:sz w:val="22"/>
          <w:szCs w:val="22"/>
          <w:bdr w:val="nil"/>
        </w:rPr>
        <w:t xml:space="preserve">, and </w:t>
      </w:r>
      <w:r w:rsidRPr="001E10C3" w:rsidR="001972E0">
        <w:rPr>
          <w:rFonts w:ascii="Arial" w:hAnsi="Arial" w:cs="Arial"/>
          <w:sz w:val="22"/>
          <w:szCs w:val="22"/>
          <w:bdr w:val="nil"/>
        </w:rPr>
        <w:t>the Drugs Strategy reports opium and cocaine production doubled between 1998 and 2017</w:t>
      </w:r>
      <w:r w:rsidRPr="001E10C3" w:rsidR="005E0373">
        <w:rPr>
          <w:rFonts w:ascii="Arial" w:hAnsi="Arial" w:cs="Arial"/>
          <w:noProof/>
          <w:sz w:val="22"/>
          <w:szCs w:val="22"/>
          <w:bdr w:val="nil"/>
        </w:rPr>
        <w:t xml:space="preserve"> (27)</w:t>
      </w:r>
      <w:r w:rsidRPr="001E10C3" w:rsidR="001972E0">
        <w:rPr>
          <w:rFonts w:ascii="Arial" w:hAnsi="Arial" w:cs="Arial"/>
          <w:sz w:val="22"/>
          <w:szCs w:val="22"/>
          <w:bdr w:val="nil"/>
        </w:rPr>
        <w:t>.</w:t>
      </w:r>
      <w:r w:rsidRPr="001E10C3" w:rsidR="00E90A06">
        <w:rPr>
          <w:rFonts w:ascii="Arial" w:hAnsi="Arial" w:cs="Arial"/>
          <w:sz w:val="22"/>
          <w:szCs w:val="22"/>
          <w:bdr w:val="nil"/>
        </w:rPr>
        <w:t xml:space="preserve"> </w:t>
      </w:r>
      <w:r w:rsidRPr="001E10C3" w:rsidR="000037E5">
        <w:rPr>
          <w:rFonts w:ascii="Arial" w:hAnsi="Arial" w:cs="Arial"/>
          <w:sz w:val="22"/>
          <w:szCs w:val="22"/>
          <w:bdr w:val="nil"/>
        </w:rPr>
        <w:t>Available evidence</w:t>
      </w:r>
      <w:r w:rsidRPr="001E10C3" w:rsidR="00E90A06">
        <w:rPr>
          <w:rFonts w:ascii="Arial" w:hAnsi="Arial" w:cs="Arial"/>
          <w:sz w:val="22"/>
          <w:szCs w:val="22"/>
          <w:bdr w:val="nil"/>
        </w:rPr>
        <w:t xml:space="preserve"> suggests that arresting </w:t>
      </w:r>
      <w:r w:rsidRPr="001E10C3" w:rsidR="00A60A18">
        <w:rPr>
          <w:rFonts w:ascii="Arial" w:hAnsi="Arial" w:cs="Arial"/>
          <w:sz w:val="22"/>
          <w:szCs w:val="22"/>
          <w:bdr w:val="nil"/>
        </w:rPr>
        <w:t>drug dealers</w:t>
      </w:r>
      <w:r w:rsidRPr="001E10C3" w:rsidR="00E90A06">
        <w:rPr>
          <w:rFonts w:ascii="Arial" w:hAnsi="Arial" w:cs="Arial"/>
          <w:sz w:val="22"/>
          <w:szCs w:val="22"/>
          <w:bdr w:val="nil"/>
        </w:rPr>
        <w:t xml:space="preserve"> or seizing drugs does not have a substantial impact on drug </w:t>
      </w:r>
      <w:r w:rsidRPr="001E10C3" w:rsidR="003A10D2">
        <w:rPr>
          <w:rFonts w:ascii="Arial" w:hAnsi="Arial" w:cs="Arial"/>
          <w:sz w:val="22"/>
          <w:szCs w:val="22"/>
          <w:bdr w:val="nil"/>
        </w:rPr>
        <w:t>supply</w:t>
      </w:r>
      <w:r w:rsidRPr="001E10C3" w:rsidR="005E0373">
        <w:rPr>
          <w:rFonts w:ascii="Arial" w:hAnsi="Arial" w:cs="Arial"/>
          <w:noProof/>
          <w:sz w:val="22"/>
          <w:szCs w:val="22"/>
          <w:bdr w:val="nil"/>
        </w:rPr>
        <w:t xml:space="preserve"> (28)</w:t>
      </w:r>
      <w:r w:rsidRPr="001E10C3" w:rsidR="00E90A06">
        <w:rPr>
          <w:rFonts w:ascii="Arial" w:hAnsi="Arial" w:cs="Arial"/>
          <w:sz w:val="22"/>
          <w:szCs w:val="22"/>
          <w:bdr w:val="nil"/>
        </w:rPr>
        <w:t xml:space="preserve">. At the same time, </w:t>
      </w:r>
      <w:r w:rsidRPr="001E10C3" w:rsidR="00A22071">
        <w:rPr>
          <w:rFonts w:ascii="Arial" w:hAnsi="Arial" w:cs="Arial"/>
          <w:sz w:val="22"/>
          <w:szCs w:val="22"/>
          <w:bdr w:val="nil"/>
        </w:rPr>
        <w:t xml:space="preserve">as </w:t>
      </w:r>
      <w:r w:rsidRPr="001E10C3" w:rsidR="003E7D6F">
        <w:rPr>
          <w:rFonts w:ascii="Arial" w:hAnsi="Arial" w:cs="Arial"/>
          <w:sz w:val="22"/>
          <w:szCs w:val="22"/>
          <w:bdr w:val="nil"/>
        </w:rPr>
        <w:t xml:space="preserve">Professor </w:t>
      </w:r>
      <w:r w:rsidRPr="001E10C3" w:rsidR="00A22071">
        <w:rPr>
          <w:rFonts w:ascii="Arial" w:hAnsi="Arial" w:cs="Arial"/>
          <w:sz w:val="22"/>
          <w:szCs w:val="22"/>
          <w:bdr w:val="nil"/>
        </w:rPr>
        <w:t xml:space="preserve">Dame Carol Black’s </w:t>
      </w:r>
      <w:r w:rsidRPr="001E10C3" w:rsidR="003E7D6F">
        <w:rPr>
          <w:rFonts w:ascii="Arial" w:hAnsi="Arial" w:cs="Arial"/>
          <w:sz w:val="22"/>
          <w:szCs w:val="22"/>
          <w:bdr w:val="nil"/>
        </w:rPr>
        <w:t xml:space="preserve">Review of Drugs </w:t>
      </w:r>
      <w:r w:rsidRPr="001E10C3" w:rsidR="001F66AE">
        <w:rPr>
          <w:rFonts w:ascii="Arial" w:hAnsi="Arial" w:cs="Arial"/>
          <w:sz w:val="22"/>
          <w:szCs w:val="22"/>
          <w:bdr w:val="nil"/>
        </w:rPr>
        <w:t>highlighted</w:t>
      </w:r>
      <w:r w:rsidRPr="001E10C3" w:rsidR="005E0373">
        <w:rPr>
          <w:rFonts w:ascii="Arial" w:hAnsi="Arial" w:cs="Arial"/>
          <w:noProof/>
          <w:sz w:val="22"/>
          <w:szCs w:val="22"/>
          <w:bdr w:val="nil"/>
        </w:rPr>
        <w:t xml:space="preserve"> (29)</w:t>
      </w:r>
      <w:r w:rsidRPr="001E10C3" w:rsidR="003E7D6F">
        <w:rPr>
          <w:rFonts w:ascii="Arial" w:hAnsi="Arial" w:cs="Arial"/>
          <w:sz w:val="22"/>
          <w:szCs w:val="22"/>
          <w:bdr w:val="nil"/>
        </w:rPr>
        <w:t xml:space="preserve">, </w:t>
      </w:r>
      <w:r w:rsidRPr="001E10C3" w:rsidR="00E90A06">
        <w:rPr>
          <w:rFonts w:ascii="Arial" w:hAnsi="Arial" w:cs="Arial"/>
          <w:sz w:val="22"/>
          <w:szCs w:val="22"/>
          <w:bdr w:val="nil"/>
        </w:rPr>
        <w:t xml:space="preserve">efforts to reduce the supply of drugs may have </w:t>
      </w:r>
      <w:r w:rsidRPr="001E10C3" w:rsidR="003A10D2">
        <w:rPr>
          <w:rFonts w:ascii="Arial" w:hAnsi="Arial" w:cs="Arial"/>
          <w:sz w:val="22"/>
          <w:szCs w:val="22"/>
          <w:bdr w:val="nil"/>
        </w:rPr>
        <w:t xml:space="preserve">unintended </w:t>
      </w:r>
      <w:r w:rsidRPr="001E10C3" w:rsidR="002873B4">
        <w:rPr>
          <w:rFonts w:ascii="Arial" w:hAnsi="Arial" w:cs="Arial"/>
          <w:sz w:val="22"/>
          <w:szCs w:val="22"/>
          <w:bdr w:val="nil"/>
        </w:rPr>
        <w:t>consequences</w:t>
      </w:r>
      <w:r w:rsidRPr="001E10C3" w:rsidR="00E90A06">
        <w:rPr>
          <w:rFonts w:ascii="Arial" w:hAnsi="Arial" w:cs="Arial"/>
          <w:sz w:val="22"/>
          <w:szCs w:val="22"/>
          <w:bdr w:val="nil"/>
        </w:rPr>
        <w:t xml:space="preserve">, as </w:t>
      </w:r>
      <w:r w:rsidRPr="001E10C3" w:rsidR="00D354B1">
        <w:rPr>
          <w:rFonts w:ascii="Arial" w:hAnsi="Arial" w:cs="Arial"/>
          <w:sz w:val="22"/>
          <w:szCs w:val="22"/>
          <w:bdr w:val="nil"/>
        </w:rPr>
        <w:t>arresting suppliers</w:t>
      </w:r>
      <w:r w:rsidRPr="001E10C3" w:rsidR="00E90A06">
        <w:rPr>
          <w:rFonts w:ascii="Arial" w:hAnsi="Arial" w:cs="Arial"/>
          <w:sz w:val="22"/>
          <w:szCs w:val="22"/>
          <w:bdr w:val="nil"/>
        </w:rPr>
        <w:t xml:space="preserve"> can </w:t>
      </w:r>
      <w:r w:rsidRPr="001E10C3" w:rsidR="00C76632">
        <w:rPr>
          <w:rFonts w:ascii="Arial" w:hAnsi="Arial" w:cs="Arial"/>
          <w:sz w:val="22"/>
          <w:szCs w:val="22"/>
          <w:bdr w:val="nil"/>
        </w:rPr>
        <w:t xml:space="preserve">increase </w:t>
      </w:r>
      <w:r w:rsidRPr="001E10C3" w:rsidR="00E90A06">
        <w:rPr>
          <w:rFonts w:ascii="Arial" w:hAnsi="Arial" w:cs="Arial"/>
          <w:sz w:val="22"/>
          <w:szCs w:val="22"/>
          <w:bdr w:val="nil"/>
        </w:rPr>
        <w:t xml:space="preserve">competition, </w:t>
      </w:r>
      <w:r w:rsidR="00AF3189">
        <w:rPr>
          <w:rFonts w:ascii="Arial" w:hAnsi="Arial" w:cs="Arial"/>
          <w:sz w:val="22"/>
          <w:szCs w:val="22"/>
          <w:bdr w:val="nil"/>
        </w:rPr>
        <w:t xml:space="preserve">thereby </w:t>
      </w:r>
      <w:r w:rsidRPr="001E10C3" w:rsidR="00C76632">
        <w:rPr>
          <w:rFonts w:ascii="Arial" w:hAnsi="Arial" w:cs="Arial"/>
          <w:sz w:val="22"/>
          <w:szCs w:val="22"/>
          <w:bdr w:val="nil"/>
        </w:rPr>
        <w:t>promoting</w:t>
      </w:r>
      <w:r w:rsidRPr="001E10C3" w:rsidR="00E5221E">
        <w:rPr>
          <w:rFonts w:ascii="Arial" w:hAnsi="Arial" w:cs="Arial"/>
          <w:sz w:val="22"/>
          <w:szCs w:val="22"/>
          <w:bdr w:val="nil"/>
        </w:rPr>
        <w:t xml:space="preserve"> </w:t>
      </w:r>
      <w:r w:rsidRPr="001E10C3" w:rsidR="00E90A06">
        <w:rPr>
          <w:rFonts w:ascii="Arial" w:hAnsi="Arial" w:cs="Arial"/>
          <w:sz w:val="22"/>
          <w:szCs w:val="22"/>
          <w:bdr w:val="nil"/>
        </w:rPr>
        <w:t>innovation</w:t>
      </w:r>
      <w:r w:rsidRPr="001E10C3" w:rsidR="00E5221E">
        <w:rPr>
          <w:rFonts w:ascii="Arial" w:hAnsi="Arial" w:cs="Arial"/>
          <w:sz w:val="22"/>
          <w:szCs w:val="22"/>
          <w:bdr w:val="nil"/>
        </w:rPr>
        <w:t xml:space="preserve"> </w:t>
      </w:r>
      <w:r w:rsidRPr="001E10C3" w:rsidR="00E90A06">
        <w:rPr>
          <w:rFonts w:ascii="Arial" w:hAnsi="Arial" w:cs="Arial"/>
          <w:sz w:val="22"/>
          <w:szCs w:val="22"/>
          <w:bdr w:val="nil"/>
        </w:rPr>
        <w:t xml:space="preserve">and </w:t>
      </w:r>
      <w:r w:rsidRPr="001E10C3" w:rsidR="00C76632">
        <w:rPr>
          <w:rFonts w:ascii="Arial" w:hAnsi="Arial" w:cs="Arial"/>
          <w:sz w:val="22"/>
          <w:szCs w:val="22"/>
          <w:bdr w:val="nil"/>
        </w:rPr>
        <w:t xml:space="preserve">leading to </w:t>
      </w:r>
      <w:r w:rsidRPr="001E10C3" w:rsidR="00A60A18">
        <w:rPr>
          <w:rFonts w:ascii="Arial" w:hAnsi="Arial" w:cs="Arial"/>
          <w:sz w:val="22"/>
          <w:szCs w:val="22"/>
          <w:bdr w:val="nil"/>
        </w:rPr>
        <w:t>escalating</w:t>
      </w:r>
      <w:r w:rsidRPr="001E10C3" w:rsidR="00E90A06">
        <w:rPr>
          <w:rFonts w:ascii="Arial" w:hAnsi="Arial" w:cs="Arial"/>
          <w:sz w:val="22"/>
          <w:szCs w:val="22"/>
          <w:bdr w:val="nil"/>
        </w:rPr>
        <w:t xml:space="preserve"> violence</w:t>
      </w:r>
      <w:r w:rsidRPr="001E10C3" w:rsidR="005E0373">
        <w:rPr>
          <w:rFonts w:ascii="Arial" w:hAnsi="Arial" w:cs="Arial"/>
          <w:noProof/>
          <w:sz w:val="22"/>
          <w:szCs w:val="22"/>
          <w:bdr w:val="nil"/>
        </w:rPr>
        <w:t xml:space="preserve"> (30-38)</w:t>
      </w:r>
      <w:r w:rsidRPr="001E10C3" w:rsidR="00E90A06">
        <w:rPr>
          <w:rFonts w:ascii="Arial" w:hAnsi="Arial" w:cs="Arial"/>
          <w:sz w:val="22"/>
          <w:szCs w:val="22"/>
          <w:bdr w:val="nil"/>
        </w:rPr>
        <w:t>.</w:t>
      </w:r>
      <w:r w:rsidRPr="001E10C3" w:rsidR="003A2AB6">
        <w:rPr>
          <w:rFonts w:ascii="Arial" w:hAnsi="Arial" w:cs="Arial"/>
          <w:sz w:val="22"/>
          <w:szCs w:val="22"/>
          <w:bdr w:val="nil"/>
        </w:rPr>
        <w:t xml:space="preserve"> </w:t>
      </w:r>
    </w:p>
    <w:p w:rsidR="000B78E2" w:rsidRPr="001E10C3"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sidRPr="001E10C3">
        <w:rPr>
          <w:rFonts w:ascii="Arial" w:hAnsi="Arial" w:cs="Arial"/>
          <w:sz w:val="22"/>
          <w:szCs w:val="22"/>
          <w:bdr w:val="nil"/>
        </w:rPr>
        <w:t>8. Impacts of isolated reductions in the availability of certain drugs on other types of drug use and risk</w:t>
      </w:r>
      <w:r w:rsidRPr="001E10C3" w:rsidR="00E10743">
        <w:rPr>
          <w:rFonts w:ascii="Arial" w:hAnsi="Arial" w:cs="Arial"/>
          <w:sz w:val="22"/>
          <w:szCs w:val="22"/>
          <w:bdr w:val="nil"/>
        </w:rPr>
        <w:t xml:space="preserve"> behaviour</w:t>
      </w:r>
      <w:r w:rsidR="00D70381">
        <w:rPr>
          <w:rFonts w:ascii="Arial" w:hAnsi="Arial" w:cs="Arial"/>
          <w:sz w:val="22"/>
          <w:szCs w:val="22"/>
          <w:bdr w:val="nil"/>
        </w:rPr>
        <w:t>s</w:t>
      </w:r>
      <w:r w:rsidRPr="001E10C3">
        <w:rPr>
          <w:rFonts w:ascii="Arial" w:hAnsi="Arial" w:cs="Arial"/>
          <w:sz w:val="22"/>
          <w:szCs w:val="22"/>
          <w:bdr w:val="nil"/>
        </w:rPr>
        <w:t xml:space="preserve"> are poorly understood. For example, when not able to obtain heroin, people who use opioids have reported using drugs they know are likely to be adulterated, </w:t>
      </w:r>
      <w:r w:rsidRPr="001E10C3" w:rsidR="005D37A3">
        <w:rPr>
          <w:rFonts w:ascii="Arial" w:hAnsi="Arial" w:cs="Arial"/>
          <w:sz w:val="22"/>
          <w:szCs w:val="22"/>
          <w:bdr w:val="nil"/>
        </w:rPr>
        <w:t>using other</w:t>
      </w:r>
      <w:r w:rsidRPr="001E10C3" w:rsidR="005B2C2B">
        <w:rPr>
          <w:rFonts w:ascii="Arial" w:hAnsi="Arial" w:cs="Arial"/>
          <w:sz w:val="22"/>
          <w:szCs w:val="22"/>
          <w:bdr w:val="nil"/>
        </w:rPr>
        <w:t xml:space="preserve"> types of</w:t>
      </w:r>
      <w:r w:rsidRPr="001E10C3" w:rsidR="005D37A3">
        <w:rPr>
          <w:rFonts w:ascii="Arial" w:hAnsi="Arial" w:cs="Arial"/>
          <w:sz w:val="22"/>
          <w:szCs w:val="22"/>
          <w:bdr w:val="nil"/>
        </w:rPr>
        <w:t xml:space="preserve"> drugs</w:t>
      </w:r>
      <w:r w:rsidRPr="001E10C3">
        <w:rPr>
          <w:rFonts w:ascii="Arial" w:hAnsi="Arial" w:cs="Arial"/>
          <w:sz w:val="22"/>
          <w:szCs w:val="22"/>
          <w:bdr w:val="nil"/>
        </w:rPr>
        <w:t>, and resorting to poly-drug use</w:t>
      </w:r>
      <w:r w:rsidRPr="001E10C3" w:rsidR="005E0373">
        <w:rPr>
          <w:rFonts w:ascii="Arial" w:hAnsi="Arial" w:cs="Arial"/>
          <w:noProof/>
          <w:sz w:val="22"/>
          <w:szCs w:val="22"/>
          <w:bdr w:val="nil"/>
        </w:rPr>
        <w:t xml:space="preserve"> (39-40)</w:t>
      </w:r>
      <w:r w:rsidRPr="001E10C3">
        <w:rPr>
          <w:rFonts w:ascii="Arial" w:hAnsi="Arial" w:cs="Arial"/>
          <w:sz w:val="22"/>
          <w:szCs w:val="22"/>
          <w:bdr w:val="nil"/>
        </w:rPr>
        <w:t>.</w:t>
      </w:r>
      <w:r w:rsidRPr="001E10C3" w:rsidR="00D41A68">
        <w:rPr>
          <w:rFonts w:ascii="Arial" w:hAnsi="Arial" w:cs="Arial"/>
          <w:sz w:val="22"/>
          <w:szCs w:val="22"/>
          <w:bdr w:val="nil"/>
        </w:rPr>
        <w:t xml:space="preserve"> There is mixed evidence </w:t>
      </w:r>
      <w:r w:rsidRPr="001E10C3" w:rsidR="005B2C2B">
        <w:rPr>
          <w:rFonts w:ascii="Arial" w:hAnsi="Arial" w:cs="Arial"/>
          <w:sz w:val="22"/>
          <w:szCs w:val="22"/>
          <w:bdr w:val="nil"/>
        </w:rPr>
        <w:t>as to</w:t>
      </w:r>
      <w:r w:rsidRPr="001E10C3" w:rsidR="00D41A68">
        <w:rPr>
          <w:rFonts w:ascii="Arial" w:hAnsi="Arial" w:cs="Arial"/>
          <w:sz w:val="22"/>
          <w:szCs w:val="22"/>
          <w:bdr w:val="nil"/>
        </w:rPr>
        <w:t xml:space="preserve"> whether greater availability of cannabis in the USA has been associated with lower levels of opioid related deaths</w:t>
      </w:r>
      <w:r w:rsidRPr="001E10C3" w:rsidR="005E0373">
        <w:rPr>
          <w:rFonts w:ascii="Arial" w:hAnsi="Arial" w:cs="Arial"/>
          <w:noProof/>
          <w:sz w:val="22"/>
          <w:szCs w:val="22"/>
          <w:bdr w:val="nil"/>
        </w:rPr>
        <w:t xml:space="preserve"> (41-42)</w:t>
      </w:r>
      <w:r w:rsidRPr="001E10C3" w:rsidR="00D41A68">
        <w:rPr>
          <w:rFonts w:ascii="Arial" w:hAnsi="Arial" w:cs="Arial"/>
          <w:sz w:val="22"/>
          <w:szCs w:val="22"/>
          <w:bdr w:val="nil"/>
        </w:rPr>
        <w:t xml:space="preserve">. And commentators have hypothesised that reductions in cocaine use and related harm in the UK in </w:t>
      </w:r>
      <w:r w:rsidRPr="001E10C3" w:rsidR="000F6CBA">
        <w:rPr>
          <w:rFonts w:ascii="Arial" w:hAnsi="Arial" w:cs="Arial"/>
          <w:sz w:val="22"/>
          <w:szCs w:val="22"/>
          <w:bdr w:val="nil"/>
        </w:rPr>
        <w:t xml:space="preserve">2009 may have been related to </w:t>
      </w:r>
      <w:r w:rsidR="00D70381">
        <w:rPr>
          <w:rFonts w:ascii="Arial" w:hAnsi="Arial" w:cs="Arial"/>
          <w:sz w:val="22"/>
          <w:szCs w:val="22"/>
          <w:bdr w:val="nil"/>
        </w:rPr>
        <w:t>the</w:t>
      </w:r>
      <w:r w:rsidRPr="001E10C3" w:rsidR="000F6CBA">
        <w:rPr>
          <w:rFonts w:ascii="Arial" w:hAnsi="Arial" w:cs="Arial"/>
          <w:sz w:val="22"/>
          <w:szCs w:val="22"/>
          <w:bdr w:val="nil"/>
        </w:rPr>
        <w:t xml:space="preserve"> availability of mephedrone </w:t>
      </w:r>
      <w:r w:rsidR="00D70381">
        <w:rPr>
          <w:rFonts w:ascii="Arial" w:hAnsi="Arial" w:cs="Arial"/>
          <w:sz w:val="22"/>
          <w:szCs w:val="22"/>
          <w:bdr w:val="nil"/>
        </w:rPr>
        <w:t>prior to it being</w:t>
      </w:r>
      <w:r w:rsidRPr="001E10C3" w:rsidR="00AF6E34">
        <w:rPr>
          <w:rFonts w:ascii="Arial" w:hAnsi="Arial" w:cs="Arial"/>
          <w:sz w:val="22"/>
          <w:szCs w:val="22"/>
          <w:bdr w:val="nil"/>
        </w:rPr>
        <w:t xml:space="preserve"> </w:t>
      </w:r>
      <w:r w:rsidRPr="001E10C3" w:rsidR="00D60696">
        <w:rPr>
          <w:rFonts w:ascii="Arial" w:hAnsi="Arial" w:cs="Arial"/>
          <w:sz w:val="22"/>
          <w:szCs w:val="22"/>
          <w:bdr w:val="nil"/>
        </w:rPr>
        <w:t>controlled under the Misuse of Drugs Act</w:t>
      </w:r>
      <w:r w:rsidRPr="001E10C3" w:rsidR="005E0373">
        <w:rPr>
          <w:rFonts w:ascii="Arial" w:hAnsi="Arial" w:cs="Arial"/>
          <w:noProof/>
          <w:sz w:val="22"/>
          <w:szCs w:val="22"/>
          <w:bdr w:val="nil"/>
        </w:rPr>
        <w:t xml:space="preserve"> (43)</w:t>
      </w:r>
      <w:r w:rsidRPr="001E10C3" w:rsidR="00D41A68">
        <w:rPr>
          <w:rFonts w:ascii="Arial" w:hAnsi="Arial" w:cs="Arial"/>
          <w:sz w:val="22"/>
          <w:szCs w:val="22"/>
          <w:bdr w:val="nil"/>
        </w:rPr>
        <w:t>.</w:t>
      </w:r>
    </w:p>
    <w:p w:rsidR="008B28B2" w:rsidRPr="001E10C3"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sidRPr="001E10C3">
        <w:rPr>
          <w:rFonts w:ascii="Arial" w:hAnsi="Arial" w:cs="Arial"/>
          <w:sz w:val="22"/>
          <w:szCs w:val="22"/>
          <w:bdr w:val="nil"/>
        </w:rPr>
        <w:t>9. Additionally,</w:t>
      </w:r>
      <w:r w:rsidRPr="001E10C3" w:rsidR="000A36A6">
        <w:rPr>
          <w:rFonts w:ascii="Arial" w:hAnsi="Arial" w:cs="Arial"/>
          <w:sz w:val="22"/>
          <w:szCs w:val="22"/>
          <w:bdr w:val="nil"/>
        </w:rPr>
        <w:t xml:space="preserve"> current legislation </w:t>
      </w:r>
      <w:r w:rsidRPr="001E10C3" w:rsidR="003A10D2">
        <w:rPr>
          <w:rFonts w:ascii="Arial" w:hAnsi="Arial" w:cs="Arial"/>
          <w:sz w:val="22"/>
          <w:szCs w:val="22"/>
          <w:bdr w:val="nil"/>
        </w:rPr>
        <w:t xml:space="preserve">may create barriers to the provision of </w:t>
      </w:r>
      <w:r w:rsidRPr="001E10C3">
        <w:rPr>
          <w:rFonts w:ascii="Arial" w:hAnsi="Arial" w:cs="Arial"/>
          <w:sz w:val="22"/>
          <w:szCs w:val="22"/>
          <w:bdr w:val="nil"/>
        </w:rPr>
        <w:t xml:space="preserve">innovative, </w:t>
      </w:r>
      <w:r w:rsidRPr="001E10C3" w:rsidR="003A10D2">
        <w:rPr>
          <w:rFonts w:ascii="Arial" w:hAnsi="Arial" w:cs="Arial"/>
          <w:sz w:val="22"/>
          <w:szCs w:val="22"/>
          <w:bdr w:val="nil"/>
        </w:rPr>
        <w:t>evidence-based harm reduction interventions</w:t>
      </w:r>
      <w:r w:rsidRPr="001E10C3" w:rsidR="000A36A6">
        <w:rPr>
          <w:rFonts w:ascii="Arial" w:hAnsi="Arial" w:cs="Arial"/>
          <w:sz w:val="22"/>
          <w:szCs w:val="22"/>
          <w:bdr w:val="nil"/>
        </w:rPr>
        <w:t xml:space="preserve">. For example, the </w:t>
      </w:r>
      <w:r w:rsidRPr="001E10C3">
        <w:rPr>
          <w:rFonts w:ascii="Arial" w:hAnsi="Arial" w:cs="Arial"/>
          <w:sz w:val="22"/>
          <w:szCs w:val="22"/>
          <w:bdr w:val="nil"/>
        </w:rPr>
        <w:t xml:space="preserve">UK </w:t>
      </w:r>
      <w:r w:rsidRPr="001E10C3" w:rsidR="000A36A6">
        <w:rPr>
          <w:rFonts w:ascii="Arial" w:hAnsi="Arial" w:cs="Arial"/>
          <w:sz w:val="22"/>
          <w:szCs w:val="22"/>
          <w:bdr w:val="nil"/>
        </w:rPr>
        <w:t>Government ha</w:t>
      </w:r>
      <w:r w:rsidRPr="001E10C3" w:rsidR="00A65936">
        <w:rPr>
          <w:rFonts w:ascii="Arial" w:hAnsi="Arial" w:cs="Arial"/>
          <w:sz w:val="22"/>
          <w:szCs w:val="22"/>
          <w:bdr w:val="nil"/>
        </w:rPr>
        <w:t>s</w:t>
      </w:r>
      <w:r w:rsidRPr="001E10C3" w:rsidR="000A36A6">
        <w:rPr>
          <w:rFonts w:ascii="Arial" w:hAnsi="Arial" w:cs="Arial"/>
          <w:sz w:val="22"/>
          <w:szCs w:val="22"/>
          <w:bdr w:val="nil"/>
        </w:rPr>
        <w:t xml:space="preserve"> </w:t>
      </w:r>
      <w:r w:rsidRPr="001E10C3">
        <w:rPr>
          <w:rFonts w:ascii="Arial" w:hAnsi="Arial" w:cs="Arial"/>
          <w:sz w:val="22"/>
          <w:szCs w:val="22"/>
          <w:bdr w:val="nil"/>
        </w:rPr>
        <w:t>repeatedly opposed the establishment of overdose prevention centres, arguing that</w:t>
      </w:r>
      <w:r w:rsidRPr="001E10C3" w:rsidR="000A36A6">
        <w:rPr>
          <w:rFonts w:ascii="Arial" w:hAnsi="Arial" w:cs="Arial"/>
          <w:sz w:val="22"/>
          <w:szCs w:val="22"/>
          <w:bdr w:val="nil"/>
        </w:rPr>
        <w:t xml:space="preserve"> providers </w:t>
      </w:r>
      <w:r w:rsidRPr="001E10C3" w:rsidR="003A10D2">
        <w:rPr>
          <w:rFonts w:ascii="Arial" w:hAnsi="Arial" w:cs="Arial"/>
          <w:sz w:val="22"/>
          <w:szCs w:val="22"/>
          <w:bdr w:val="nil"/>
        </w:rPr>
        <w:t>would be committing a range of offences under the Misuse of Drugs Act</w:t>
      </w:r>
      <w:r w:rsidRPr="001E10C3" w:rsidR="005E0373">
        <w:rPr>
          <w:rFonts w:ascii="Arial" w:hAnsi="Arial" w:cs="Arial"/>
          <w:noProof/>
          <w:sz w:val="22"/>
          <w:szCs w:val="22"/>
          <w:bdr w:val="nil"/>
        </w:rPr>
        <w:t xml:space="preserve"> (44)</w:t>
      </w:r>
      <w:r w:rsidRPr="001E10C3" w:rsidR="003A10D2">
        <w:rPr>
          <w:rFonts w:ascii="Arial" w:hAnsi="Arial" w:cs="Arial"/>
          <w:sz w:val="22"/>
          <w:szCs w:val="22"/>
          <w:bdr w:val="nil"/>
        </w:rPr>
        <w:t>.</w:t>
      </w:r>
    </w:p>
    <w:p w:rsidR="00A65936" w:rsidRPr="0020620C"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3"/>
          <w:szCs w:val="23"/>
          <w:bdr w:val="nil"/>
        </w:rPr>
      </w:pPr>
    </w:p>
    <w:p w:rsidR="00271A3D" w:rsidRPr="008B28B2" w:rsidP="105E1655">
      <w:pPr>
        <w:spacing w:line="360" w:lineRule="auto"/>
        <w:jc w:val="both"/>
        <w:rPr>
          <w:rFonts w:ascii="Arial" w:hAnsi="Arial" w:cs="Arial"/>
          <w:b/>
          <w:bCs/>
          <w:i/>
          <w:iCs/>
          <w:sz w:val="23"/>
          <w:szCs w:val="23"/>
        </w:rPr>
      </w:pPr>
      <w:r w:rsidRPr="105E1655">
        <w:rPr>
          <w:rFonts w:ascii="Arial" w:hAnsi="Arial" w:cs="Arial"/>
          <w:b/>
          <w:bCs/>
          <w:i/>
          <w:iCs/>
          <w:sz w:val="23"/>
          <w:szCs w:val="23"/>
        </w:rPr>
        <w:t>Does the current framework, or a particular aspect of the framework, need to be reformed?</w:t>
      </w:r>
    </w:p>
    <w:p w:rsidR="008678C0"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sidRPr="001E10C3">
        <w:rPr>
          <w:rFonts w:ascii="Arial" w:hAnsi="Arial" w:cs="Arial"/>
          <w:sz w:val="22"/>
          <w:szCs w:val="22"/>
          <w:bdr w:val="nil"/>
        </w:rPr>
        <w:t xml:space="preserve">10. The highest coordination forum of the United Nations (UN) has called for drug policies to be </w:t>
      </w:r>
      <w:r w:rsidRPr="001E10C3" w:rsidR="00DA3CD2">
        <w:rPr>
          <w:rFonts w:ascii="Arial" w:hAnsi="Arial" w:cs="Arial"/>
          <w:sz w:val="22"/>
          <w:szCs w:val="22"/>
          <w:bdr w:val="nil"/>
        </w:rPr>
        <w:t xml:space="preserve">reorientated </w:t>
      </w:r>
      <w:r w:rsidR="00747DA3">
        <w:rPr>
          <w:rFonts w:ascii="Arial" w:hAnsi="Arial" w:cs="Arial"/>
          <w:sz w:val="22"/>
          <w:szCs w:val="22"/>
          <w:bdr w:val="nil"/>
        </w:rPr>
        <w:t>towards a</w:t>
      </w:r>
      <w:r w:rsidRPr="001E10C3">
        <w:rPr>
          <w:rFonts w:ascii="Arial" w:hAnsi="Arial" w:cs="Arial"/>
          <w:sz w:val="22"/>
          <w:szCs w:val="22"/>
          <w:bdr w:val="nil"/>
        </w:rPr>
        <w:t xml:space="preserve"> public health approach, putting “people, health and human rights at the centre” </w:t>
      </w:r>
      <w:r w:rsidRPr="001E10C3" w:rsidR="005E0373">
        <w:rPr>
          <w:rFonts w:ascii="Arial" w:hAnsi="Arial" w:cs="Arial"/>
          <w:noProof/>
          <w:sz w:val="22"/>
          <w:szCs w:val="22"/>
          <w:bdr w:val="nil"/>
        </w:rPr>
        <w:t>(45)</w:t>
      </w:r>
      <w:r w:rsidR="00F0520E">
        <w:rPr>
          <w:rFonts w:ascii="Arial" w:hAnsi="Arial" w:cs="Arial"/>
          <w:sz w:val="22"/>
          <w:szCs w:val="22"/>
          <w:bdr w:val="nil"/>
        </w:rPr>
        <w:t>; and t</w:t>
      </w:r>
      <w:r w:rsidRPr="001E10C3">
        <w:rPr>
          <w:rFonts w:ascii="Arial" w:hAnsi="Arial" w:cs="Arial"/>
          <w:sz w:val="22"/>
          <w:szCs w:val="22"/>
          <w:bdr w:val="nil"/>
        </w:rPr>
        <w:t>he Lancet Commission on Public Health and International Drug Policy highlighted that punitive drug policy approaches are often inconsistent with human rights norms</w:t>
      </w:r>
      <w:r w:rsidRPr="001E10C3" w:rsidR="005E0373">
        <w:rPr>
          <w:rFonts w:ascii="Arial" w:hAnsi="Arial" w:cs="Arial"/>
          <w:noProof/>
          <w:sz w:val="22"/>
          <w:szCs w:val="22"/>
          <w:bdr w:val="nil"/>
        </w:rPr>
        <w:t xml:space="preserve"> (13)</w:t>
      </w:r>
      <w:r w:rsidRPr="001E10C3">
        <w:rPr>
          <w:rFonts w:ascii="Arial" w:hAnsi="Arial" w:cs="Arial"/>
          <w:sz w:val="22"/>
          <w:szCs w:val="22"/>
          <w:bdr w:val="nil"/>
        </w:rPr>
        <w:t>.</w:t>
      </w:r>
    </w:p>
    <w:p w:rsidR="00084B8D"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sidRPr="001E10C3">
        <w:rPr>
          <w:rFonts w:ascii="Arial" w:hAnsi="Arial" w:cs="Arial"/>
          <w:sz w:val="22"/>
          <w:szCs w:val="22"/>
          <w:bdr w:val="nil"/>
        </w:rPr>
        <w:t>11. The escalating level of drug related harm in the UK under the existing framework demonstrates a clear need for change. The question is not whether, but how to reform drug policy to improve population health and reduce health inequities.</w:t>
      </w:r>
    </w:p>
    <w:p w:rsidR="00B65BE0" w:rsidRPr="001E10C3"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sidRPr="001E10C3">
        <w:rPr>
          <w:rFonts w:ascii="Arial" w:hAnsi="Arial" w:cs="Arial"/>
          <w:sz w:val="22"/>
          <w:szCs w:val="22"/>
          <w:bdr w:val="nil"/>
        </w:rPr>
        <w:t xml:space="preserve">12. Recognition of the </w:t>
      </w:r>
      <w:r w:rsidRPr="001E10C3" w:rsidR="00A809A3">
        <w:rPr>
          <w:rFonts w:ascii="Arial" w:hAnsi="Arial" w:cs="Arial"/>
          <w:sz w:val="22"/>
          <w:szCs w:val="22"/>
          <w:bdr w:val="nil"/>
        </w:rPr>
        <w:t xml:space="preserve">harms caused by </w:t>
      </w:r>
      <w:r w:rsidRPr="001E10C3" w:rsidR="000C4030">
        <w:rPr>
          <w:rFonts w:ascii="Arial" w:hAnsi="Arial" w:cs="Arial"/>
          <w:sz w:val="22"/>
          <w:szCs w:val="22"/>
          <w:bdr w:val="nil"/>
        </w:rPr>
        <w:t xml:space="preserve">criminalisation, and </w:t>
      </w:r>
      <w:r w:rsidR="00DD5031">
        <w:rPr>
          <w:rFonts w:ascii="Arial" w:hAnsi="Arial" w:cs="Arial"/>
          <w:sz w:val="22"/>
          <w:szCs w:val="22"/>
          <w:bdr w:val="nil"/>
        </w:rPr>
        <w:t>the</w:t>
      </w:r>
      <w:r w:rsidRPr="001E10C3" w:rsidR="000C4030">
        <w:rPr>
          <w:rFonts w:ascii="Arial" w:hAnsi="Arial" w:cs="Arial"/>
          <w:sz w:val="22"/>
          <w:szCs w:val="22"/>
          <w:bdr w:val="nil"/>
        </w:rPr>
        <w:t xml:space="preserve"> lack of evidence for its beneficial impacts, </w:t>
      </w:r>
      <w:r w:rsidRPr="001E10C3" w:rsidR="00470448">
        <w:rPr>
          <w:rFonts w:ascii="Arial" w:hAnsi="Arial" w:cs="Arial"/>
          <w:sz w:val="22"/>
          <w:szCs w:val="22"/>
          <w:bdr w:val="nil"/>
        </w:rPr>
        <w:t>provide</w:t>
      </w:r>
      <w:r w:rsidRPr="001E10C3" w:rsidR="000C4030">
        <w:rPr>
          <w:rFonts w:ascii="Arial" w:hAnsi="Arial" w:cs="Arial"/>
          <w:sz w:val="22"/>
          <w:szCs w:val="22"/>
          <w:bdr w:val="nil"/>
        </w:rPr>
        <w:t xml:space="preserve"> </w:t>
      </w:r>
      <w:r w:rsidRPr="001E10C3" w:rsidR="005D37A3">
        <w:rPr>
          <w:rFonts w:ascii="Arial" w:hAnsi="Arial" w:cs="Arial"/>
          <w:sz w:val="22"/>
          <w:szCs w:val="22"/>
          <w:bdr w:val="nil"/>
        </w:rPr>
        <w:t>a strong justification</w:t>
      </w:r>
      <w:r w:rsidRPr="001E10C3" w:rsidR="000C4030">
        <w:rPr>
          <w:rFonts w:ascii="Arial" w:hAnsi="Arial" w:cs="Arial"/>
          <w:sz w:val="22"/>
          <w:szCs w:val="22"/>
          <w:bdr w:val="nil"/>
        </w:rPr>
        <w:t xml:space="preserve"> for decriminalising the possession of drugs</w:t>
      </w:r>
      <w:r w:rsidRPr="001E10C3" w:rsidR="00470448">
        <w:rPr>
          <w:rFonts w:ascii="Arial" w:hAnsi="Arial" w:cs="Arial"/>
          <w:sz w:val="22"/>
          <w:szCs w:val="22"/>
          <w:bdr w:val="nil"/>
        </w:rPr>
        <w:t xml:space="preserve"> for personal use</w:t>
      </w:r>
      <w:r w:rsidRPr="001E10C3" w:rsidR="000C4030">
        <w:rPr>
          <w:rFonts w:ascii="Arial" w:hAnsi="Arial" w:cs="Arial"/>
          <w:sz w:val="22"/>
          <w:szCs w:val="22"/>
          <w:bdr w:val="nil"/>
        </w:rPr>
        <w:t>.</w:t>
      </w:r>
      <w:r w:rsidRPr="001E10C3" w:rsidR="008678C0">
        <w:rPr>
          <w:rFonts w:ascii="Arial" w:hAnsi="Arial" w:cs="Arial"/>
          <w:sz w:val="22"/>
          <w:szCs w:val="22"/>
          <w:bdr w:val="nil"/>
        </w:rPr>
        <w:t xml:space="preserve"> </w:t>
      </w:r>
      <w:r w:rsidR="00747DA3">
        <w:rPr>
          <w:rFonts w:ascii="Arial" w:hAnsi="Arial" w:cs="Arial"/>
          <w:sz w:val="22"/>
          <w:szCs w:val="22"/>
          <w:bdr w:val="nil"/>
        </w:rPr>
        <w:t>Furthermore,</w:t>
      </w:r>
      <w:r>
        <w:rPr>
          <w:rFonts w:ascii="Arial" w:hAnsi="Arial" w:cs="Arial"/>
          <w:sz w:val="22"/>
          <w:szCs w:val="22"/>
          <w:bdr w:val="nil"/>
        </w:rPr>
        <w:t xml:space="preserve"> </w:t>
      </w:r>
      <w:r w:rsidRPr="00B65BE0">
        <w:rPr>
          <w:rFonts w:ascii="Arial" w:hAnsi="Arial" w:cs="Arial"/>
          <w:sz w:val="22"/>
          <w:szCs w:val="22"/>
          <w:bdr w:val="nil"/>
        </w:rPr>
        <w:t xml:space="preserve">it is necessary to adapt legislation to ensure it does not </w:t>
      </w:r>
      <w:r>
        <w:rPr>
          <w:rFonts w:ascii="Arial" w:hAnsi="Arial" w:cs="Arial"/>
          <w:sz w:val="22"/>
          <w:szCs w:val="22"/>
          <w:bdr w:val="nil"/>
        </w:rPr>
        <w:t>prevent</w:t>
      </w:r>
      <w:r w:rsidRPr="00B65BE0">
        <w:rPr>
          <w:rFonts w:ascii="Arial" w:hAnsi="Arial" w:cs="Arial"/>
          <w:sz w:val="22"/>
          <w:szCs w:val="22"/>
          <w:bdr w:val="nil"/>
        </w:rPr>
        <w:t xml:space="preserve"> the provision of evidence-based harm reduction interventions, including overdose prevention centres</w:t>
      </w:r>
      <w:r>
        <w:rPr>
          <w:rFonts w:ascii="Arial" w:hAnsi="Arial" w:cs="Arial"/>
          <w:sz w:val="22"/>
          <w:szCs w:val="22"/>
          <w:bdr w:val="nil"/>
        </w:rPr>
        <w:t>.</w:t>
      </w:r>
    </w:p>
    <w:p w:rsidR="0085692E"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Pr>
          <w:rFonts w:ascii="Arial" w:hAnsi="Arial" w:cs="Arial"/>
          <w:sz w:val="22"/>
          <w:szCs w:val="22"/>
          <w:bdr w:val="nil"/>
        </w:rPr>
        <w:t xml:space="preserve">13. The decriminalisation of the possession of drugs for personal use has </w:t>
      </w:r>
      <w:r w:rsidRPr="001E10C3" w:rsidR="008678C0">
        <w:rPr>
          <w:rFonts w:ascii="Arial" w:hAnsi="Arial" w:cs="Arial"/>
          <w:sz w:val="22"/>
          <w:szCs w:val="22"/>
          <w:bdr w:val="nil"/>
        </w:rPr>
        <w:t>been recommended by amongst others</w:t>
      </w:r>
      <w:r w:rsidRPr="001E10C3" w:rsidR="005D37A3">
        <w:rPr>
          <w:rFonts w:ascii="Arial" w:hAnsi="Arial" w:cs="Arial"/>
          <w:sz w:val="22"/>
          <w:szCs w:val="22"/>
          <w:bdr w:val="nil"/>
        </w:rPr>
        <w:t>:</w:t>
      </w:r>
      <w:r w:rsidRPr="001E10C3" w:rsidR="008678C0">
        <w:rPr>
          <w:rFonts w:ascii="Arial" w:hAnsi="Arial" w:cs="Arial"/>
          <w:sz w:val="22"/>
          <w:szCs w:val="22"/>
          <w:bdr w:val="nil"/>
        </w:rPr>
        <w:t xml:space="preserve"> the </w:t>
      </w:r>
      <w:r>
        <w:rPr>
          <w:rFonts w:ascii="Arial" w:hAnsi="Arial" w:cs="Arial"/>
          <w:sz w:val="22"/>
          <w:szCs w:val="22"/>
          <w:bdr w:val="nil"/>
        </w:rPr>
        <w:t xml:space="preserve">UN </w:t>
      </w:r>
      <w:r w:rsidRPr="001E10C3" w:rsidR="008678C0">
        <w:rPr>
          <w:rFonts w:ascii="Arial" w:hAnsi="Arial" w:cs="Arial"/>
          <w:sz w:val="22"/>
          <w:szCs w:val="22"/>
          <w:bdr w:val="nil"/>
        </w:rPr>
        <w:t xml:space="preserve">Chief Executives Board </w:t>
      </w:r>
      <w:r>
        <w:rPr>
          <w:rFonts w:ascii="Arial" w:hAnsi="Arial" w:cs="Arial"/>
          <w:sz w:val="22"/>
          <w:szCs w:val="22"/>
          <w:bdr w:val="nil"/>
        </w:rPr>
        <w:t>for</w:t>
      </w:r>
      <w:r w:rsidRPr="001E10C3" w:rsidR="008678C0">
        <w:rPr>
          <w:rFonts w:ascii="Arial" w:hAnsi="Arial" w:cs="Arial"/>
          <w:sz w:val="22"/>
          <w:szCs w:val="22"/>
          <w:bdr w:val="nil"/>
        </w:rPr>
        <w:t xml:space="preserve"> Coordination</w:t>
      </w:r>
      <w:r w:rsidRPr="001E10C3" w:rsidR="00C84D24">
        <w:rPr>
          <w:rFonts w:ascii="Arial" w:hAnsi="Arial" w:cs="Arial"/>
          <w:sz w:val="22"/>
          <w:szCs w:val="22"/>
          <w:bdr w:val="nil"/>
        </w:rPr>
        <w:t>,</w:t>
      </w:r>
      <w:r w:rsidRPr="001E10C3" w:rsidR="00AF2E6E">
        <w:rPr>
          <w:rFonts w:ascii="Arial" w:hAnsi="Arial" w:cs="Arial"/>
          <w:sz w:val="22"/>
          <w:szCs w:val="22"/>
          <w:bdr w:val="nil"/>
        </w:rPr>
        <w:t xml:space="preserve"> </w:t>
      </w:r>
      <w:r w:rsidRPr="001E10C3" w:rsidR="00A65408">
        <w:rPr>
          <w:rFonts w:ascii="Arial" w:hAnsi="Arial" w:cs="Arial"/>
          <w:sz w:val="22"/>
          <w:szCs w:val="22"/>
          <w:bdr w:val="nil"/>
        </w:rPr>
        <w:t>comprising</w:t>
      </w:r>
      <w:r w:rsidRPr="001E10C3" w:rsidR="00AB1E5C">
        <w:rPr>
          <w:rFonts w:ascii="Arial" w:hAnsi="Arial" w:cs="Arial"/>
          <w:sz w:val="22"/>
          <w:szCs w:val="22"/>
          <w:bdr w:val="nil"/>
        </w:rPr>
        <w:t xml:space="preserve"> </w:t>
      </w:r>
      <w:r w:rsidRPr="001E10C3" w:rsidR="00246298">
        <w:rPr>
          <w:rFonts w:ascii="Arial" w:hAnsi="Arial" w:cs="Arial"/>
          <w:sz w:val="22"/>
          <w:szCs w:val="22"/>
          <w:bdr w:val="nil"/>
        </w:rPr>
        <w:t xml:space="preserve">the </w:t>
      </w:r>
      <w:r w:rsidRPr="001E10C3" w:rsidR="005D37A3">
        <w:rPr>
          <w:rFonts w:ascii="Arial" w:hAnsi="Arial" w:cs="Arial"/>
          <w:sz w:val="22"/>
          <w:szCs w:val="22"/>
          <w:bdr w:val="nil"/>
        </w:rPr>
        <w:t>E</w:t>
      </w:r>
      <w:r w:rsidRPr="001E10C3" w:rsidR="00246298">
        <w:rPr>
          <w:rFonts w:ascii="Arial" w:hAnsi="Arial" w:cs="Arial"/>
          <w:sz w:val="22"/>
          <w:szCs w:val="22"/>
          <w:bdr w:val="nil"/>
        </w:rPr>
        <w:t xml:space="preserve">xecutive </w:t>
      </w:r>
      <w:r w:rsidRPr="001E10C3" w:rsidR="005D37A3">
        <w:rPr>
          <w:rFonts w:ascii="Arial" w:hAnsi="Arial" w:cs="Arial"/>
          <w:sz w:val="22"/>
          <w:szCs w:val="22"/>
          <w:bdr w:val="nil"/>
        </w:rPr>
        <w:t>H</w:t>
      </w:r>
      <w:r w:rsidRPr="001E10C3" w:rsidR="00246298">
        <w:rPr>
          <w:rFonts w:ascii="Arial" w:hAnsi="Arial" w:cs="Arial"/>
          <w:sz w:val="22"/>
          <w:szCs w:val="22"/>
          <w:bdr w:val="nil"/>
        </w:rPr>
        <w:t xml:space="preserve">eads of </w:t>
      </w:r>
      <w:r w:rsidRPr="001E10C3" w:rsidR="00F13E3C">
        <w:rPr>
          <w:rFonts w:ascii="Arial" w:hAnsi="Arial" w:cs="Arial"/>
          <w:sz w:val="22"/>
          <w:szCs w:val="22"/>
          <w:bdr w:val="nil"/>
        </w:rPr>
        <w:t>the UN system organisations</w:t>
      </w:r>
      <w:r w:rsidRPr="001E10C3" w:rsidR="00246298">
        <w:rPr>
          <w:rFonts w:ascii="Arial" w:hAnsi="Arial" w:cs="Arial"/>
          <w:sz w:val="22"/>
          <w:szCs w:val="22"/>
          <w:bdr w:val="nil"/>
        </w:rPr>
        <w:t xml:space="preserve">, including the </w:t>
      </w:r>
      <w:r w:rsidRPr="001E10C3" w:rsidR="00366FFC">
        <w:rPr>
          <w:rFonts w:ascii="Arial" w:hAnsi="Arial" w:cs="Arial"/>
          <w:sz w:val="22"/>
          <w:szCs w:val="22"/>
          <w:bdr w:val="nil"/>
        </w:rPr>
        <w:t>World Health Organisation</w:t>
      </w:r>
      <w:r w:rsidRPr="001E10C3" w:rsidR="00246298">
        <w:rPr>
          <w:rFonts w:ascii="Arial" w:hAnsi="Arial" w:cs="Arial"/>
          <w:sz w:val="22"/>
          <w:szCs w:val="22"/>
          <w:bdr w:val="nil"/>
        </w:rPr>
        <w:t xml:space="preserve"> and</w:t>
      </w:r>
      <w:r w:rsidRPr="001E10C3" w:rsidR="00366FFC">
        <w:rPr>
          <w:rFonts w:ascii="Arial" w:hAnsi="Arial" w:cs="Arial"/>
          <w:sz w:val="22"/>
          <w:szCs w:val="22"/>
          <w:bdr w:val="nil"/>
        </w:rPr>
        <w:t xml:space="preserve"> the UN Office on Drugs and Crime</w:t>
      </w:r>
      <w:r w:rsidRPr="001E10C3" w:rsidR="005E0373">
        <w:rPr>
          <w:rFonts w:ascii="Arial" w:hAnsi="Arial" w:cs="Arial"/>
          <w:noProof/>
          <w:sz w:val="22"/>
          <w:szCs w:val="22"/>
          <w:bdr w:val="nil"/>
        </w:rPr>
        <w:t xml:space="preserve"> (45)</w:t>
      </w:r>
      <w:r w:rsidRPr="001E10C3" w:rsidR="005D37A3">
        <w:rPr>
          <w:rFonts w:ascii="Arial" w:hAnsi="Arial" w:cs="Arial"/>
          <w:sz w:val="22"/>
          <w:szCs w:val="22"/>
          <w:bdr w:val="nil"/>
        </w:rPr>
        <w:t>;</w:t>
      </w:r>
      <w:r w:rsidRPr="001E10C3" w:rsidR="008678C0">
        <w:rPr>
          <w:rFonts w:ascii="Arial" w:hAnsi="Arial" w:cs="Arial"/>
          <w:sz w:val="22"/>
          <w:szCs w:val="22"/>
          <w:bdr w:val="nil"/>
        </w:rPr>
        <w:t xml:space="preserve"> the 2019 Health and Social Care Committee on drug policy </w:t>
      </w:r>
      <w:r w:rsidRPr="001E10C3" w:rsidR="005E0373">
        <w:rPr>
          <w:rFonts w:ascii="Arial" w:hAnsi="Arial" w:cs="Arial"/>
          <w:noProof/>
          <w:sz w:val="22"/>
          <w:szCs w:val="22"/>
          <w:bdr w:val="nil"/>
        </w:rPr>
        <w:t>(6)</w:t>
      </w:r>
      <w:r w:rsidRPr="001E10C3" w:rsidR="005D37A3">
        <w:rPr>
          <w:rFonts w:ascii="Arial" w:hAnsi="Arial" w:cs="Arial"/>
          <w:sz w:val="22"/>
          <w:szCs w:val="22"/>
          <w:bdr w:val="nil"/>
        </w:rPr>
        <w:t>;</w:t>
      </w:r>
      <w:r w:rsidRPr="001E10C3" w:rsidR="008678C0">
        <w:rPr>
          <w:rFonts w:ascii="Arial" w:hAnsi="Arial" w:cs="Arial"/>
          <w:sz w:val="22"/>
          <w:szCs w:val="22"/>
          <w:bdr w:val="nil"/>
        </w:rPr>
        <w:t xml:space="preserve"> the Advisory Council on the Misuse of Drugs</w:t>
      </w:r>
      <w:r w:rsidRPr="001E10C3" w:rsidR="00AF45DB">
        <w:rPr>
          <w:rFonts w:ascii="Arial" w:hAnsi="Arial" w:cs="Arial"/>
          <w:sz w:val="22"/>
          <w:szCs w:val="22"/>
          <w:bdr w:val="nil"/>
        </w:rPr>
        <w:t xml:space="preserve"> (ACMD)</w:t>
      </w:r>
      <w:r w:rsidRPr="001E10C3" w:rsidR="005E0373">
        <w:rPr>
          <w:rFonts w:ascii="Arial" w:hAnsi="Arial" w:cs="Arial"/>
          <w:noProof/>
          <w:sz w:val="22"/>
          <w:szCs w:val="22"/>
          <w:bdr w:val="nil"/>
        </w:rPr>
        <w:t xml:space="preserve"> (46)</w:t>
      </w:r>
      <w:r w:rsidRPr="001E10C3" w:rsidR="005D37A3">
        <w:rPr>
          <w:rFonts w:ascii="Arial" w:hAnsi="Arial" w:cs="Arial"/>
          <w:sz w:val="22"/>
          <w:szCs w:val="22"/>
          <w:bdr w:val="nil"/>
        </w:rPr>
        <w:t>;</w:t>
      </w:r>
      <w:r w:rsidRPr="001E10C3" w:rsidR="008678C0">
        <w:rPr>
          <w:rFonts w:ascii="Arial" w:hAnsi="Arial" w:cs="Arial"/>
          <w:sz w:val="22"/>
          <w:szCs w:val="22"/>
          <w:bdr w:val="nil"/>
        </w:rPr>
        <w:t xml:space="preserve"> and health bodies including the Royal Society </w:t>
      </w:r>
      <w:r w:rsidRPr="001E10C3" w:rsidR="003971D6">
        <w:rPr>
          <w:rFonts w:ascii="Arial" w:hAnsi="Arial" w:cs="Arial"/>
          <w:sz w:val="22"/>
          <w:szCs w:val="22"/>
          <w:bdr w:val="nil"/>
        </w:rPr>
        <w:t xml:space="preserve">for </w:t>
      </w:r>
      <w:r w:rsidRPr="001E10C3" w:rsidR="008678C0">
        <w:rPr>
          <w:rFonts w:ascii="Arial" w:hAnsi="Arial" w:cs="Arial"/>
          <w:sz w:val="22"/>
          <w:szCs w:val="22"/>
          <w:bdr w:val="nil"/>
        </w:rPr>
        <w:t>Public Health</w:t>
      </w:r>
      <w:r w:rsidRPr="001E10C3" w:rsidR="0031542B">
        <w:rPr>
          <w:rFonts w:ascii="Arial" w:hAnsi="Arial" w:cs="Arial"/>
          <w:sz w:val="22"/>
          <w:szCs w:val="22"/>
          <w:bdr w:val="nil"/>
        </w:rPr>
        <w:t xml:space="preserve">, the Royal College of Physicians and </w:t>
      </w:r>
      <w:r w:rsidRPr="001E10C3" w:rsidR="008678C0">
        <w:rPr>
          <w:rFonts w:ascii="Arial" w:hAnsi="Arial" w:cs="Arial"/>
          <w:sz w:val="22"/>
          <w:szCs w:val="22"/>
          <w:bdr w:val="nil"/>
        </w:rPr>
        <w:t>the Faculty of Public Health</w:t>
      </w:r>
      <w:r w:rsidRPr="001E10C3" w:rsidR="005E0373">
        <w:rPr>
          <w:rFonts w:ascii="Arial" w:hAnsi="Arial" w:cs="Arial"/>
          <w:noProof/>
          <w:sz w:val="22"/>
          <w:szCs w:val="22"/>
          <w:bdr w:val="nil"/>
        </w:rPr>
        <w:t xml:space="preserve"> (47-48)</w:t>
      </w:r>
      <w:r w:rsidRPr="001E10C3" w:rsidR="008678C0">
        <w:rPr>
          <w:rFonts w:ascii="Arial" w:hAnsi="Arial" w:cs="Arial"/>
          <w:sz w:val="22"/>
          <w:szCs w:val="22"/>
          <w:bdr w:val="nil"/>
        </w:rPr>
        <w:t>.</w:t>
      </w:r>
      <w:r w:rsidRPr="001E10C3" w:rsidR="006B7388">
        <w:rPr>
          <w:rFonts w:ascii="Arial" w:hAnsi="Arial" w:cs="Arial"/>
          <w:sz w:val="22"/>
          <w:szCs w:val="22"/>
          <w:bdr w:val="nil"/>
        </w:rPr>
        <w:t xml:space="preserve"> </w:t>
      </w:r>
      <w:r w:rsidR="00084B8D">
        <w:rPr>
          <w:rFonts w:ascii="Arial" w:hAnsi="Arial" w:cs="Arial"/>
          <w:sz w:val="22"/>
          <w:szCs w:val="22"/>
          <w:bdr w:val="nil"/>
        </w:rPr>
        <w:t xml:space="preserve">The </w:t>
      </w:r>
      <w:r w:rsidR="00DD5031">
        <w:rPr>
          <w:rFonts w:ascii="Arial" w:hAnsi="Arial" w:cs="Arial"/>
          <w:sz w:val="22"/>
          <w:szCs w:val="22"/>
          <w:bdr w:val="nil"/>
        </w:rPr>
        <w:t>Government</w:t>
      </w:r>
      <w:r w:rsidRPr="001E10C3" w:rsidR="00A53B6C">
        <w:rPr>
          <w:rFonts w:ascii="Arial" w:hAnsi="Arial" w:cs="Arial"/>
          <w:sz w:val="22"/>
          <w:szCs w:val="22"/>
          <w:bdr w:val="nil"/>
        </w:rPr>
        <w:t xml:space="preserve"> </w:t>
      </w:r>
      <w:r w:rsidR="00084B8D">
        <w:rPr>
          <w:rFonts w:ascii="Arial" w:hAnsi="Arial" w:cs="Arial"/>
          <w:sz w:val="22"/>
          <w:szCs w:val="22"/>
          <w:bdr w:val="nil"/>
        </w:rPr>
        <w:t>appeared to recognise</w:t>
      </w:r>
      <w:r w:rsidRPr="001E10C3" w:rsidR="006B7388">
        <w:rPr>
          <w:rFonts w:ascii="Arial" w:hAnsi="Arial" w:cs="Arial"/>
          <w:sz w:val="22"/>
          <w:szCs w:val="22"/>
          <w:bdr w:val="nil"/>
        </w:rPr>
        <w:t xml:space="preserve"> the arguments for decriminalising the possession of drugs </w:t>
      </w:r>
      <w:r w:rsidRPr="001E10C3" w:rsidR="00F13E3C">
        <w:rPr>
          <w:rFonts w:ascii="Arial" w:hAnsi="Arial" w:cs="Arial"/>
          <w:sz w:val="22"/>
          <w:szCs w:val="22"/>
          <w:bdr w:val="nil"/>
        </w:rPr>
        <w:t xml:space="preserve">when instituting </w:t>
      </w:r>
      <w:r w:rsidRPr="001E10C3" w:rsidR="006B7388">
        <w:rPr>
          <w:rFonts w:ascii="Arial" w:hAnsi="Arial" w:cs="Arial"/>
          <w:sz w:val="22"/>
          <w:szCs w:val="22"/>
          <w:bdr w:val="nil"/>
        </w:rPr>
        <w:t>the Psychoactive Substances Act, which only criminalises the supply and production, and not the possession of the substances controlled under its auspices</w:t>
      </w:r>
      <w:r w:rsidRPr="001E10C3" w:rsidR="005E0373">
        <w:rPr>
          <w:rFonts w:ascii="Arial" w:hAnsi="Arial" w:cs="Arial"/>
          <w:noProof/>
          <w:sz w:val="22"/>
          <w:szCs w:val="22"/>
          <w:bdr w:val="nil"/>
        </w:rPr>
        <w:t xml:space="preserve"> (49)</w:t>
      </w:r>
      <w:r w:rsidRPr="001E10C3" w:rsidR="006B7388">
        <w:rPr>
          <w:rFonts w:ascii="Arial" w:hAnsi="Arial" w:cs="Arial"/>
          <w:sz w:val="22"/>
          <w:szCs w:val="22"/>
          <w:bdr w:val="nil"/>
        </w:rPr>
        <w:t xml:space="preserve">. </w:t>
      </w:r>
    </w:p>
    <w:p w:rsidR="00C51A84"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sidRPr="001E10C3">
        <w:rPr>
          <w:rFonts w:ascii="Arial" w:hAnsi="Arial" w:cs="Arial"/>
          <w:sz w:val="22"/>
          <w:szCs w:val="22"/>
          <w:bdr w:val="nil"/>
        </w:rPr>
        <w:t xml:space="preserve">14. Ultimately, </w:t>
      </w:r>
      <w:r w:rsidRPr="001E10C3" w:rsidR="00FF4B3C">
        <w:rPr>
          <w:rFonts w:ascii="Arial" w:hAnsi="Arial" w:cs="Arial"/>
          <w:sz w:val="22"/>
          <w:szCs w:val="22"/>
          <w:bdr w:val="nil"/>
        </w:rPr>
        <w:t xml:space="preserve">how to reduce </w:t>
      </w:r>
      <w:r w:rsidRPr="001E10C3" w:rsidR="00FB2006">
        <w:rPr>
          <w:rFonts w:ascii="Arial" w:hAnsi="Arial" w:cs="Arial"/>
          <w:sz w:val="22"/>
          <w:szCs w:val="22"/>
          <w:bdr w:val="nil"/>
        </w:rPr>
        <w:t>drug related harm</w:t>
      </w:r>
      <w:r w:rsidRPr="001E10C3" w:rsidR="00FF4B3C">
        <w:rPr>
          <w:rFonts w:ascii="Arial" w:hAnsi="Arial" w:cs="Arial"/>
          <w:sz w:val="22"/>
          <w:szCs w:val="22"/>
          <w:bdr w:val="nil"/>
        </w:rPr>
        <w:t xml:space="preserve"> should not primarily be a question of </w:t>
      </w:r>
      <w:r w:rsidRPr="001E10C3" w:rsidR="00C1436F">
        <w:rPr>
          <w:rFonts w:ascii="Arial" w:hAnsi="Arial" w:cs="Arial"/>
          <w:sz w:val="22"/>
          <w:szCs w:val="22"/>
          <w:bdr w:val="nil"/>
        </w:rPr>
        <w:t>whether</w:t>
      </w:r>
      <w:r w:rsidRPr="001E10C3" w:rsidR="00A53B6C">
        <w:rPr>
          <w:rFonts w:ascii="Arial" w:hAnsi="Arial" w:cs="Arial"/>
          <w:sz w:val="22"/>
          <w:szCs w:val="22"/>
          <w:bdr w:val="nil"/>
        </w:rPr>
        <w:t xml:space="preserve"> the </w:t>
      </w:r>
      <w:r w:rsidRPr="001E10C3" w:rsidR="00FF4B3C">
        <w:rPr>
          <w:rFonts w:ascii="Arial" w:hAnsi="Arial" w:cs="Arial"/>
          <w:sz w:val="22"/>
          <w:szCs w:val="22"/>
          <w:bdr w:val="nil"/>
        </w:rPr>
        <w:t>possession, production</w:t>
      </w:r>
      <w:r w:rsidRPr="001E10C3" w:rsidR="00C1436F">
        <w:rPr>
          <w:rFonts w:ascii="Arial" w:hAnsi="Arial" w:cs="Arial"/>
          <w:sz w:val="22"/>
          <w:szCs w:val="22"/>
          <w:bdr w:val="nil"/>
        </w:rPr>
        <w:t>,</w:t>
      </w:r>
      <w:r w:rsidRPr="001E10C3" w:rsidR="00FF4B3C">
        <w:rPr>
          <w:rFonts w:ascii="Arial" w:hAnsi="Arial" w:cs="Arial"/>
          <w:sz w:val="22"/>
          <w:szCs w:val="22"/>
          <w:bdr w:val="nil"/>
        </w:rPr>
        <w:t xml:space="preserve"> or sale </w:t>
      </w:r>
      <w:r w:rsidRPr="001E10C3" w:rsidR="001E32E2">
        <w:rPr>
          <w:rFonts w:ascii="Arial" w:hAnsi="Arial" w:cs="Arial"/>
          <w:sz w:val="22"/>
          <w:szCs w:val="22"/>
          <w:bdr w:val="nil"/>
        </w:rPr>
        <w:t>of drugs</w:t>
      </w:r>
      <w:r w:rsidRPr="001E10C3" w:rsidR="00C1436F">
        <w:rPr>
          <w:rFonts w:ascii="Arial" w:hAnsi="Arial" w:cs="Arial"/>
          <w:sz w:val="22"/>
          <w:szCs w:val="22"/>
          <w:bdr w:val="nil"/>
        </w:rPr>
        <w:t xml:space="preserve"> is illegal</w:t>
      </w:r>
      <w:r w:rsidRPr="001E10C3" w:rsidR="00C569D7">
        <w:rPr>
          <w:rFonts w:ascii="Arial" w:hAnsi="Arial" w:cs="Arial"/>
          <w:sz w:val="22"/>
          <w:szCs w:val="22"/>
          <w:bdr w:val="nil"/>
        </w:rPr>
        <w:t>. First, it should be a question of how to minimise the factors which predispose people to us</w:t>
      </w:r>
      <w:r w:rsidRPr="001E10C3" w:rsidR="001915DD">
        <w:rPr>
          <w:rFonts w:ascii="Arial" w:hAnsi="Arial" w:cs="Arial"/>
          <w:sz w:val="22"/>
          <w:szCs w:val="22"/>
          <w:bdr w:val="nil"/>
        </w:rPr>
        <w:t>e</w:t>
      </w:r>
      <w:r w:rsidRPr="001E10C3" w:rsidR="00C569D7">
        <w:rPr>
          <w:rFonts w:ascii="Arial" w:hAnsi="Arial" w:cs="Arial"/>
          <w:sz w:val="22"/>
          <w:szCs w:val="22"/>
          <w:bdr w:val="nil"/>
        </w:rPr>
        <w:t xml:space="preserve"> d</w:t>
      </w:r>
      <w:r w:rsidRPr="001E10C3" w:rsidR="00A95416">
        <w:rPr>
          <w:rFonts w:ascii="Arial" w:hAnsi="Arial" w:cs="Arial"/>
          <w:sz w:val="22"/>
          <w:szCs w:val="22"/>
          <w:bdr w:val="nil"/>
        </w:rPr>
        <w:t>rugs in more harmful way</w:t>
      </w:r>
      <w:r w:rsidRPr="001E10C3" w:rsidR="00484383">
        <w:rPr>
          <w:rFonts w:ascii="Arial" w:hAnsi="Arial" w:cs="Arial"/>
          <w:sz w:val="22"/>
          <w:szCs w:val="22"/>
          <w:bdr w:val="nil"/>
        </w:rPr>
        <w:t>s</w:t>
      </w:r>
      <w:r w:rsidRPr="001E10C3" w:rsidR="00FB2006">
        <w:rPr>
          <w:rFonts w:ascii="Arial" w:hAnsi="Arial" w:cs="Arial"/>
          <w:sz w:val="22"/>
          <w:szCs w:val="22"/>
          <w:bdr w:val="nil"/>
        </w:rPr>
        <w:t>. A</w:t>
      </w:r>
      <w:r w:rsidRPr="001E10C3" w:rsidR="00A95416">
        <w:rPr>
          <w:rFonts w:ascii="Arial" w:hAnsi="Arial" w:cs="Arial"/>
          <w:sz w:val="22"/>
          <w:szCs w:val="22"/>
          <w:bdr w:val="nil"/>
        </w:rPr>
        <w:t xml:space="preserve">nd </w:t>
      </w:r>
      <w:r w:rsidRPr="001E10C3" w:rsidR="00484383">
        <w:rPr>
          <w:rFonts w:ascii="Arial" w:hAnsi="Arial" w:cs="Arial"/>
          <w:sz w:val="22"/>
          <w:szCs w:val="22"/>
          <w:bdr w:val="nil"/>
        </w:rPr>
        <w:t>second</w:t>
      </w:r>
      <w:r w:rsidRPr="001E10C3" w:rsidR="00FB2006">
        <w:rPr>
          <w:rFonts w:ascii="Arial" w:hAnsi="Arial" w:cs="Arial"/>
          <w:sz w:val="22"/>
          <w:szCs w:val="22"/>
          <w:bdr w:val="nil"/>
        </w:rPr>
        <w:t>, a question</w:t>
      </w:r>
      <w:r w:rsidRPr="001E10C3" w:rsidR="00A95416">
        <w:rPr>
          <w:rFonts w:ascii="Arial" w:hAnsi="Arial" w:cs="Arial"/>
          <w:sz w:val="22"/>
          <w:szCs w:val="22"/>
          <w:bdr w:val="nil"/>
        </w:rPr>
        <w:t xml:space="preserve"> of how to </w:t>
      </w:r>
      <w:r w:rsidRPr="001E10C3" w:rsidR="00484383">
        <w:rPr>
          <w:rFonts w:ascii="Arial" w:hAnsi="Arial" w:cs="Arial"/>
          <w:sz w:val="22"/>
          <w:szCs w:val="22"/>
          <w:bdr w:val="nil"/>
        </w:rPr>
        <w:t>limit the</w:t>
      </w:r>
      <w:r w:rsidRPr="001E10C3" w:rsidR="00FB2006">
        <w:rPr>
          <w:rFonts w:ascii="Arial" w:hAnsi="Arial" w:cs="Arial"/>
          <w:sz w:val="22"/>
          <w:szCs w:val="22"/>
          <w:bdr w:val="nil"/>
        </w:rPr>
        <w:t xml:space="preserve"> capacity of actors to profit from drugs, which drives </w:t>
      </w:r>
      <w:r w:rsidRPr="001E10C3" w:rsidR="00E6343B">
        <w:rPr>
          <w:rFonts w:ascii="Arial" w:hAnsi="Arial" w:cs="Arial"/>
          <w:sz w:val="22"/>
          <w:szCs w:val="22"/>
          <w:bdr w:val="nil"/>
        </w:rPr>
        <w:t xml:space="preserve">innovation to produce </w:t>
      </w:r>
      <w:r w:rsidRPr="001E10C3" w:rsidR="00566B29">
        <w:rPr>
          <w:rFonts w:ascii="Arial" w:hAnsi="Arial" w:cs="Arial"/>
          <w:sz w:val="22"/>
          <w:szCs w:val="22"/>
          <w:bdr w:val="nil"/>
        </w:rPr>
        <w:t>new harmful substances</w:t>
      </w:r>
      <w:r w:rsidRPr="001E10C3" w:rsidR="00470448">
        <w:rPr>
          <w:rFonts w:ascii="Arial" w:hAnsi="Arial" w:cs="Arial"/>
          <w:sz w:val="22"/>
          <w:szCs w:val="22"/>
          <w:bdr w:val="nil"/>
        </w:rPr>
        <w:t xml:space="preserve"> and</w:t>
      </w:r>
      <w:r w:rsidRPr="001E10C3" w:rsidR="0025483C">
        <w:rPr>
          <w:rFonts w:ascii="Arial" w:hAnsi="Arial" w:cs="Arial"/>
          <w:sz w:val="22"/>
          <w:szCs w:val="22"/>
          <w:bdr w:val="nil"/>
        </w:rPr>
        <w:t xml:space="preserve"> </w:t>
      </w:r>
      <w:r w:rsidRPr="001E10C3" w:rsidR="00E00EFD">
        <w:rPr>
          <w:rFonts w:ascii="Arial" w:hAnsi="Arial" w:cs="Arial"/>
          <w:sz w:val="22"/>
          <w:szCs w:val="22"/>
          <w:bdr w:val="nil"/>
        </w:rPr>
        <w:t>promote</w:t>
      </w:r>
      <w:r w:rsidRPr="001E10C3" w:rsidR="0025483C">
        <w:rPr>
          <w:rFonts w:ascii="Arial" w:hAnsi="Arial" w:cs="Arial"/>
          <w:sz w:val="22"/>
          <w:szCs w:val="22"/>
          <w:bdr w:val="nil"/>
        </w:rPr>
        <w:t xml:space="preserve"> drug consumption</w:t>
      </w:r>
      <w:r w:rsidRPr="001E10C3" w:rsidR="00566B29">
        <w:rPr>
          <w:rFonts w:ascii="Arial" w:hAnsi="Arial" w:cs="Arial"/>
          <w:sz w:val="22"/>
          <w:szCs w:val="22"/>
          <w:bdr w:val="nil"/>
        </w:rPr>
        <w:t>.</w:t>
      </w:r>
      <w:r w:rsidRPr="001E10C3" w:rsidR="00FB2006">
        <w:rPr>
          <w:rFonts w:ascii="Arial" w:hAnsi="Arial" w:cs="Arial"/>
          <w:sz w:val="22"/>
          <w:szCs w:val="22"/>
          <w:bdr w:val="nil"/>
        </w:rPr>
        <w:t xml:space="preserve"> </w:t>
      </w:r>
    </w:p>
    <w:p w:rsidR="00C569D7" w:rsidRPr="001E10C3"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rPr>
      </w:pPr>
      <w:r w:rsidRPr="001E10C3">
        <w:rPr>
          <w:rFonts w:ascii="Arial" w:hAnsi="Arial" w:cs="Arial"/>
          <w:sz w:val="22"/>
          <w:szCs w:val="22"/>
          <w:bdr w:val="nil"/>
        </w:rPr>
        <w:t>15. Literature exploring</w:t>
      </w:r>
      <w:r w:rsidRPr="001E10C3" w:rsidR="00957A3E">
        <w:rPr>
          <w:rFonts w:ascii="Arial" w:hAnsi="Arial" w:cs="Arial"/>
          <w:sz w:val="22"/>
          <w:szCs w:val="22"/>
          <w:bdr w:val="nil"/>
        </w:rPr>
        <w:t xml:space="preserve"> the </w:t>
      </w:r>
      <w:r w:rsidRPr="001E10C3">
        <w:rPr>
          <w:rFonts w:ascii="Arial" w:hAnsi="Arial" w:cs="Arial"/>
          <w:sz w:val="22"/>
          <w:szCs w:val="22"/>
          <w:bdr w:val="nil"/>
        </w:rPr>
        <w:t>‘</w:t>
      </w:r>
      <w:r w:rsidRPr="001E10C3" w:rsidR="00957A3E">
        <w:rPr>
          <w:rFonts w:ascii="Arial" w:hAnsi="Arial" w:cs="Arial"/>
          <w:sz w:val="22"/>
          <w:szCs w:val="22"/>
          <w:bdr w:val="nil"/>
        </w:rPr>
        <w:t>commercial determinants of health</w:t>
      </w:r>
      <w:r w:rsidRPr="001E10C3">
        <w:rPr>
          <w:rFonts w:ascii="Arial" w:hAnsi="Arial" w:cs="Arial"/>
          <w:sz w:val="22"/>
          <w:szCs w:val="22"/>
          <w:bdr w:val="nil"/>
        </w:rPr>
        <w:t>’</w:t>
      </w:r>
      <w:r w:rsidRPr="001E10C3" w:rsidR="00957A3E">
        <w:rPr>
          <w:rFonts w:ascii="Arial" w:hAnsi="Arial" w:cs="Arial"/>
          <w:sz w:val="22"/>
          <w:szCs w:val="22"/>
          <w:bdr w:val="nil"/>
        </w:rPr>
        <w:t xml:space="preserve"> demonstrates </w:t>
      </w:r>
      <w:r w:rsidRPr="001E10C3" w:rsidR="006E7A54">
        <w:rPr>
          <w:rFonts w:ascii="Arial" w:hAnsi="Arial" w:cs="Arial"/>
          <w:sz w:val="22"/>
          <w:szCs w:val="22"/>
          <w:bdr w:val="nil"/>
        </w:rPr>
        <w:t xml:space="preserve">how </w:t>
      </w:r>
      <w:r w:rsidRPr="001E10C3" w:rsidR="00B518C6">
        <w:rPr>
          <w:rFonts w:ascii="Arial" w:hAnsi="Arial" w:cs="Arial"/>
          <w:sz w:val="22"/>
          <w:szCs w:val="22"/>
          <w:bdr w:val="nil"/>
        </w:rPr>
        <w:t xml:space="preserve">the </w:t>
      </w:r>
      <w:r w:rsidRPr="001E10C3" w:rsidR="008467AA">
        <w:rPr>
          <w:rFonts w:ascii="Arial" w:hAnsi="Arial" w:cs="Arial"/>
          <w:sz w:val="22"/>
          <w:szCs w:val="22"/>
          <w:bdr w:val="nil"/>
        </w:rPr>
        <w:t xml:space="preserve">unbridled </w:t>
      </w:r>
      <w:r w:rsidRPr="001E10C3" w:rsidR="00B518C6">
        <w:rPr>
          <w:rFonts w:ascii="Arial" w:hAnsi="Arial" w:cs="Arial"/>
          <w:sz w:val="22"/>
          <w:szCs w:val="22"/>
          <w:bdr w:val="nil"/>
        </w:rPr>
        <w:t xml:space="preserve">activity of </w:t>
      </w:r>
      <w:r w:rsidRPr="001E10C3" w:rsidR="006E7A54">
        <w:rPr>
          <w:rFonts w:ascii="Arial" w:hAnsi="Arial" w:cs="Arial"/>
          <w:sz w:val="22"/>
          <w:szCs w:val="22"/>
          <w:bdr w:val="nil"/>
        </w:rPr>
        <w:t xml:space="preserve">commercial actors, serving to benefit from health </w:t>
      </w:r>
      <w:r w:rsidRPr="001E10C3" w:rsidR="00B518C6">
        <w:rPr>
          <w:rFonts w:ascii="Arial" w:hAnsi="Arial" w:cs="Arial"/>
          <w:sz w:val="22"/>
          <w:szCs w:val="22"/>
          <w:bdr w:val="nil"/>
        </w:rPr>
        <w:t xml:space="preserve">damaging behaviours, has detrimental impacts on population health </w:t>
      </w:r>
      <w:r w:rsidRPr="001E10C3" w:rsidR="005E0373">
        <w:rPr>
          <w:rFonts w:ascii="Arial" w:hAnsi="Arial" w:cs="Arial"/>
          <w:noProof/>
          <w:sz w:val="22"/>
          <w:szCs w:val="22"/>
          <w:bdr w:val="nil"/>
        </w:rPr>
        <w:t>(50)</w:t>
      </w:r>
      <w:r w:rsidRPr="001E10C3" w:rsidR="00B518C6">
        <w:rPr>
          <w:rFonts w:ascii="Arial" w:hAnsi="Arial" w:cs="Arial"/>
          <w:sz w:val="22"/>
          <w:szCs w:val="22"/>
          <w:bdr w:val="nil"/>
        </w:rPr>
        <w:t xml:space="preserve">. </w:t>
      </w:r>
      <w:r w:rsidRPr="001E10C3" w:rsidR="001E32E2">
        <w:rPr>
          <w:rFonts w:ascii="Arial" w:hAnsi="Arial" w:cs="Arial"/>
          <w:sz w:val="22"/>
          <w:szCs w:val="22"/>
          <w:bdr w:val="nil"/>
        </w:rPr>
        <w:t xml:space="preserve">This is apparent </w:t>
      </w:r>
      <w:r w:rsidR="002E136B">
        <w:rPr>
          <w:rFonts w:ascii="Arial" w:hAnsi="Arial" w:cs="Arial"/>
          <w:sz w:val="22"/>
          <w:szCs w:val="22"/>
          <w:bdr w:val="nil"/>
        </w:rPr>
        <w:t>in</w:t>
      </w:r>
      <w:r w:rsidRPr="001E10C3" w:rsidR="00B518C6">
        <w:rPr>
          <w:rFonts w:ascii="Arial" w:hAnsi="Arial" w:cs="Arial"/>
          <w:sz w:val="22"/>
          <w:szCs w:val="22"/>
          <w:bdr w:val="nil"/>
        </w:rPr>
        <w:t xml:space="preserve"> both the legal and illegal markets for drugs,</w:t>
      </w:r>
      <w:r w:rsidRPr="001E10C3" w:rsidR="001E32E2">
        <w:rPr>
          <w:rFonts w:ascii="Arial" w:hAnsi="Arial" w:cs="Arial"/>
          <w:sz w:val="22"/>
          <w:szCs w:val="22"/>
          <w:bdr w:val="nil"/>
        </w:rPr>
        <w:t xml:space="preserve"> in which</w:t>
      </w:r>
      <w:r w:rsidRPr="001E10C3" w:rsidR="00B518C6">
        <w:rPr>
          <w:rFonts w:ascii="Arial" w:hAnsi="Arial" w:cs="Arial"/>
          <w:sz w:val="22"/>
          <w:szCs w:val="22"/>
          <w:bdr w:val="nil"/>
        </w:rPr>
        <w:t xml:space="preserve"> </w:t>
      </w:r>
      <w:r w:rsidRPr="001E10C3" w:rsidR="00B56E6F">
        <w:rPr>
          <w:rFonts w:ascii="Arial" w:hAnsi="Arial" w:cs="Arial"/>
          <w:sz w:val="22"/>
          <w:szCs w:val="22"/>
          <w:bdr w:val="nil"/>
        </w:rPr>
        <w:t>suppliers adopt</w:t>
      </w:r>
      <w:r w:rsidRPr="001E10C3" w:rsidR="0028522E">
        <w:rPr>
          <w:rFonts w:ascii="Arial" w:hAnsi="Arial" w:cs="Arial"/>
          <w:sz w:val="22"/>
          <w:szCs w:val="22"/>
          <w:bdr w:val="nil"/>
        </w:rPr>
        <w:t xml:space="preserve"> </w:t>
      </w:r>
      <w:r w:rsidRPr="001E10C3" w:rsidR="005B2C2B">
        <w:rPr>
          <w:rFonts w:ascii="Arial" w:hAnsi="Arial" w:cs="Arial"/>
          <w:sz w:val="22"/>
          <w:szCs w:val="22"/>
          <w:bdr w:val="nil"/>
        </w:rPr>
        <w:t xml:space="preserve">marketing </w:t>
      </w:r>
      <w:r w:rsidRPr="001E10C3" w:rsidR="00B56E6F">
        <w:rPr>
          <w:rFonts w:ascii="Arial" w:hAnsi="Arial" w:cs="Arial"/>
          <w:sz w:val="22"/>
          <w:szCs w:val="22"/>
          <w:bdr w:val="nil"/>
        </w:rPr>
        <w:t>practices</w:t>
      </w:r>
      <w:r w:rsidRPr="001E10C3" w:rsidR="00C9425E">
        <w:rPr>
          <w:rFonts w:ascii="Arial" w:hAnsi="Arial" w:cs="Arial"/>
          <w:sz w:val="22"/>
          <w:szCs w:val="22"/>
          <w:bdr w:val="nil"/>
        </w:rPr>
        <w:t xml:space="preserve"> to promote behaviours</w:t>
      </w:r>
      <w:r w:rsidRPr="001E10C3" w:rsidR="0028522E">
        <w:rPr>
          <w:rFonts w:ascii="Arial" w:hAnsi="Arial" w:cs="Arial"/>
          <w:sz w:val="22"/>
          <w:szCs w:val="22"/>
          <w:bdr w:val="nil"/>
        </w:rPr>
        <w:t xml:space="preserve"> which have </w:t>
      </w:r>
      <w:r w:rsidRPr="001E10C3" w:rsidR="008F08A2">
        <w:rPr>
          <w:rFonts w:ascii="Arial" w:hAnsi="Arial" w:cs="Arial"/>
          <w:sz w:val="22"/>
          <w:szCs w:val="22"/>
          <w:bdr w:val="nil"/>
        </w:rPr>
        <w:t>detrimental impacts on consumers</w:t>
      </w:r>
      <w:r w:rsidRPr="001E10C3" w:rsidR="0028522E">
        <w:rPr>
          <w:rFonts w:ascii="Arial" w:hAnsi="Arial" w:cs="Arial"/>
          <w:sz w:val="22"/>
          <w:szCs w:val="22"/>
          <w:bdr w:val="nil"/>
        </w:rPr>
        <w:t xml:space="preserve"> for want of profit</w:t>
      </w:r>
      <w:r w:rsidRPr="001E10C3" w:rsidR="005E0373">
        <w:rPr>
          <w:rFonts w:ascii="Arial" w:hAnsi="Arial" w:cs="Arial"/>
          <w:noProof/>
          <w:sz w:val="22"/>
          <w:szCs w:val="22"/>
          <w:bdr w:val="nil"/>
        </w:rPr>
        <w:t xml:space="preserve"> (50-51)</w:t>
      </w:r>
      <w:r w:rsidRPr="001E10C3" w:rsidR="008F08A2">
        <w:rPr>
          <w:rFonts w:ascii="Arial" w:hAnsi="Arial" w:cs="Arial"/>
          <w:sz w:val="22"/>
          <w:szCs w:val="22"/>
          <w:bdr w:val="nil"/>
        </w:rPr>
        <w:t xml:space="preserve">. Whilst </w:t>
      </w:r>
      <w:r w:rsidRPr="001E10C3" w:rsidR="00EE2688">
        <w:rPr>
          <w:rFonts w:ascii="Arial" w:hAnsi="Arial" w:cs="Arial"/>
          <w:sz w:val="22"/>
          <w:szCs w:val="22"/>
          <w:bdr w:val="nil"/>
        </w:rPr>
        <w:t xml:space="preserve">it is possible to </w:t>
      </w:r>
      <w:r w:rsidRPr="001E10C3" w:rsidR="00E22513">
        <w:rPr>
          <w:rFonts w:ascii="Arial" w:hAnsi="Arial" w:cs="Arial"/>
          <w:sz w:val="22"/>
          <w:szCs w:val="22"/>
          <w:bdr w:val="nil"/>
        </w:rPr>
        <w:t>oversee and</w:t>
      </w:r>
      <w:r w:rsidRPr="001E10C3" w:rsidR="00EE2688">
        <w:rPr>
          <w:rFonts w:ascii="Arial" w:hAnsi="Arial" w:cs="Arial"/>
          <w:sz w:val="22"/>
          <w:szCs w:val="22"/>
          <w:bdr w:val="nil"/>
        </w:rPr>
        <w:t xml:space="preserve"> modify suppliers’ behaviours</w:t>
      </w:r>
      <w:r w:rsidRPr="001E10C3" w:rsidR="00FE2190">
        <w:rPr>
          <w:rFonts w:ascii="Arial" w:hAnsi="Arial" w:cs="Arial"/>
          <w:sz w:val="22"/>
          <w:szCs w:val="22"/>
          <w:bdr w:val="nil"/>
        </w:rPr>
        <w:t xml:space="preserve"> in legal markets</w:t>
      </w:r>
      <w:r w:rsidRPr="001E10C3" w:rsidR="00826262">
        <w:rPr>
          <w:rFonts w:ascii="Arial" w:hAnsi="Arial" w:cs="Arial"/>
          <w:sz w:val="22"/>
          <w:szCs w:val="22"/>
          <w:bdr w:val="nil"/>
        </w:rPr>
        <w:t xml:space="preserve"> by, for example,</w:t>
      </w:r>
      <w:r w:rsidRPr="001E10C3" w:rsidR="00EE2688">
        <w:rPr>
          <w:rFonts w:ascii="Arial" w:hAnsi="Arial" w:cs="Arial"/>
          <w:sz w:val="22"/>
          <w:szCs w:val="22"/>
          <w:bdr w:val="nil"/>
        </w:rPr>
        <w:t xml:space="preserve"> instituting </w:t>
      </w:r>
      <w:r w:rsidRPr="001E10C3" w:rsidR="00826262">
        <w:rPr>
          <w:rFonts w:ascii="Arial" w:hAnsi="Arial" w:cs="Arial"/>
          <w:sz w:val="22"/>
          <w:szCs w:val="22"/>
          <w:bdr w:val="nil"/>
        </w:rPr>
        <w:t>restrictions</w:t>
      </w:r>
      <w:r w:rsidRPr="001E10C3" w:rsidR="00EE2688">
        <w:rPr>
          <w:rFonts w:ascii="Arial" w:hAnsi="Arial" w:cs="Arial"/>
          <w:sz w:val="22"/>
          <w:szCs w:val="22"/>
          <w:bdr w:val="nil"/>
        </w:rPr>
        <w:t xml:space="preserve"> on how and where drugs are sold</w:t>
      </w:r>
      <w:r w:rsidRPr="001E10C3" w:rsidR="00607AD5">
        <w:rPr>
          <w:rFonts w:ascii="Arial" w:hAnsi="Arial" w:cs="Arial"/>
          <w:sz w:val="22"/>
          <w:szCs w:val="22"/>
          <w:bdr w:val="nil"/>
        </w:rPr>
        <w:t>, there is no oversight of the practices of illegal drug suppliers</w:t>
      </w:r>
      <w:r w:rsidRPr="001E10C3" w:rsidR="00112A1D">
        <w:rPr>
          <w:rFonts w:ascii="Arial" w:hAnsi="Arial" w:cs="Arial"/>
          <w:sz w:val="22"/>
          <w:szCs w:val="22"/>
          <w:bdr w:val="nil"/>
        </w:rPr>
        <w:t xml:space="preserve">. Nor is there oversight of how </w:t>
      </w:r>
      <w:r w:rsidRPr="001E10C3" w:rsidR="000C0D81">
        <w:rPr>
          <w:rFonts w:ascii="Arial" w:hAnsi="Arial" w:cs="Arial"/>
          <w:sz w:val="22"/>
          <w:szCs w:val="22"/>
          <w:bdr w:val="nil"/>
        </w:rPr>
        <w:t>profits from</w:t>
      </w:r>
      <w:r w:rsidRPr="001E10C3" w:rsidR="00112A1D">
        <w:rPr>
          <w:rFonts w:ascii="Arial" w:hAnsi="Arial" w:cs="Arial"/>
          <w:sz w:val="22"/>
          <w:szCs w:val="22"/>
          <w:bdr w:val="nil"/>
        </w:rPr>
        <w:t xml:space="preserve"> the drug market are </w:t>
      </w:r>
      <w:r w:rsidRPr="001E10C3" w:rsidR="00096D9F">
        <w:rPr>
          <w:rFonts w:ascii="Arial" w:hAnsi="Arial" w:cs="Arial"/>
          <w:sz w:val="22"/>
          <w:szCs w:val="22"/>
          <w:bdr w:val="nil"/>
        </w:rPr>
        <w:t>utilised, which</w:t>
      </w:r>
      <w:r w:rsidRPr="001E10C3" w:rsidR="00137523">
        <w:rPr>
          <w:rFonts w:ascii="Arial" w:hAnsi="Arial" w:cs="Arial"/>
          <w:sz w:val="22"/>
          <w:szCs w:val="22"/>
          <w:bdr w:val="nil"/>
        </w:rPr>
        <w:t xml:space="preserve"> </w:t>
      </w:r>
      <w:r w:rsidRPr="001E10C3" w:rsidR="00DE58C2">
        <w:rPr>
          <w:rFonts w:ascii="Arial" w:hAnsi="Arial" w:cs="Arial"/>
          <w:sz w:val="22"/>
          <w:szCs w:val="22"/>
          <w:bdr w:val="nil"/>
        </w:rPr>
        <w:t>provide</w:t>
      </w:r>
      <w:r w:rsidRPr="001E10C3" w:rsidR="006E55B3">
        <w:rPr>
          <w:rFonts w:ascii="Arial" w:hAnsi="Arial" w:cs="Arial"/>
          <w:sz w:val="22"/>
          <w:szCs w:val="22"/>
          <w:bdr w:val="nil"/>
        </w:rPr>
        <w:t xml:space="preserve"> funding for organised crime</w:t>
      </w:r>
      <w:r w:rsidRPr="001E10C3" w:rsidR="000C0D81">
        <w:rPr>
          <w:rFonts w:ascii="Arial" w:hAnsi="Arial" w:cs="Arial"/>
          <w:sz w:val="22"/>
          <w:szCs w:val="22"/>
          <w:bdr w:val="nil"/>
        </w:rPr>
        <w:t xml:space="preserve"> </w:t>
      </w:r>
      <w:r w:rsidRPr="001E10C3" w:rsidR="005E0373">
        <w:rPr>
          <w:rFonts w:ascii="Arial" w:hAnsi="Arial" w:cs="Arial"/>
          <w:noProof/>
          <w:sz w:val="22"/>
          <w:szCs w:val="22"/>
          <w:bdr w:val="nil"/>
        </w:rPr>
        <w:t>(52)</w:t>
      </w:r>
      <w:r w:rsidRPr="001E10C3" w:rsidR="006E55B3">
        <w:rPr>
          <w:rFonts w:ascii="Arial" w:hAnsi="Arial" w:cs="Arial"/>
          <w:sz w:val="22"/>
          <w:szCs w:val="22"/>
          <w:bdr w:val="nil"/>
        </w:rPr>
        <w:t xml:space="preserve">, </w:t>
      </w:r>
      <w:r w:rsidRPr="001E10C3" w:rsidR="008467AA">
        <w:rPr>
          <w:rFonts w:ascii="Arial" w:hAnsi="Arial" w:cs="Arial"/>
          <w:sz w:val="22"/>
          <w:szCs w:val="22"/>
          <w:bdr w:val="nil"/>
        </w:rPr>
        <w:t>and</w:t>
      </w:r>
      <w:r w:rsidRPr="001E10C3" w:rsidR="00C658AB">
        <w:rPr>
          <w:rFonts w:ascii="Arial" w:hAnsi="Arial" w:cs="Arial"/>
          <w:sz w:val="22"/>
          <w:szCs w:val="22"/>
          <w:bdr w:val="nil"/>
        </w:rPr>
        <w:t xml:space="preserve"> potentially</w:t>
      </w:r>
      <w:r w:rsidRPr="001E10C3" w:rsidR="002722FF">
        <w:rPr>
          <w:rFonts w:ascii="Arial" w:hAnsi="Arial" w:cs="Arial"/>
          <w:sz w:val="22"/>
          <w:szCs w:val="22"/>
          <w:bdr w:val="nil"/>
        </w:rPr>
        <w:t xml:space="preserve">, </w:t>
      </w:r>
      <w:r w:rsidRPr="001E10C3" w:rsidR="006E55B3">
        <w:rPr>
          <w:rFonts w:ascii="Arial" w:hAnsi="Arial" w:cs="Arial"/>
          <w:sz w:val="22"/>
          <w:szCs w:val="22"/>
          <w:bdr w:val="nil"/>
        </w:rPr>
        <w:t>in some parts of the world</w:t>
      </w:r>
      <w:r w:rsidRPr="001E10C3" w:rsidR="002722FF">
        <w:rPr>
          <w:rFonts w:ascii="Arial" w:hAnsi="Arial" w:cs="Arial"/>
          <w:sz w:val="22"/>
          <w:szCs w:val="22"/>
          <w:bdr w:val="nil"/>
        </w:rPr>
        <w:t>,</w:t>
      </w:r>
      <w:r w:rsidRPr="001E10C3" w:rsidR="008467AA">
        <w:rPr>
          <w:rFonts w:ascii="Arial" w:hAnsi="Arial" w:cs="Arial"/>
          <w:sz w:val="22"/>
          <w:szCs w:val="22"/>
          <w:bdr w:val="nil"/>
        </w:rPr>
        <w:t xml:space="preserve"> </w:t>
      </w:r>
      <w:r w:rsidRPr="001E10C3" w:rsidR="00DE58C2">
        <w:rPr>
          <w:rFonts w:ascii="Arial" w:hAnsi="Arial" w:cs="Arial"/>
          <w:sz w:val="22"/>
          <w:szCs w:val="22"/>
          <w:bdr w:val="nil"/>
        </w:rPr>
        <w:t>terroris</w:t>
      </w:r>
      <w:r w:rsidRPr="001E10C3" w:rsidR="005B2C2B">
        <w:rPr>
          <w:rFonts w:ascii="Arial" w:hAnsi="Arial" w:cs="Arial"/>
          <w:sz w:val="22"/>
          <w:szCs w:val="22"/>
          <w:bdr w:val="nil"/>
        </w:rPr>
        <w:t>m</w:t>
      </w:r>
      <w:r w:rsidRPr="001E10C3" w:rsidR="005E0373">
        <w:rPr>
          <w:rFonts w:ascii="Arial" w:hAnsi="Arial" w:cs="Arial"/>
          <w:noProof/>
          <w:sz w:val="22"/>
          <w:szCs w:val="22"/>
          <w:bdr w:val="nil"/>
        </w:rPr>
        <w:t xml:space="preserve"> (53)</w:t>
      </w:r>
      <w:r w:rsidRPr="001E10C3" w:rsidR="00607AD5">
        <w:rPr>
          <w:rFonts w:ascii="Arial" w:hAnsi="Arial" w:cs="Arial"/>
          <w:sz w:val="22"/>
          <w:szCs w:val="22"/>
          <w:bdr w:val="nil"/>
        </w:rPr>
        <w:t xml:space="preserve">. </w:t>
      </w:r>
    </w:p>
    <w:p w:rsidR="005C4A52" w:rsidRPr="001E10C3"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sz w:val="22"/>
          <w:szCs w:val="22"/>
          <w:bdr w:val="nil"/>
        </w:rPr>
      </w:pPr>
      <w:r w:rsidRPr="001E10C3">
        <w:rPr>
          <w:rFonts w:ascii="Arial" w:hAnsi="Arial" w:cs="Arial"/>
          <w:sz w:val="22"/>
          <w:szCs w:val="22"/>
          <w:bdr w:val="nil"/>
        </w:rPr>
        <w:t xml:space="preserve">16. Clearly, drug policy reform is politically contentious, drawing emotive responses from policymakers and the public. </w:t>
      </w:r>
      <w:r w:rsidRPr="001E10C3">
        <w:rPr>
          <w:rFonts w:ascii="Arial" w:hAnsi="Arial" w:cs="Arial"/>
          <w:sz w:val="22"/>
          <w:szCs w:val="22"/>
          <w:bdr w:val="nil"/>
        </w:rPr>
        <w:t xml:space="preserve">To gain public support for </w:t>
      </w:r>
      <w:r w:rsidRPr="001E10C3" w:rsidR="003D64AC">
        <w:rPr>
          <w:rFonts w:ascii="Arial" w:hAnsi="Arial" w:cs="Arial"/>
          <w:sz w:val="22"/>
          <w:szCs w:val="22"/>
          <w:bdr w:val="nil"/>
        </w:rPr>
        <w:t xml:space="preserve">policy change </w:t>
      </w:r>
      <w:r w:rsidRPr="001E10C3" w:rsidR="00A649C4">
        <w:rPr>
          <w:rFonts w:ascii="Arial" w:hAnsi="Arial" w:cs="Arial"/>
          <w:sz w:val="22"/>
          <w:szCs w:val="22"/>
          <w:bdr w:val="nil"/>
        </w:rPr>
        <w:t>to</w:t>
      </w:r>
      <w:r w:rsidRPr="001E10C3" w:rsidR="003D64AC">
        <w:rPr>
          <w:rFonts w:ascii="Arial" w:hAnsi="Arial" w:cs="Arial"/>
          <w:sz w:val="22"/>
          <w:szCs w:val="22"/>
          <w:bdr w:val="nil"/>
        </w:rPr>
        <w:t xml:space="preserve"> reduce levels of drug related harm, and interventions to improve the health of people who use drugs, it is incumbent on the Government to ensure that messaging does not reinforce and propagate harmful attitudes towards people who use drugs</w:t>
      </w:r>
      <w:r w:rsidRPr="001E10C3" w:rsidR="00F3223C">
        <w:rPr>
          <w:rFonts w:ascii="Arial" w:hAnsi="Arial" w:cs="Arial"/>
          <w:sz w:val="22"/>
          <w:szCs w:val="22"/>
          <w:bdr w:val="nil"/>
        </w:rPr>
        <w:t xml:space="preserve">, </w:t>
      </w:r>
      <w:r w:rsidRPr="001E10C3" w:rsidR="004342AC">
        <w:rPr>
          <w:rFonts w:ascii="Arial" w:hAnsi="Arial" w:cs="Arial"/>
          <w:sz w:val="22"/>
          <w:szCs w:val="22"/>
          <w:bdr w:val="nil"/>
        </w:rPr>
        <w:t>contributing to</w:t>
      </w:r>
      <w:r w:rsidRPr="001E10C3" w:rsidR="00F3223C">
        <w:rPr>
          <w:rFonts w:ascii="Arial" w:hAnsi="Arial" w:cs="Arial"/>
          <w:sz w:val="22"/>
          <w:szCs w:val="22"/>
          <w:bdr w:val="nil"/>
        </w:rPr>
        <w:t xml:space="preserve"> the stigma </w:t>
      </w:r>
      <w:r w:rsidRPr="001E10C3" w:rsidR="004342AC">
        <w:rPr>
          <w:rFonts w:ascii="Arial" w:hAnsi="Arial" w:cs="Arial"/>
          <w:sz w:val="22"/>
          <w:szCs w:val="22"/>
          <w:bdr w:val="nil"/>
        </w:rPr>
        <w:t>they experience.</w:t>
      </w:r>
      <w:r w:rsidRPr="001E10C3" w:rsidR="00175892">
        <w:rPr>
          <w:rFonts w:ascii="Arial" w:hAnsi="Arial" w:cs="Arial"/>
          <w:sz w:val="22"/>
          <w:szCs w:val="22"/>
          <w:bdr w:val="nil"/>
        </w:rPr>
        <w:t xml:space="preserve"> Despite campaigns being instituted to tackle the stigma faced by people who use drugs</w:t>
      </w:r>
      <w:r w:rsidRPr="001E10C3" w:rsidR="00FC5351">
        <w:rPr>
          <w:rFonts w:ascii="Arial" w:hAnsi="Arial" w:cs="Arial"/>
          <w:sz w:val="22"/>
          <w:szCs w:val="22"/>
          <w:bdr w:val="nil"/>
        </w:rPr>
        <w:t xml:space="preserve"> </w:t>
      </w:r>
      <w:r w:rsidRPr="001E10C3" w:rsidR="005E0373">
        <w:rPr>
          <w:rFonts w:ascii="Arial" w:hAnsi="Arial" w:cs="Arial"/>
          <w:noProof/>
          <w:sz w:val="22"/>
          <w:szCs w:val="22"/>
          <w:bdr w:val="nil"/>
        </w:rPr>
        <w:t>(54-55)</w:t>
      </w:r>
      <w:r w:rsidRPr="001E10C3" w:rsidR="00175892">
        <w:rPr>
          <w:rFonts w:ascii="Arial" w:hAnsi="Arial" w:cs="Arial"/>
          <w:sz w:val="22"/>
          <w:szCs w:val="22"/>
          <w:bdr w:val="nil"/>
        </w:rPr>
        <w:t>, and recognition of the importance of this in the recent Drug Strategy</w:t>
      </w:r>
      <w:r w:rsidRPr="001E10C3" w:rsidR="005E0373">
        <w:rPr>
          <w:rFonts w:ascii="Arial" w:hAnsi="Arial" w:cs="Arial"/>
          <w:noProof/>
          <w:sz w:val="22"/>
          <w:szCs w:val="22"/>
          <w:bdr w:val="nil"/>
        </w:rPr>
        <w:t xml:space="preserve"> (27)</w:t>
      </w:r>
      <w:r w:rsidRPr="001E10C3" w:rsidR="00175892">
        <w:rPr>
          <w:rFonts w:ascii="Arial" w:hAnsi="Arial" w:cs="Arial"/>
          <w:sz w:val="22"/>
          <w:szCs w:val="22"/>
          <w:bdr w:val="nil"/>
        </w:rPr>
        <w:t>, the parliamentary debate following the Strategy’s introduction demonstrate</w:t>
      </w:r>
      <w:r w:rsidRPr="001E10C3" w:rsidR="00FC5351">
        <w:rPr>
          <w:rFonts w:ascii="Arial" w:hAnsi="Arial" w:cs="Arial"/>
          <w:sz w:val="22"/>
          <w:szCs w:val="22"/>
          <w:bdr w:val="nil"/>
        </w:rPr>
        <w:t xml:space="preserve">d </w:t>
      </w:r>
      <w:r w:rsidRPr="001E10C3" w:rsidR="003246B7">
        <w:rPr>
          <w:rFonts w:ascii="Arial" w:hAnsi="Arial" w:cs="Arial"/>
          <w:sz w:val="22"/>
          <w:szCs w:val="22"/>
          <w:bdr w:val="nil"/>
        </w:rPr>
        <w:t>mixe</w:t>
      </w:r>
      <w:r w:rsidRPr="001E10C3" w:rsidR="004A34E5">
        <w:rPr>
          <w:rFonts w:ascii="Arial" w:hAnsi="Arial" w:cs="Arial"/>
          <w:sz w:val="22"/>
          <w:szCs w:val="22"/>
          <w:bdr w:val="nil"/>
        </w:rPr>
        <w:t>d opinion as to whether this should be a priority</w:t>
      </w:r>
      <w:r w:rsidRPr="001E10C3" w:rsidR="005E0373">
        <w:rPr>
          <w:rFonts w:ascii="Arial" w:hAnsi="Arial" w:cs="Arial"/>
          <w:noProof/>
          <w:sz w:val="22"/>
          <w:szCs w:val="22"/>
          <w:bdr w:val="nil"/>
        </w:rPr>
        <w:t xml:space="preserve"> (56)</w:t>
      </w:r>
      <w:r w:rsidRPr="001E10C3" w:rsidR="00FC5351">
        <w:rPr>
          <w:rFonts w:ascii="Arial" w:hAnsi="Arial" w:cs="Arial"/>
          <w:sz w:val="22"/>
          <w:szCs w:val="22"/>
          <w:bdr w:val="nil"/>
        </w:rPr>
        <w:t>.</w:t>
      </w:r>
    </w:p>
    <w:p w:rsidR="00F870B3" w:rsidP="105E1655">
      <w:pPr>
        <w:pStyle w:val="NormalWeb"/>
        <w:shd w:val="clear" w:color="auto" w:fill="FFFFFF" w:themeFill="background1"/>
        <w:spacing w:before="0" w:beforeAutospacing="0" w:after="120" w:afterAutospacing="0" w:line="360" w:lineRule="auto"/>
        <w:jc w:val="both"/>
        <w:textAlignment w:val="baseline"/>
        <w:rPr>
          <w:rFonts w:ascii="Arial" w:hAnsi="Arial" w:cs="Arial"/>
          <w:b/>
          <w:bCs/>
          <w:u w:val="single"/>
        </w:rPr>
      </w:pPr>
      <w:r w:rsidRPr="001E10C3">
        <w:rPr>
          <w:rFonts w:ascii="Arial" w:hAnsi="Arial" w:cs="Arial"/>
          <w:sz w:val="22"/>
          <w:szCs w:val="22"/>
          <w:bdr w:val="nil"/>
        </w:rPr>
        <w:t xml:space="preserve">17. The </w:t>
      </w:r>
      <w:r w:rsidRPr="001E10C3" w:rsidR="006C0106">
        <w:rPr>
          <w:rFonts w:ascii="Arial" w:hAnsi="Arial" w:cs="Arial"/>
          <w:sz w:val="22"/>
          <w:szCs w:val="22"/>
          <w:bdr w:val="nil"/>
        </w:rPr>
        <w:t>UN</w:t>
      </w:r>
      <w:r w:rsidRPr="001E10C3">
        <w:rPr>
          <w:rFonts w:ascii="Arial" w:hAnsi="Arial" w:cs="Arial"/>
          <w:sz w:val="22"/>
          <w:szCs w:val="22"/>
          <w:bdr w:val="nil"/>
        </w:rPr>
        <w:t xml:space="preserve"> </w:t>
      </w:r>
      <w:r w:rsidR="002E136B">
        <w:rPr>
          <w:rFonts w:ascii="Arial" w:hAnsi="Arial" w:cs="Arial"/>
          <w:sz w:val="22"/>
          <w:szCs w:val="22"/>
          <w:bdr w:val="nil"/>
        </w:rPr>
        <w:t>D</w:t>
      </w:r>
      <w:r w:rsidRPr="001E10C3">
        <w:rPr>
          <w:rFonts w:ascii="Arial" w:hAnsi="Arial" w:cs="Arial"/>
          <w:sz w:val="22"/>
          <w:szCs w:val="22"/>
          <w:bdr w:val="nil"/>
        </w:rPr>
        <w:t xml:space="preserve">rug </w:t>
      </w:r>
      <w:r w:rsidR="002E136B">
        <w:rPr>
          <w:rFonts w:ascii="Arial" w:hAnsi="Arial" w:cs="Arial"/>
          <w:sz w:val="22"/>
          <w:szCs w:val="22"/>
          <w:bdr w:val="nil"/>
        </w:rPr>
        <w:t>C</w:t>
      </w:r>
      <w:r w:rsidRPr="001E10C3">
        <w:rPr>
          <w:rFonts w:ascii="Arial" w:hAnsi="Arial" w:cs="Arial"/>
          <w:sz w:val="22"/>
          <w:szCs w:val="22"/>
          <w:bdr w:val="nil"/>
        </w:rPr>
        <w:t xml:space="preserve">onventions were instituted to promote ‘the health and welfare of [hu]mankind’ </w:t>
      </w:r>
      <w:r w:rsidRPr="001E10C3" w:rsidR="005E0373">
        <w:rPr>
          <w:rFonts w:ascii="Arial" w:hAnsi="Arial" w:cs="Arial"/>
          <w:noProof/>
          <w:sz w:val="22"/>
          <w:szCs w:val="22"/>
          <w:bdr w:val="nil"/>
        </w:rPr>
        <w:t>(57)</w:t>
      </w:r>
      <w:r w:rsidRPr="001E10C3" w:rsidR="00B4179A">
        <w:rPr>
          <w:rFonts w:ascii="Arial" w:hAnsi="Arial" w:cs="Arial"/>
          <w:sz w:val="22"/>
          <w:szCs w:val="22"/>
          <w:bdr w:val="nil"/>
        </w:rPr>
        <w:t xml:space="preserve">; an aim </w:t>
      </w:r>
      <w:r w:rsidRPr="001E10C3" w:rsidR="004A34E5">
        <w:rPr>
          <w:rFonts w:ascii="Arial" w:hAnsi="Arial" w:cs="Arial"/>
          <w:sz w:val="22"/>
          <w:szCs w:val="22"/>
          <w:bdr w:val="nil"/>
        </w:rPr>
        <w:t xml:space="preserve">which </w:t>
      </w:r>
      <w:r w:rsidRPr="001E10C3" w:rsidR="00B4179A">
        <w:rPr>
          <w:rFonts w:ascii="Arial" w:hAnsi="Arial" w:cs="Arial"/>
          <w:sz w:val="22"/>
          <w:szCs w:val="22"/>
          <w:bdr w:val="nil"/>
        </w:rPr>
        <w:t xml:space="preserve">is inconsistent with the effects of </w:t>
      </w:r>
      <w:r w:rsidRPr="001E10C3" w:rsidR="00FE2190">
        <w:rPr>
          <w:rFonts w:ascii="Arial" w:hAnsi="Arial" w:cs="Arial"/>
          <w:sz w:val="22"/>
          <w:szCs w:val="22"/>
          <w:bdr w:val="nil"/>
        </w:rPr>
        <w:t>historical and contemporary</w:t>
      </w:r>
      <w:r w:rsidRPr="001E10C3" w:rsidR="006C0106">
        <w:rPr>
          <w:rFonts w:ascii="Arial" w:hAnsi="Arial" w:cs="Arial"/>
          <w:sz w:val="22"/>
          <w:szCs w:val="22"/>
          <w:bdr w:val="nil"/>
        </w:rPr>
        <w:t xml:space="preserve"> punitive drug polic</w:t>
      </w:r>
      <w:r w:rsidRPr="001E10C3" w:rsidR="00B4179A">
        <w:rPr>
          <w:rFonts w:ascii="Arial" w:hAnsi="Arial" w:cs="Arial"/>
          <w:sz w:val="22"/>
          <w:szCs w:val="22"/>
          <w:bdr w:val="nil"/>
        </w:rPr>
        <w:t>ies</w:t>
      </w:r>
      <w:r w:rsidRPr="001E10C3" w:rsidR="006C0106">
        <w:rPr>
          <w:rFonts w:ascii="Arial" w:hAnsi="Arial" w:cs="Arial"/>
          <w:sz w:val="22"/>
          <w:szCs w:val="22"/>
          <w:bdr w:val="nil"/>
        </w:rPr>
        <w:t>.</w:t>
      </w:r>
      <w:r w:rsidRPr="001E10C3" w:rsidR="00C829A0">
        <w:rPr>
          <w:rFonts w:ascii="Arial" w:hAnsi="Arial" w:cs="Arial"/>
          <w:sz w:val="22"/>
          <w:szCs w:val="22"/>
          <w:bdr w:val="nil"/>
        </w:rPr>
        <w:t xml:space="preserve"> </w:t>
      </w:r>
      <w:r w:rsidRPr="001E10C3" w:rsidR="00CB6B94">
        <w:rPr>
          <w:rFonts w:ascii="Arial" w:hAnsi="Arial" w:cs="Arial"/>
          <w:sz w:val="22"/>
          <w:szCs w:val="22"/>
          <w:bdr w:val="nil"/>
        </w:rPr>
        <w:t xml:space="preserve">There is clearly latitude within the Conventions to adopt alternative approaches, demonstrated </w:t>
      </w:r>
      <w:r w:rsidRPr="001E10C3" w:rsidR="006C0106">
        <w:rPr>
          <w:rFonts w:ascii="Arial" w:hAnsi="Arial" w:cs="Arial"/>
          <w:sz w:val="22"/>
          <w:szCs w:val="22"/>
          <w:bdr w:val="nil"/>
        </w:rPr>
        <w:t>internationally as</w:t>
      </w:r>
      <w:r w:rsidRPr="001E10C3" w:rsidR="00CB6B94">
        <w:rPr>
          <w:rFonts w:ascii="Arial" w:hAnsi="Arial" w:cs="Arial"/>
          <w:sz w:val="22"/>
          <w:szCs w:val="22"/>
          <w:bdr w:val="nil"/>
        </w:rPr>
        <w:t xml:space="preserve"> more than thirty countries have </w:t>
      </w:r>
      <w:r w:rsidRPr="001E10C3" w:rsidR="006C0106">
        <w:rPr>
          <w:rFonts w:ascii="Arial" w:hAnsi="Arial" w:cs="Arial"/>
          <w:sz w:val="22"/>
          <w:szCs w:val="22"/>
          <w:bdr w:val="nil"/>
        </w:rPr>
        <w:t>instituted some level of decriminalisation</w:t>
      </w:r>
      <w:r w:rsidRPr="001E10C3" w:rsidR="005A239C">
        <w:rPr>
          <w:rFonts w:ascii="Arial" w:hAnsi="Arial" w:cs="Arial"/>
          <w:sz w:val="22"/>
          <w:szCs w:val="22"/>
          <w:bdr w:val="nil"/>
        </w:rPr>
        <w:t xml:space="preserve"> or regulation</w:t>
      </w:r>
      <w:r w:rsidRPr="001E10C3" w:rsidR="005E0373">
        <w:rPr>
          <w:rFonts w:ascii="Arial" w:hAnsi="Arial" w:cs="Arial"/>
          <w:noProof/>
          <w:sz w:val="22"/>
          <w:szCs w:val="22"/>
          <w:bdr w:val="nil"/>
        </w:rPr>
        <w:t xml:space="preserve"> (23)</w:t>
      </w:r>
      <w:r w:rsidRPr="001E10C3" w:rsidR="00CB6B94">
        <w:rPr>
          <w:rFonts w:ascii="Arial" w:hAnsi="Arial" w:cs="Arial"/>
          <w:sz w:val="22"/>
          <w:szCs w:val="22"/>
          <w:bdr w:val="nil"/>
        </w:rPr>
        <w:t xml:space="preserve">. </w:t>
      </w:r>
      <w:r w:rsidRPr="001E10C3" w:rsidR="00DD67C5">
        <w:rPr>
          <w:rFonts w:ascii="Arial" w:hAnsi="Arial" w:cs="Arial"/>
          <w:sz w:val="22"/>
          <w:szCs w:val="22"/>
          <w:bdr w:val="nil"/>
        </w:rPr>
        <w:t xml:space="preserve">The </w:t>
      </w:r>
      <w:r w:rsidRPr="001E10C3" w:rsidR="006C0106">
        <w:rPr>
          <w:rFonts w:ascii="Arial" w:hAnsi="Arial" w:cs="Arial"/>
          <w:sz w:val="22"/>
          <w:szCs w:val="22"/>
          <w:bdr w:val="nil"/>
        </w:rPr>
        <w:t>UN</w:t>
      </w:r>
      <w:r w:rsidRPr="001E10C3" w:rsidR="00DD67C5">
        <w:rPr>
          <w:rFonts w:ascii="Arial" w:hAnsi="Arial" w:cs="Arial"/>
          <w:sz w:val="22"/>
          <w:szCs w:val="22"/>
          <w:bdr w:val="nil"/>
        </w:rPr>
        <w:t xml:space="preserve"> Chief Executives Board for Coordination has endorsed the decriminalisation of drug possession </w:t>
      </w:r>
      <w:r w:rsidRPr="001E10C3" w:rsidR="005E0373">
        <w:rPr>
          <w:rFonts w:ascii="Arial" w:hAnsi="Arial" w:cs="Arial"/>
          <w:noProof/>
          <w:sz w:val="22"/>
          <w:szCs w:val="22"/>
          <w:bdr w:val="nil"/>
        </w:rPr>
        <w:t>(45)</w:t>
      </w:r>
      <w:r w:rsidRPr="001E10C3" w:rsidR="00DD67C5">
        <w:rPr>
          <w:rFonts w:ascii="Arial" w:hAnsi="Arial" w:cs="Arial"/>
          <w:sz w:val="22"/>
          <w:szCs w:val="22"/>
          <w:bdr w:val="nil"/>
        </w:rPr>
        <w:t xml:space="preserve"> and t</w:t>
      </w:r>
      <w:r w:rsidRPr="001E10C3" w:rsidR="00690F41">
        <w:rPr>
          <w:rFonts w:ascii="Arial" w:hAnsi="Arial" w:cs="Arial"/>
          <w:sz w:val="22"/>
          <w:szCs w:val="22"/>
          <w:bdr w:val="nil"/>
        </w:rPr>
        <w:t>he International Narcotics Control Board</w:t>
      </w:r>
      <w:r w:rsidRPr="001E10C3" w:rsidR="007D7065">
        <w:rPr>
          <w:rFonts w:ascii="Arial" w:hAnsi="Arial" w:cs="Arial"/>
          <w:sz w:val="22"/>
          <w:szCs w:val="22"/>
          <w:bdr w:val="nil"/>
        </w:rPr>
        <w:t xml:space="preserve"> (INCB</w:t>
      </w:r>
      <w:r w:rsidRPr="001E10C3" w:rsidR="00C4651F">
        <w:rPr>
          <w:rFonts w:ascii="Arial" w:hAnsi="Arial" w:cs="Arial"/>
          <w:sz w:val="22"/>
          <w:szCs w:val="22"/>
          <w:bdr w:val="nil"/>
        </w:rPr>
        <w:t>)</w:t>
      </w:r>
      <w:r w:rsidRPr="001E10C3" w:rsidR="00B4179A">
        <w:rPr>
          <w:rFonts w:ascii="Arial" w:hAnsi="Arial" w:cs="Arial"/>
          <w:sz w:val="22"/>
          <w:szCs w:val="22"/>
          <w:bdr w:val="nil"/>
        </w:rPr>
        <w:t xml:space="preserve"> </w:t>
      </w:r>
      <w:r w:rsidRPr="001E10C3" w:rsidR="00690F41">
        <w:rPr>
          <w:rFonts w:ascii="Arial" w:hAnsi="Arial" w:cs="Arial"/>
          <w:sz w:val="22"/>
          <w:szCs w:val="22"/>
          <w:bdr w:val="nil"/>
        </w:rPr>
        <w:t xml:space="preserve">has explicitly stated </w:t>
      </w:r>
      <w:r w:rsidR="007228C9">
        <w:rPr>
          <w:rFonts w:ascii="Arial" w:hAnsi="Arial" w:cs="Arial"/>
          <w:sz w:val="22"/>
          <w:szCs w:val="22"/>
          <w:bdr w:val="nil"/>
        </w:rPr>
        <w:t xml:space="preserve">this </w:t>
      </w:r>
      <w:r w:rsidRPr="001E10C3" w:rsidR="00C4651F">
        <w:rPr>
          <w:rFonts w:ascii="Arial" w:hAnsi="Arial" w:cs="Arial"/>
          <w:sz w:val="22"/>
          <w:szCs w:val="22"/>
          <w:bdr w:val="nil"/>
        </w:rPr>
        <w:t>is possible under the auspices of the UN Conventions</w:t>
      </w:r>
      <w:r w:rsidRPr="001E10C3" w:rsidR="005E0373">
        <w:rPr>
          <w:rFonts w:ascii="Arial" w:hAnsi="Arial" w:cs="Arial"/>
          <w:noProof/>
          <w:sz w:val="22"/>
          <w:szCs w:val="22"/>
          <w:bdr w:val="nil"/>
        </w:rPr>
        <w:t xml:space="preserve"> (58)</w:t>
      </w:r>
      <w:r w:rsidRPr="001E10C3" w:rsidR="00C4651F">
        <w:rPr>
          <w:rFonts w:ascii="Arial" w:hAnsi="Arial" w:cs="Arial"/>
          <w:sz w:val="22"/>
          <w:szCs w:val="22"/>
          <w:bdr w:val="nil"/>
        </w:rPr>
        <w:t xml:space="preserve">, </w:t>
      </w:r>
      <w:r w:rsidRPr="001E10C3" w:rsidR="00DE2743">
        <w:rPr>
          <w:rFonts w:ascii="Arial" w:hAnsi="Arial" w:cs="Arial"/>
          <w:sz w:val="22"/>
          <w:szCs w:val="22"/>
          <w:bdr w:val="nil"/>
        </w:rPr>
        <w:t>the implementation of which</w:t>
      </w:r>
      <w:r w:rsidRPr="001E10C3" w:rsidR="00C4651F">
        <w:rPr>
          <w:rFonts w:ascii="Arial" w:hAnsi="Arial" w:cs="Arial"/>
          <w:sz w:val="22"/>
          <w:szCs w:val="22"/>
          <w:bdr w:val="nil"/>
        </w:rPr>
        <w:t xml:space="preserve"> </w:t>
      </w:r>
      <w:r w:rsidR="007228C9">
        <w:rPr>
          <w:rFonts w:ascii="Arial" w:hAnsi="Arial" w:cs="Arial"/>
          <w:sz w:val="22"/>
          <w:szCs w:val="22"/>
          <w:bdr w:val="nil"/>
        </w:rPr>
        <w:t>it was</w:t>
      </w:r>
      <w:r w:rsidRPr="001E10C3" w:rsidR="00C4651F">
        <w:rPr>
          <w:rFonts w:ascii="Arial" w:hAnsi="Arial" w:cs="Arial"/>
          <w:sz w:val="22"/>
          <w:szCs w:val="22"/>
          <w:bdr w:val="nil"/>
        </w:rPr>
        <w:t xml:space="preserve"> </w:t>
      </w:r>
      <w:r w:rsidRPr="001E10C3" w:rsidR="00DE2743">
        <w:rPr>
          <w:rFonts w:ascii="Arial" w:hAnsi="Arial" w:cs="Arial"/>
          <w:sz w:val="22"/>
          <w:szCs w:val="22"/>
          <w:bdr w:val="nil"/>
        </w:rPr>
        <w:t>established to oversee</w:t>
      </w:r>
      <w:r w:rsidRPr="001E10C3" w:rsidR="00DD67C5">
        <w:rPr>
          <w:rFonts w:ascii="Arial" w:hAnsi="Arial" w:cs="Arial"/>
          <w:sz w:val="22"/>
          <w:szCs w:val="22"/>
          <w:bdr w:val="nil"/>
        </w:rPr>
        <w:t xml:space="preserve">. </w:t>
      </w:r>
      <w:r w:rsidRPr="001E10C3" w:rsidR="00DD67C5">
        <w:rPr>
          <w:rFonts w:ascii="Arial" w:hAnsi="Arial" w:cs="Arial"/>
          <w:sz w:val="22"/>
          <w:szCs w:val="22"/>
          <w:bdr w:val="nil"/>
        </w:rPr>
        <w:t>In regard to</w:t>
      </w:r>
      <w:r w:rsidRPr="001E10C3" w:rsidR="00DD67C5">
        <w:rPr>
          <w:rFonts w:ascii="Arial" w:hAnsi="Arial" w:cs="Arial"/>
          <w:sz w:val="22"/>
          <w:szCs w:val="22"/>
          <w:bdr w:val="nil"/>
        </w:rPr>
        <w:t xml:space="preserve"> overdose prevention centres, </w:t>
      </w:r>
      <w:r w:rsidRPr="001E10C3" w:rsidR="009C5617">
        <w:rPr>
          <w:rFonts w:ascii="Arial" w:hAnsi="Arial" w:cs="Arial"/>
          <w:sz w:val="22"/>
          <w:szCs w:val="22"/>
          <w:bdr w:val="nil"/>
        </w:rPr>
        <w:t>the INCB ha</w:t>
      </w:r>
      <w:r w:rsidRPr="001E10C3" w:rsidR="002C10CB">
        <w:rPr>
          <w:rFonts w:ascii="Arial" w:hAnsi="Arial" w:cs="Arial"/>
          <w:sz w:val="22"/>
          <w:szCs w:val="22"/>
          <w:bdr w:val="nil"/>
        </w:rPr>
        <w:t>s</w:t>
      </w:r>
      <w:r w:rsidRPr="001E10C3" w:rsidR="009C5617">
        <w:rPr>
          <w:rFonts w:ascii="Arial" w:hAnsi="Arial" w:cs="Arial"/>
          <w:sz w:val="22"/>
          <w:szCs w:val="22"/>
          <w:bdr w:val="nil"/>
        </w:rPr>
        <w:t xml:space="preserve"> stated that their provision is consistent with the Conventions, </w:t>
      </w:r>
      <w:r w:rsidRPr="001E10C3" w:rsidR="0027742B">
        <w:rPr>
          <w:rFonts w:ascii="Arial" w:hAnsi="Arial" w:cs="Arial"/>
          <w:sz w:val="22"/>
          <w:szCs w:val="22"/>
          <w:bdr w:val="nil"/>
        </w:rPr>
        <w:t>provided they are offered alongside other services with the</w:t>
      </w:r>
      <w:r w:rsidRPr="001E10C3" w:rsidR="009C5617">
        <w:rPr>
          <w:rFonts w:ascii="Arial" w:hAnsi="Arial" w:cs="Arial"/>
          <w:sz w:val="22"/>
          <w:szCs w:val="22"/>
          <w:bdr w:val="nil"/>
        </w:rPr>
        <w:t xml:space="preserve"> </w:t>
      </w:r>
      <w:r w:rsidRPr="001E10C3" w:rsidR="0027742B">
        <w:rPr>
          <w:rFonts w:ascii="Arial" w:hAnsi="Arial" w:cs="Arial"/>
          <w:sz w:val="22"/>
          <w:szCs w:val="22"/>
          <w:bdr w:val="nil"/>
        </w:rPr>
        <w:t>intention of reducing drug related harm</w:t>
      </w:r>
      <w:r w:rsidRPr="001E10C3" w:rsidR="005E0373">
        <w:rPr>
          <w:rFonts w:ascii="Arial" w:hAnsi="Arial" w:cs="Arial"/>
          <w:noProof/>
          <w:sz w:val="22"/>
          <w:szCs w:val="22"/>
          <w:bdr w:val="nil"/>
        </w:rPr>
        <w:t xml:space="preserve"> (59)</w:t>
      </w:r>
      <w:r w:rsidRPr="001E10C3" w:rsidR="009C5617">
        <w:rPr>
          <w:rFonts w:ascii="Arial" w:hAnsi="Arial" w:cs="Arial"/>
          <w:sz w:val="22"/>
          <w:szCs w:val="22"/>
          <w:bdr w:val="nil"/>
        </w:rPr>
        <w:t>.</w:t>
      </w:r>
      <w:r w:rsidRPr="008B28B2" w:rsidR="009C5617">
        <w:rPr>
          <w:rFonts w:ascii="Arial" w:hAnsi="Arial" w:cs="Arial"/>
          <w:sz w:val="23"/>
          <w:szCs w:val="23"/>
          <w:bdr w:val="nil"/>
        </w:rPr>
        <w:t xml:space="preserve"> </w:t>
      </w:r>
      <w:r>
        <w:rPr>
          <w:rFonts w:ascii="Arial" w:hAnsi="Arial" w:cs="Arial"/>
          <w:b/>
          <w:bCs/>
          <w:u w:val="single"/>
        </w:rPr>
        <w:br w:type="page"/>
      </w:r>
    </w:p>
    <w:p w:rsidR="00271A3D" w:rsidRPr="00D70381" w:rsidP="105E1655">
      <w:pPr>
        <w:spacing w:line="360" w:lineRule="auto"/>
        <w:jc w:val="both"/>
        <w:rPr>
          <w:rFonts w:ascii="Arial" w:hAnsi="Arial" w:cs="Arial"/>
          <w:b/>
          <w:bCs/>
          <w:sz w:val="28"/>
          <w:szCs w:val="28"/>
        </w:rPr>
      </w:pPr>
      <w:r w:rsidRPr="105E1655">
        <w:rPr>
          <w:rFonts w:ascii="Arial" w:hAnsi="Arial" w:cs="Arial"/>
          <w:b/>
          <w:bCs/>
          <w:sz w:val="28"/>
          <w:szCs w:val="28"/>
        </w:rPr>
        <w:t>UK drug policy</w:t>
      </w:r>
    </w:p>
    <w:p w:rsidR="00271A3D" w:rsidRPr="008B28B2" w:rsidP="105E1655">
      <w:pPr>
        <w:spacing w:line="360" w:lineRule="auto"/>
        <w:jc w:val="both"/>
        <w:rPr>
          <w:rFonts w:ascii="Arial" w:hAnsi="Arial" w:cs="Arial"/>
          <w:b/>
          <w:bCs/>
          <w:i/>
          <w:iCs/>
          <w:sz w:val="23"/>
          <w:szCs w:val="23"/>
        </w:rPr>
      </w:pPr>
      <w:r w:rsidRPr="105E1655">
        <w:rPr>
          <w:rFonts w:ascii="Arial" w:hAnsi="Arial" w:cs="Arial"/>
          <w:b/>
          <w:bCs/>
          <w:i/>
          <w:iCs/>
          <w:sz w:val="23"/>
          <w:szCs w:val="23"/>
        </w:rPr>
        <w:t>What is your view on the UK Government’s 10-Year Drug Strategy published in December 2021?</w:t>
      </w:r>
    </w:p>
    <w:p w:rsidR="003F6673" w:rsidP="105E1655">
      <w:pPr>
        <w:spacing w:line="360" w:lineRule="auto"/>
        <w:jc w:val="both"/>
        <w:rPr>
          <w:rFonts w:ascii="Arial" w:hAnsi="Arial" w:cs="Arial"/>
        </w:rPr>
      </w:pPr>
      <w:r w:rsidRPr="001E10C3">
        <w:rPr>
          <w:rFonts w:ascii="Arial" w:hAnsi="Arial" w:cs="Arial"/>
        </w:rPr>
        <w:t xml:space="preserve">18. </w:t>
      </w:r>
      <w:r w:rsidRPr="001E10C3">
        <w:rPr>
          <w:rFonts w:ascii="Arial" w:hAnsi="Arial" w:cs="Arial"/>
        </w:rPr>
        <w:t>Some e</w:t>
      </w:r>
      <w:r w:rsidRPr="001E10C3" w:rsidR="003F387A">
        <w:rPr>
          <w:rFonts w:ascii="Arial" w:hAnsi="Arial" w:cs="Arial"/>
        </w:rPr>
        <w:t xml:space="preserve">lements of the </w:t>
      </w:r>
      <w:r w:rsidRPr="001E10C3" w:rsidR="000705BE">
        <w:rPr>
          <w:rFonts w:ascii="Arial" w:hAnsi="Arial" w:cs="Arial"/>
        </w:rPr>
        <w:t xml:space="preserve">recent </w:t>
      </w:r>
      <w:r w:rsidRPr="001E10C3" w:rsidR="0078304E">
        <w:rPr>
          <w:rFonts w:ascii="Arial" w:hAnsi="Arial" w:cs="Arial"/>
        </w:rPr>
        <w:t>Drug Strategy</w:t>
      </w:r>
      <w:r w:rsidRPr="001E10C3">
        <w:rPr>
          <w:rFonts w:ascii="Arial" w:hAnsi="Arial" w:cs="Arial"/>
        </w:rPr>
        <w:t xml:space="preserve"> are welcome</w:t>
      </w:r>
      <w:r w:rsidRPr="001E10C3" w:rsidR="0078304E">
        <w:rPr>
          <w:rFonts w:ascii="Arial" w:hAnsi="Arial" w:cs="Arial"/>
        </w:rPr>
        <w:t xml:space="preserve">, particularly the </w:t>
      </w:r>
      <w:r w:rsidRPr="001E10C3" w:rsidR="000647A4">
        <w:rPr>
          <w:rFonts w:ascii="Arial" w:hAnsi="Arial" w:cs="Arial"/>
        </w:rPr>
        <w:t>much-needed</w:t>
      </w:r>
      <w:r w:rsidRPr="001E10C3" w:rsidR="0078304E">
        <w:rPr>
          <w:rFonts w:ascii="Arial" w:hAnsi="Arial" w:cs="Arial"/>
        </w:rPr>
        <w:t xml:space="preserve"> </w:t>
      </w:r>
      <w:r w:rsidRPr="001E10C3" w:rsidR="003A2228">
        <w:rPr>
          <w:rFonts w:ascii="Arial" w:hAnsi="Arial" w:cs="Arial"/>
        </w:rPr>
        <w:t xml:space="preserve">increase in funding for drug treatment services. </w:t>
      </w:r>
      <w:r w:rsidRPr="001E10C3" w:rsidR="00E55157">
        <w:rPr>
          <w:rFonts w:ascii="Arial" w:hAnsi="Arial" w:cs="Arial"/>
        </w:rPr>
        <w:t>This is necessary for services to</w:t>
      </w:r>
      <w:r w:rsidRPr="001E10C3" w:rsidR="002B5CD6">
        <w:rPr>
          <w:rFonts w:ascii="Arial" w:hAnsi="Arial" w:cs="Arial"/>
        </w:rPr>
        <w:t xml:space="preserve"> increase the availability of and retention in opioid substitution therapy, with convincing evidence this reduces a range of drug related harms</w:t>
      </w:r>
      <w:r w:rsidRPr="001E10C3" w:rsidR="005E0373">
        <w:rPr>
          <w:rFonts w:ascii="Arial" w:hAnsi="Arial" w:cs="Arial"/>
          <w:noProof/>
        </w:rPr>
        <w:t xml:space="preserve"> (60-65)</w:t>
      </w:r>
      <w:r w:rsidRPr="001E10C3" w:rsidR="002B5CD6">
        <w:rPr>
          <w:rFonts w:ascii="Arial" w:hAnsi="Arial" w:cs="Arial"/>
        </w:rPr>
        <w:t xml:space="preserve">. </w:t>
      </w:r>
      <w:r>
        <w:rPr>
          <w:rFonts w:ascii="Arial" w:hAnsi="Arial" w:cs="Arial"/>
        </w:rPr>
        <w:t>T</w:t>
      </w:r>
      <w:r w:rsidRPr="001E10C3">
        <w:rPr>
          <w:rFonts w:ascii="Arial" w:hAnsi="Arial" w:cs="Arial"/>
          <w:bdr w:val="nil"/>
        </w:rPr>
        <w:t xml:space="preserve">here </w:t>
      </w:r>
      <w:r>
        <w:rPr>
          <w:rFonts w:ascii="Arial" w:hAnsi="Arial" w:cs="Arial"/>
          <w:bdr w:val="nil"/>
        </w:rPr>
        <w:t>will, however, be</w:t>
      </w:r>
      <w:r w:rsidRPr="001E10C3">
        <w:rPr>
          <w:rFonts w:ascii="Arial" w:hAnsi="Arial" w:cs="Arial"/>
          <w:bdr w:val="nil"/>
        </w:rPr>
        <w:t xml:space="preserve"> logistical challenges for the successful implementation</w:t>
      </w:r>
      <w:r w:rsidRPr="001E10C3">
        <w:rPr>
          <w:rFonts w:ascii="Arial" w:hAnsi="Arial" w:cs="Arial"/>
        </w:rPr>
        <w:t xml:space="preserve"> of the Strategy, including how to recruit and retain skilled staff who are able to effectively provide care for a group with complex medical and social needs. </w:t>
      </w:r>
    </w:p>
    <w:p w:rsidR="003F387A" w:rsidRPr="001E10C3" w:rsidP="105E1655">
      <w:pPr>
        <w:spacing w:line="360" w:lineRule="auto"/>
        <w:jc w:val="both"/>
        <w:rPr>
          <w:rFonts w:ascii="Arial" w:hAnsi="Arial" w:cs="Arial"/>
        </w:rPr>
      </w:pPr>
      <w:r w:rsidRPr="001E10C3">
        <w:rPr>
          <w:rFonts w:ascii="Arial" w:hAnsi="Arial" w:cs="Arial"/>
        </w:rPr>
        <w:t>19. The Strategy’s endorsement of diversionary sentencing to divert people from the criminal justice system is also welcome, however</w:t>
      </w:r>
      <w:r w:rsidRPr="001E10C3">
        <w:rPr>
          <w:rFonts w:ascii="Arial" w:hAnsi="Arial" w:cs="Arial"/>
          <w:bdr w:val="nil"/>
        </w:rPr>
        <w:t>, there are important questions related to how these schemes should be implemented. Particularly, it is necessary to consider whether coerced treatment for people who use drugs is consistent with accepted norms and guidelines in medical ethics</w:t>
      </w:r>
      <w:r w:rsidRPr="001E10C3" w:rsidR="005E0373">
        <w:rPr>
          <w:rFonts w:ascii="Arial" w:hAnsi="Arial" w:cs="Arial"/>
          <w:noProof/>
          <w:bdr w:val="nil"/>
        </w:rPr>
        <w:t xml:space="preserve"> (66)</w:t>
      </w:r>
      <w:r w:rsidRPr="001E10C3">
        <w:rPr>
          <w:rFonts w:ascii="Arial" w:hAnsi="Arial" w:cs="Arial"/>
          <w:bdr w:val="nil"/>
        </w:rPr>
        <w:t xml:space="preserve">. </w:t>
      </w:r>
    </w:p>
    <w:p w:rsidR="003A2228" w:rsidRPr="001E10C3" w:rsidP="105E1655">
      <w:pPr>
        <w:spacing w:line="360" w:lineRule="auto"/>
        <w:jc w:val="both"/>
        <w:rPr>
          <w:rFonts w:ascii="Arial" w:hAnsi="Arial" w:cs="Arial"/>
        </w:rPr>
      </w:pPr>
      <w:r w:rsidRPr="105E1655">
        <w:rPr>
          <w:rFonts w:ascii="Arial" w:hAnsi="Arial" w:cs="Arial"/>
        </w:rPr>
        <w:t xml:space="preserve">20. Aside from legislative reform, </w:t>
      </w:r>
      <w:r w:rsidRPr="105E1655" w:rsidR="00184606">
        <w:rPr>
          <w:rFonts w:ascii="Arial" w:hAnsi="Arial" w:cs="Arial"/>
        </w:rPr>
        <w:t xml:space="preserve">there are </w:t>
      </w:r>
      <w:r w:rsidRPr="105E1655" w:rsidR="006C0106">
        <w:rPr>
          <w:rFonts w:ascii="Arial" w:hAnsi="Arial" w:cs="Arial"/>
        </w:rPr>
        <w:t>other</w:t>
      </w:r>
      <w:r w:rsidRPr="105E1655" w:rsidR="00184606">
        <w:rPr>
          <w:rFonts w:ascii="Arial" w:hAnsi="Arial" w:cs="Arial"/>
        </w:rPr>
        <w:t xml:space="preserve"> considerations which are notably absent</w:t>
      </w:r>
      <w:r w:rsidRPr="105E1655" w:rsidR="006C0106">
        <w:rPr>
          <w:rFonts w:ascii="Arial" w:hAnsi="Arial" w:cs="Arial"/>
        </w:rPr>
        <w:t xml:space="preserve"> from the Strategy</w:t>
      </w:r>
      <w:r w:rsidRPr="105E1655" w:rsidR="00184606">
        <w:rPr>
          <w:rFonts w:ascii="Arial" w:hAnsi="Arial" w:cs="Arial"/>
        </w:rPr>
        <w:t>. First, that of novel harm reduction interventions including overdose prevention centres, heroin assisted t</w:t>
      </w:r>
      <w:r w:rsidRPr="105E1655" w:rsidR="00073F95">
        <w:rPr>
          <w:rFonts w:ascii="Arial" w:hAnsi="Arial" w:cs="Arial"/>
        </w:rPr>
        <w:t>reatment</w:t>
      </w:r>
      <w:r w:rsidRPr="105E1655" w:rsidR="00184606">
        <w:rPr>
          <w:rFonts w:ascii="Arial" w:hAnsi="Arial" w:cs="Arial"/>
        </w:rPr>
        <w:t xml:space="preserve"> and drug checking services, </w:t>
      </w:r>
      <w:r w:rsidRPr="105E1655" w:rsidR="00EE14A5">
        <w:rPr>
          <w:rFonts w:ascii="Arial" w:hAnsi="Arial" w:cs="Arial"/>
        </w:rPr>
        <w:t>for which there is promising evidence</w:t>
      </w:r>
      <w:r w:rsidRPr="105E1655" w:rsidR="00184606">
        <w:rPr>
          <w:rFonts w:ascii="Arial" w:hAnsi="Arial" w:cs="Arial"/>
        </w:rPr>
        <w:t xml:space="preserve"> </w:t>
      </w:r>
      <w:r w:rsidRPr="105E1655" w:rsidR="00EE14A5">
        <w:rPr>
          <w:rFonts w:ascii="Arial" w:hAnsi="Arial" w:cs="Arial"/>
        </w:rPr>
        <w:t>they</w:t>
      </w:r>
      <w:r w:rsidRPr="105E1655" w:rsidR="00184606">
        <w:rPr>
          <w:rFonts w:ascii="Arial" w:hAnsi="Arial" w:cs="Arial"/>
        </w:rPr>
        <w:t xml:space="preserve"> </w:t>
      </w:r>
      <w:r w:rsidRPr="105E1655" w:rsidR="00427FAB">
        <w:rPr>
          <w:rFonts w:ascii="Arial" w:hAnsi="Arial" w:cs="Arial"/>
        </w:rPr>
        <w:t>reduce</w:t>
      </w:r>
      <w:r w:rsidRPr="105E1655" w:rsidR="00904106">
        <w:rPr>
          <w:rFonts w:ascii="Arial" w:hAnsi="Arial" w:cs="Arial"/>
        </w:rPr>
        <w:t xml:space="preserve"> riskier drug taking behaviours</w:t>
      </w:r>
      <w:r w:rsidRPr="105E1655" w:rsidR="00EE14A5">
        <w:rPr>
          <w:rFonts w:ascii="Arial" w:hAnsi="Arial" w:cs="Arial"/>
        </w:rPr>
        <w:t xml:space="preserve"> and drug related harm</w:t>
      </w:r>
      <w:r w:rsidRPr="105E1655" w:rsidR="005E0373">
        <w:rPr>
          <w:rFonts w:ascii="Arial" w:hAnsi="Arial" w:cs="Arial"/>
          <w:noProof/>
        </w:rPr>
        <w:t xml:space="preserve"> (67-69)</w:t>
      </w:r>
      <w:r w:rsidRPr="105E1655" w:rsidR="00904106">
        <w:rPr>
          <w:rFonts w:ascii="Arial" w:hAnsi="Arial" w:cs="Arial"/>
        </w:rPr>
        <w:t xml:space="preserve">. </w:t>
      </w:r>
      <w:r w:rsidRPr="105E1655" w:rsidR="00BA7397">
        <w:rPr>
          <w:rFonts w:ascii="Arial" w:hAnsi="Arial" w:cs="Arial"/>
        </w:rPr>
        <w:t xml:space="preserve">Second, </w:t>
      </w:r>
      <w:r w:rsidRPr="105E1655" w:rsidR="009A3C4D">
        <w:rPr>
          <w:rFonts w:ascii="Arial" w:hAnsi="Arial" w:cs="Arial"/>
        </w:rPr>
        <w:t xml:space="preserve">that of the human rights of people who </w:t>
      </w:r>
      <w:r w:rsidRPr="105E1655" w:rsidR="004D359C">
        <w:rPr>
          <w:rFonts w:ascii="Arial" w:hAnsi="Arial" w:cs="Arial"/>
        </w:rPr>
        <w:t>use</w:t>
      </w:r>
      <w:r w:rsidRPr="105E1655" w:rsidR="009A3C4D">
        <w:rPr>
          <w:rFonts w:ascii="Arial" w:hAnsi="Arial" w:cs="Arial"/>
        </w:rPr>
        <w:t xml:space="preserve"> drugs, which the </w:t>
      </w:r>
      <w:r w:rsidRPr="105E1655" w:rsidR="006C0106">
        <w:rPr>
          <w:rFonts w:ascii="Arial" w:hAnsi="Arial" w:cs="Arial"/>
        </w:rPr>
        <w:t xml:space="preserve">UN </w:t>
      </w:r>
      <w:r w:rsidRPr="105E1655" w:rsidR="009A3C4D">
        <w:rPr>
          <w:rFonts w:ascii="Arial" w:hAnsi="Arial" w:cs="Arial"/>
        </w:rPr>
        <w:t xml:space="preserve">Chief Executives Board </w:t>
      </w:r>
      <w:r w:rsidRPr="105E1655" w:rsidR="00747DA3">
        <w:rPr>
          <w:rFonts w:ascii="Arial" w:hAnsi="Arial" w:cs="Arial"/>
        </w:rPr>
        <w:t xml:space="preserve">for </w:t>
      </w:r>
      <w:r w:rsidRPr="105E1655" w:rsidR="009A3C4D">
        <w:rPr>
          <w:rFonts w:ascii="Arial" w:hAnsi="Arial" w:cs="Arial"/>
        </w:rPr>
        <w:t xml:space="preserve">Coordination, and guidelines from the </w:t>
      </w:r>
      <w:r w:rsidRPr="105E1655" w:rsidR="006C0106">
        <w:rPr>
          <w:rFonts w:ascii="Arial" w:hAnsi="Arial" w:cs="Arial"/>
        </w:rPr>
        <w:t>UN</w:t>
      </w:r>
      <w:r w:rsidRPr="105E1655" w:rsidR="00D96415">
        <w:rPr>
          <w:rFonts w:ascii="Arial" w:hAnsi="Arial" w:cs="Arial"/>
        </w:rPr>
        <w:t xml:space="preserve"> Development Programme highlight should be of primary importance in the development of responses to </w:t>
      </w:r>
      <w:r w:rsidRPr="105E1655" w:rsidR="007228C9">
        <w:rPr>
          <w:rFonts w:ascii="Arial" w:hAnsi="Arial" w:cs="Arial"/>
        </w:rPr>
        <w:t>drugs</w:t>
      </w:r>
      <w:r w:rsidRPr="105E1655" w:rsidR="009A3C4D">
        <w:rPr>
          <w:rFonts w:ascii="Arial" w:hAnsi="Arial" w:cs="Arial"/>
        </w:rPr>
        <w:t xml:space="preserve"> </w:t>
      </w:r>
      <w:r w:rsidRPr="105E1655" w:rsidR="005E0373">
        <w:rPr>
          <w:rFonts w:ascii="Arial" w:hAnsi="Arial" w:cs="Arial"/>
          <w:noProof/>
        </w:rPr>
        <w:t>(45,70)</w:t>
      </w:r>
      <w:r w:rsidRPr="105E1655" w:rsidR="00D96415">
        <w:rPr>
          <w:rFonts w:ascii="Arial" w:hAnsi="Arial" w:cs="Arial"/>
        </w:rPr>
        <w:t xml:space="preserve">. And third, the close involvement of communities who use drugs in the development of the Strategy, who </w:t>
      </w:r>
      <w:r w:rsidRPr="105E1655" w:rsidR="000174B6">
        <w:rPr>
          <w:rFonts w:ascii="Arial" w:hAnsi="Arial" w:cs="Arial"/>
        </w:rPr>
        <w:t>e</w:t>
      </w:r>
      <w:r w:rsidRPr="105E1655" w:rsidR="00D96415">
        <w:rPr>
          <w:rFonts w:ascii="Arial" w:hAnsi="Arial" w:cs="Arial"/>
        </w:rPr>
        <w:t>ntreat there should be “nothing about us without us”</w:t>
      </w:r>
      <w:r w:rsidRPr="105E1655" w:rsidR="005E0373">
        <w:rPr>
          <w:rFonts w:ascii="Arial" w:hAnsi="Arial" w:cs="Arial"/>
          <w:noProof/>
        </w:rPr>
        <w:t xml:space="preserve"> (71)</w:t>
      </w:r>
      <w:r w:rsidRPr="105E1655" w:rsidR="00D96415">
        <w:rPr>
          <w:rFonts w:ascii="Arial" w:hAnsi="Arial" w:cs="Arial"/>
        </w:rPr>
        <w:t>.</w:t>
      </w:r>
    </w:p>
    <w:p w:rsidR="003A3924" w:rsidRPr="001E10C3" w:rsidP="105E1655">
      <w:pPr>
        <w:spacing w:line="360" w:lineRule="auto"/>
        <w:jc w:val="both"/>
        <w:rPr>
          <w:rFonts w:ascii="Arial" w:hAnsi="Arial" w:cs="Arial"/>
        </w:rPr>
      </w:pPr>
      <w:r w:rsidRPr="105E1655">
        <w:rPr>
          <w:rFonts w:ascii="Arial" w:hAnsi="Arial" w:cs="Arial"/>
        </w:rPr>
        <w:t>21. Although the Strategy states that evidence is “at the heart” of its approach</w:t>
      </w:r>
      <w:r w:rsidRPr="105E1655" w:rsidR="00440CED">
        <w:rPr>
          <w:rFonts w:ascii="Arial" w:hAnsi="Arial" w:cs="Arial"/>
          <w:noProof/>
        </w:rPr>
        <w:t xml:space="preserve"> (27)</w:t>
      </w:r>
      <w:r w:rsidRPr="105E1655">
        <w:rPr>
          <w:rFonts w:ascii="Arial" w:hAnsi="Arial" w:cs="Arial"/>
        </w:rPr>
        <w:t>, this i</w:t>
      </w:r>
      <w:r w:rsidRPr="105E1655" w:rsidR="00682725">
        <w:rPr>
          <w:rFonts w:ascii="Arial" w:hAnsi="Arial" w:cs="Arial"/>
        </w:rPr>
        <w:t>s not always the case</w:t>
      </w:r>
      <w:r w:rsidRPr="105E1655">
        <w:rPr>
          <w:rFonts w:ascii="Arial" w:hAnsi="Arial" w:cs="Arial"/>
        </w:rPr>
        <w:t>. Research investment is focused on only two of its four pillars of drug policy: treatment and prevention, whilst drug law enforcement remains largely unevidenced</w:t>
      </w:r>
      <w:r w:rsidRPr="105E1655" w:rsidR="00440CED">
        <w:rPr>
          <w:rFonts w:ascii="Arial" w:hAnsi="Arial" w:cs="Arial"/>
          <w:noProof/>
        </w:rPr>
        <w:t xml:space="preserve"> (18)</w:t>
      </w:r>
      <w:r w:rsidRPr="105E1655">
        <w:rPr>
          <w:rFonts w:ascii="Arial" w:hAnsi="Arial" w:cs="Arial"/>
        </w:rPr>
        <w:t xml:space="preserve">, and legislation creates barriers to building the evidence base for innovative </w:t>
      </w:r>
      <w:r w:rsidRPr="105E1655" w:rsidR="00053212">
        <w:rPr>
          <w:rFonts w:ascii="Arial" w:hAnsi="Arial" w:cs="Arial"/>
        </w:rPr>
        <w:t xml:space="preserve">harm reduction </w:t>
      </w:r>
      <w:r w:rsidRPr="105E1655">
        <w:rPr>
          <w:rFonts w:ascii="Arial" w:hAnsi="Arial" w:cs="Arial"/>
        </w:rPr>
        <w:t>approaches</w:t>
      </w:r>
      <w:r w:rsidRPr="105E1655" w:rsidR="00440CED">
        <w:rPr>
          <w:rFonts w:ascii="Arial" w:hAnsi="Arial" w:cs="Arial"/>
          <w:noProof/>
        </w:rPr>
        <w:t xml:space="preserve"> (72)</w:t>
      </w:r>
      <w:r w:rsidRPr="105E1655">
        <w:rPr>
          <w:rFonts w:ascii="Arial" w:hAnsi="Arial" w:cs="Arial"/>
        </w:rPr>
        <w:t xml:space="preserve">. </w:t>
      </w:r>
    </w:p>
    <w:p w:rsidR="003A3924" w:rsidRPr="008B28B2" w:rsidP="105E1655">
      <w:pPr>
        <w:spacing w:line="360" w:lineRule="auto"/>
        <w:jc w:val="both"/>
        <w:rPr>
          <w:rFonts w:ascii="Arial" w:hAnsi="Arial" w:cs="Arial"/>
          <w:b/>
          <w:bCs/>
          <w:sz w:val="23"/>
          <w:szCs w:val="23"/>
        </w:rPr>
      </w:pPr>
    </w:p>
    <w:p w:rsidR="00691B45" w:rsidP="105E1655">
      <w:pPr>
        <w:spacing w:line="360" w:lineRule="auto"/>
        <w:jc w:val="both"/>
        <w:rPr>
          <w:rFonts w:ascii="Arial" w:hAnsi="Arial" w:cs="Arial"/>
          <w:b/>
          <w:bCs/>
          <w:sz w:val="24"/>
          <w:szCs w:val="24"/>
          <w:u w:val="single"/>
        </w:rPr>
      </w:pPr>
      <w:r w:rsidRPr="105E1655">
        <w:rPr>
          <w:rFonts w:ascii="Arial" w:hAnsi="Arial" w:cs="Arial"/>
          <w:b/>
          <w:bCs/>
          <w:sz w:val="24"/>
          <w:szCs w:val="24"/>
          <w:u w:val="single"/>
        </w:rPr>
        <w:br w:type="page"/>
      </w:r>
    </w:p>
    <w:p w:rsidR="00271A3D" w:rsidRPr="00D70381" w:rsidP="105E1655">
      <w:pPr>
        <w:spacing w:line="360" w:lineRule="auto"/>
        <w:jc w:val="both"/>
        <w:rPr>
          <w:rFonts w:ascii="Arial" w:hAnsi="Arial" w:cs="Arial"/>
          <w:sz w:val="28"/>
          <w:szCs w:val="28"/>
        </w:rPr>
      </w:pPr>
      <w:r w:rsidRPr="105E1655">
        <w:rPr>
          <w:rFonts w:ascii="Arial" w:hAnsi="Arial" w:cs="Arial"/>
          <w:b/>
          <w:bCs/>
          <w:sz w:val="28"/>
          <w:szCs w:val="28"/>
        </w:rPr>
        <w:t>International comparisons</w:t>
      </w:r>
    </w:p>
    <w:p w:rsidR="00271A3D" w:rsidRPr="008B28B2" w:rsidP="105E1655">
      <w:pPr>
        <w:spacing w:line="360" w:lineRule="auto"/>
        <w:jc w:val="both"/>
        <w:rPr>
          <w:rFonts w:ascii="Arial" w:hAnsi="Arial" w:cs="Arial"/>
          <w:b/>
          <w:bCs/>
          <w:i/>
          <w:iCs/>
          <w:sz w:val="23"/>
          <w:szCs w:val="23"/>
        </w:rPr>
      </w:pPr>
      <w:r w:rsidRPr="105E1655">
        <w:rPr>
          <w:rFonts w:ascii="Arial" w:hAnsi="Arial" w:cs="Arial"/>
          <w:b/>
          <w:bCs/>
          <w:i/>
          <w:iCs/>
          <w:sz w:val="23"/>
          <w:szCs w:val="23"/>
        </w:rPr>
        <w:t>Are there laws, policies or approaches adopted in other countries that have been effective in reducing drug use, drug related deaths and/or drug related offending?</w:t>
      </w:r>
    </w:p>
    <w:p w:rsidR="00670F60" w:rsidP="105E1655">
      <w:pPr>
        <w:spacing w:line="360" w:lineRule="auto"/>
        <w:jc w:val="both"/>
        <w:rPr>
          <w:rFonts w:ascii="Arial" w:hAnsi="Arial" w:cs="Arial"/>
          <w:i/>
          <w:iCs/>
          <w:bdr w:val="nil"/>
        </w:rPr>
      </w:pPr>
    </w:p>
    <w:p w:rsidR="008B28B2" w:rsidRPr="001E10C3" w:rsidP="105E1655">
      <w:pPr>
        <w:spacing w:line="360" w:lineRule="auto"/>
        <w:jc w:val="both"/>
        <w:rPr>
          <w:rFonts w:ascii="Arial" w:hAnsi="Arial" w:cs="Arial"/>
          <w:i/>
          <w:iCs/>
          <w:bdr w:val="nil"/>
        </w:rPr>
      </w:pPr>
      <w:r w:rsidRPr="105E1655">
        <w:rPr>
          <w:rFonts w:ascii="Arial" w:hAnsi="Arial" w:cs="Arial"/>
          <w:i/>
          <w:iCs/>
          <w:bdr w:val="nil"/>
        </w:rPr>
        <w:t>Innovative harm reduction interventions</w:t>
      </w:r>
    </w:p>
    <w:p w:rsidR="008B28B2" w:rsidRPr="001E10C3" w:rsidP="105E1655">
      <w:pPr>
        <w:spacing w:line="360" w:lineRule="auto"/>
        <w:jc w:val="both"/>
        <w:rPr>
          <w:rFonts w:ascii="Arial" w:hAnsi="Arial" w:cs="Arial"/>
          <w:bdr w:val="nil"/>
        </w:rPr>
      </w:pPr>
      <w:r w:rsidRPr="001E10C3">
        <w:rPr>
          <w:rFonts w:ascii="Arial" w:hAnsi="Arial" w:cs="Arial"/>
          <w:bdr w:val="nil"/>
        </w:rPr>
        <w:t xml:space="preserve">22. Other countries in Europe, and wider afield have </w:t>
      </w:r>
      <w:r w:rsidRPr="001E10C3" w:rsidR="001B2615">
        <w:rPr>
          <w:rFonts w:ascii="Arial" w:hAnsi="Arial" w:cs="Arial"/>
          <w:bdr w:val="nil"/>
        </w:rPr>
        <w:t>adopted</w:t>
      </w:r>
      <w:r w:rsidRPr="001E10C3">
        <w:rPr>
          <w:rFonts w:ascii="Arial" w:hAnsi="Arial" w:cs="Arial"/>
          <w:bdr w:val="nil"/>
        </w:rPr>
        <w:t xml:space="preserve"> the provision of evidence-based harm reduction interventions</w:t>
      </w:r>
      <w:r w:rsidRPr="001E10C3" w:rsidR="008A05F0">
        <w:rPr>
          <w:rFonts w:ascii="Arial" w:hAnsi="Arial" w:cs="Arial"/>
          <w:bdr w:val="nil"/>
        </w:rPr>
        <w:t xml:space="preserve">, </w:t>
      </w:r>
      <w:r w:rsidR="001B2615">
        <w:rPr>
          <w:rFonts w:ascii="Arial" w:hAnsi="Arial" w:cs="Arial"/>
          <w:bdr w:val="nil"/>
        </w:rPr>
        <w:t xml:space="preserve">which are not widely provided in the UK, </w:t>
      </w:r>
      <w:r w:rsidRPr="001E10C3" w:rsidR="008A05F0">
        <w:rPr>
          <w:rFonts w:ascii="Arial" w:hAnsi="Arial" w:cs="Arial"/>
          <w:bdr w:val="nil"/>
        </w:rPr>
        <w:t>including:</w:t>
      </w:r>
    </w:p>
    <w:p w:rsidR="008B28B2" w:rsidP="105E1655">
      <w:pPr>
        <w:pStyle w:val="ListParagraph"/>
        <w:numPr>
          <w:ilvl w:val="0"/>
          <w:numId w:val="5"/>
        </w:numPr>
        <w:spacing w:line="360" w:lineRule="auto"/>
        <w:jc w:val="both"/>
        <w:rPr>
          <w:rFonts w:ascii="Arial" w:hAnsi="Arial" w:cs="Arial"/>
          <w:bdr w:val="nil"/>
        </w:rPr>
      </w:pPr>
      <w:r w:rsidRPr="001E10C3">
        <w:rPr>
          <w:rFonts w:ascii="Arial" w:hAnsi="Arial" w:cs="Arial"/>
          <w:bdr w:val="nil"/>
        </w:rPr>
        <w:t>Heroin assisted treatment: comprising the prescription of diamorphine for people with opioid dependence who did not respond to first line oral treatment</w:t>
      </w:r>
      <w:r w:rsidRPr="001E10C3" w:rsidR="005B2C2B">
        <w:rPr>
          <w:rFonts w:ascii="Arial" w:hAnsi="Arial" w:cs="Arial"/>
          <w:bdr w:val="nil"/>
        </w:rPr>
        <w:t>s</w:t>
      </w:r>
      <w:r w:rsidRPr="001E10C3">
        <w:rPr>
          <w:rFonts w:ascii="Arial" w:hAnsi="Arial" w:cs="Arial"/>
          <w:bdr w:val="nil"/>
        </w:rPr>
        <w:t xml:space="preserve"> (methadone and buprenorphine). </w:t>
      </w:r>
      <w:r w:rsidRPr="001E10C3" w:rsidR="00B549C4">
        <w:rPr>
          <w:rFonts w:ascii="Arial" w:hAnsi="Arial" w:cs="Arial"/>
          <w:bdr w:val="nil"/>
        </w:rPr>
        <w:t>Heroin assisted treatment</w:t>
      </w:r>
      <w:r w:rsidRPr="001E10C3">
        <w:rPr>
          <w:rFonts w:ascii="Arial" w:hAnsi="Arial" w:cs="Arial"/>
          <w:bdr w:val="nil"/>
        </w:rPr>
        <w:t xml:space="preserve"> is provided in various countries, notably </w:t>
      </w:r>
      <w:r w:rsidR="004840AC">
        <w:rPr>
          <w:rFonts w:ascii="Arial" w:hAnsi="Arial" w:cs="Arial"/>
          <w:bdr w:val="nil"/>
        </w:rPr>
        <w:t xml:space="preserve">including </w:t>
      </w:r>
      <w:r w:rsidRPr="001E10C3">
        <w:rPr>
          <w:rFonts w:ascii="Arial" w:hAnsi="Arial" w:cs="Arial"/>
          <w:bdr w:val="nil"/>
        </w:rPr>
        <w:t xml:space="preserve">Switzerland, where </w:t>
      </w:r>
      <w:r w:rsidRPr="001E10C3" w:rsidR="00825145">
        <w:rPr>
          <w:rFonts w:ascii="Arial" w:hAnsi="Arial" w:cs="Arial"/>
          <w:bdr w:val="nil"/>
        </w:rPr>
        <w:t xml:space="preserve">the </w:t>
      </w:r>
      <w:r w:rsidR="004840AC">
        <w:rPr>
          <w:rFonts w:ascii="Arial" w:hAnsi="Arial" w:cs="Arial"/>
          <w:bdr w:val="nil"/>
        </w:rPr>
        <w:t>approach has</w:t>
      </w:r>
      <w:r w:rsidRPr="001E10C3" w:rsidR="00825145">
        <w:rPr>
          <w:rFonts w:ascii="Arial" w:hAnsi="Arial" w:cs="Arial"/>
          <w:bdr w:val="nil"/>
        </w:rPr>
        <w:t xml:space="preserve"> been embraced since</w:t>
      </w:r>
      <w:r w:rsidRPr="001E10C3">
        <w:rPr>
          <w:rFonts w:ascii="Arial" w:hAnsi="Arial" w:cs="Arial"/>
          <w:bdr w:val="nil"/>
        </w:rPr>
        <w:t xml:space="preserve"> </w:t>
      </w:r>
      <w:r w:rsidRPr="001E10C3" w:rsidR="008A05F0">
        <w:rPr>
          <w:rFonts w:ascii="Arial" w:hAnsi="Arial" w:cs="Arial"/>
          <w:bdr w:val="nil"/>
        </w:rPr>
        <w:t>legislative change</w:t>
      </w:r>
      <w:r w:rsidRPr="001E10C3">
        <w:rPr>
          <w:rFonts w:ascii="Arial" w:hAnsi="Arial" w:cs="Arial"/>
          <w:bdr w:val="nil"/>
        </w:rPr>
        <w:t xml:space="preserve"> in 1998</w:t>
      </w:r>
      <w:r w:rsidRPr="001E10C3" w:rsidR="00440CED">
        <w:rPr>
          <w:rFonts w:ascii="Arial" w:hAnsi="Arial" w:cs="Arial"/>
          <w:noProof/>
          <w:bdr w:val="nil"/>
        </w:rPr>
        <w:t xml:space="preserve"> (73)</w:t>
      </w:r>
      <w:r w:rsidRPr="001E10C3">
        <w:rPr>
          <w:rFonts w:ascii="Arial" w:hAnsi="Arial" w:cs="Arial"/>
          <w:bdr w:val="nil"/>
        </w:rPr>
        <w:t xml:space="preserve">. </w:t>
      </w:r>
      <w:r w:rsidRPr="001E10C3" w:rsidR="009D2381">
        <w:rPr>
          <w:rFonts w:ascii="Arial" w:hAnsi="Arial" w:cs="Arial"/>
          <w:bdr w:val="nil"/>
        </w:rPr>
        <w:t>Studies</w:t>
      </w:r>
      <w:r w:rsidRPr="001E10C3" w:rsidR="00C658AB">
        <w:rPr>
          <w:rFonts w:ascii="Arial" w:hAnsi="Arial" w:cs="Arial"/>
          <w:bdr w:val="nil"/>
        </w:rPr>
        <w:t xml:space="preserve"> </w:t>
      </w:r>
      <w:r w:rsidRPr="001E10C3">
        <w:rPr>
          <w:rFonts w:ascii="Arial" w:hAnsi="Arial" w:cs="Arial"/>
          <w:bdr w:val="nil"/>
        </w:rPr>
        <w:t>in the UK</w:t>
      </w:r>
      <w:r w:rsidRPr="001E10C3" w:rsidR="00C658AB">
        <w:rPr>
          <w:rFonts w:ascii="Arial" w:hAnsi="Arial" w:cs="Arial"/>
          <w:bdr w:val="nil"/>
        </w:rPr>
        <w:t xml:space="preserve"> and internationally</w:t>
      </w:r>
      <w:r w:rsidRPr="001E10C3">
        <w:rPr>
          <w:rFonts w:ascii="Arial" w:hAnsi="Arial" w:cs="Arial"/>
          <w:bdr w:val="nil"/>
        </w:rPr>
        <w:t xml:space="preserve"> </w:t>
      </w:r>
      <w:r w:rsidRPr="001E10C3" w:rsidR="009D2381">
        <w:rPr>
          <w:rFonts w:ascii="Arial" w:hAnsi="Arial" w:cs="Arial"/>
          <w:bdr w:val="nil"/>
        </w:rPr>
        <w:t xml:space="preserve">have </w:t>
      </w:r>
      <w:r w:rsidRPr="001E10C3">
        <w:rPr>
          <w:rFonts w:ascii="Arial" w:hAnsi="Arial" w:cs="Arial"/>
          <w:bdr w:val="nil"/>
        </w:rPr>
        <w:t>demonstrate</w:t>
      </w:r>
      <w:r w:rsidRPr="001E10C3" w:rsidR="009D2381">
        <w:rPr>
          <w:rFonts w:ascii="Arial" w:hAnsi="Arial" w:cs="Arial"/>
          <w:bdr w:val="nil"/>
        </w:rPr>
        <w:t>d</w:t>
      </w:r>
      <w:r w:rsidRPr="001E10C3">
        <w:rPr>
          <w:rFonts w:ascii="Arial" w:hAnsi="Arial" w:cs="Arial"/>
          <w:bdr w:val="nil"/>
        </w:rPr>
        <w:t xml:space="preserve"> </w:t>
      </w:r>
      <w:r w:rsidR="002E136B">
        <w:rPr>
          <w:rFonts w:ascii="Arial" w:hAnsi="Arial" w:cs="Arial"/>
          <w:bdr w:val="nil"/>
        </w:rPr>
        <w:t xml:space="preserve">the </w:t>
      </w:r>
      <w:r w:rsidRPr="001E10C3" w:rsidR="00B549C4">
        <w:rPr>
          <w:rFonts w:ascii="Arial" w:hAnsi="Arial" w:cs="Arial"/>
          <w:bdr w:val="nil"/>
        </w:rPr>
        <w:t xml:space="preserve">benefits of </w:t>
      </w:r>
      <w:r w:rsidR="00D35D32">
        <w:rPr>
          <w:rFonts w:ascii="Arial" w:hAnsi="Arial" w:cs="Arial"/>
          <w:bdr w:val="nil"/>
        </w:rPr>
        <w:t>heroin assisted treatment</w:t>
      </w:r>
      <w:r w:rsidRPr="001E10C3">
        <w:rPr>
          <w:rFonts w:ascii="Arial" w:hAnsi="Arial" w:cs="Arial"/>
          <w:bdr w:val="nil"/>
        </w:rPr>
        <w:t xml:space="preserve">, including reductions in illicit heroin use and increased retention in drug treatment </w:t>
      </w:r>
      <w:r w:rsidRPr="001E10C3" w:rsidR="00440CED">
        <w:rPr>
          <w:rFonts w:ascii="Arial" w:hAnsi="Arial" w:cs="Arial"/>
          <w:noProof/>
          <w:bdr w:val="nil"/>
        </w:rPr>
        <w:t>(68)</w:t>
      </w:r>
      <w:r w:rsidRPr="001E10C3">
        <w:rPr>
          <w:rFonts w:ascii="Arial" w:hAnsi="Arial" w:cs="Arial"/>
          <w:bdr w:val="nil"/>
        </w:rPr>
        <w:t xml:space="preserve">. </w:t>
      </w:r>
      <w:r w:rsidRPr="001E10C3" w:rsidR="00B549C4">
        <w:rPr>
          <w:rFonts w:ascii="Arial" w:hAnsi="Arial" w:cs="Arial"/>
          <w:bdr w:val="nil"/>
        </w:rPr>
        <w:t xml:space="preserve">Provision of </w:t>
      </w:r>
      <w:r w:rsidR="00E930BB">
        <w:rPr>
          <w:rFonts w:ascii="Arial" w:hAnsi="Arial" w:cs="Arial"/>
          <w:bdr w:val="nil"/>
        </w:rPr>
        <w:t xml:space="preserve">heroin assisted treatment </w:t>
      </w:r>
      <w:r w:rsidRPr="001E10C3">
        <w:rPr>
          <w:rFonts w:ascii="Arial" w:hAnsi="Arial" w:cs="Arial"/>
          <w:bdr w:val="nil"/>
        </w:rPr>
        <w:t xml:space="preserve">remains limited in the UK, despite </w:t>
      </w:r>
      <w:r w:rsidRPr="001E10C3" w:rsidR="00D44821">
        <w:rPr>
          <w:rFonts w:ascii="Arial" w:hAnsi="Arial" w:cs="Arial"/>
          <w:bdr w:val="nil"/>
        </w:rPr>
        <w:t>the successful implementation of</w:t>
      </w:r>
      <w:r w:rsidRPr="001E10C3">
        <w:rPr>
          <w:rFonts w:ascii="Arial" w:hAnsi="Arial" w:cs="Arial"/>
          <w:bdr w:val="nil"/>
        </w:rPr>
        <w:t xml:space="preserve"> pilot services</w:t>
      </w:r>
      <w:r w:rsidRPr="001E10C3" w:rsidR="00440CED">
        <w:rPr>
          <w:rFonts w:ascii="Arial" w:hAnsi="Arial" w:cs="Arial"/>
          <w:noProof/>
          <w:bdr w:val="nil"/>
        </w:rPr>
        <w:t xml:space="preserve"> (74)</w:t>
      </w:r>
      <w:r w:rsidRPr="001E10C3" w:rsidR="00B549C4">
        <w:rPr>
          <w:rFonts w:ascii="Arial" w:hAnsi="Arial" w:cs="Arial"/>
          <w:bdr w:val="nil"/>
        </w:rPr>
        <w:t xml:space="preserve">. This may be related </w:t>
      </w:r>
      <w:r w:rsidRPr="001E10C3">
        <w:rPr>
          <w:rFonts w:ascii="Arial" w:hAnsi="Arial" w:cs="Arial"/>
          <w:bdr w:val="nil"/>
        </w:rPr>
        <w:t>to</w:t>
      </w:r>
      <w:r w:rsidRPr="001E10C3" w:rsidR="0010664C">
        <w:rPr>
          <w:rFonts w:ascii="Arial" w:hAnsi="Arial" w:cs="Arial"/>
          <w:bdr w:val="nil"/>
        </w:rPr>
        <w:t xml:space="preserve"> </w:t>
      </w:r>
      <w:r w:rsidRPr="001E10C3" w:rsidR="00D44821">
        <w:rPr>
          <w:rFonts w:ascii="Arial" w:hAnsi="Arial" w:cs="Arial"/>
          <w:bdr w:val="nil"/>
        </w:rPr>
        <w:t>its</w:t>
      </w:r>
      <w:r w:rsidRPr="001E10C3" w:rsidR="00825145">
        <w:rPr>
          <w:rFonts w:ascii="Arial" w:hAnsi="Arial" w:cs="Arial"/>
          <w:bdr w:val="nil"/>
        </w:rPr>
        <w:t xml:space="preserve"> </w:t>
      </w:r>
      <w:r w:rsidRPr="001E10C3" w:rsidR="00E96AC6">
        <w:rPr>
          <w:rFonts w:ascii="Arial" w:hAnsi="Arial" w:cs="Arial"/>
          <w:bdr w:val="nil"/>
        </w:rPr>
        <w:t>significant</w:t>
      </w:r>
      <w:r w:rsidRPr="001E10C3">
        <w:rPr>
          <w:rFonts w:ascii="Arial" w:hAnsi="Arial" w:cs="Arial"/>
          <w:bdr w:val="nil"/>
        </w:rPr>
        <w:t xml:space="preserve"> </w:t>
      </w:r>
      <w:r w:rsidRPr="001E10C3" w:rsidR="00825145">
        <w:rPr>
          <w:rFonts w:ascii="Arial" w:hAnsi="Arial" w:cs="Arial"/>
          <w:bdr w:val="nil"/>
        </w:rPr>
        <w:t>cost</w:t>
      </w:r>
      <w:r w:rsidRPr="001E10C3" w:rsidR="00D44821">
        <w:rPr>
          <w:rFonts w:ascii="Arial" w:hAnsi="Arial" w:cs="Arial"/>
          <w:bdr w:val="nil"/>
        </w:rPr>
        <w:t>s</w:t>
      </w:r>
      <w:r w:rsidRPr="001E10C3" w:rsidR="009D2381">
        <w:rPr>
          <w:rFonts w:ascii="Arial" w:hAnsi="Arial" w:cs="Arial"/>
          <w:bdr w:val="nil"/>
        </w:rPr>
        <w:t>;</w:t>
      </w:r>
      <w:r w:rsidRPr="001E10C3" w:rsidR="00E96AC6">
        <w:rPr>
          <w:rFonts w:ascii="Arial" w:hAnsi="Arial" w:cs="Arial"/>
          <w:bdr w:val="nil"/>
        </w:rPr>
        <w:t xml:space="preserve"> however, evidence demonstrates t</w:t>
      </w:r>
      <w:r w:rsidRPr="001E10C3">
        <w:rPr>
          <w:rFonts w:ascii="Arial" w:hAnsi="Arial" w:cs="Arial"/>
          <w:bdr w:val="nil"/>
        </w:rPr>
        <w:t>hese are compensated by savings for other services, including related to reductions in acquisitive crime</w:t>
      </w:r>
      <w:r w:rsidRPr="001E10C3" w:rsidR="00440CED">
        <w:rPr>
          <w:rFonts w:ascii="Arial" w:hAnsi="Arial" w:cs="Arial"/>
          <w:noProof/>
          <w:bdr w:val="nil"/>
        </w:rPr>
        <w:t xml:space="preserve"> (75)</w:t>
      </w:r>
      <w:r w:rsidRPr="001E10C3">
        <w:rPr>
          <w:rFonts w:ascii="Arial" w:hAnsi="Arial" w:cs="Arial"/>
          <w:bdr w:val="nil"/>
        </w:rPr>
        <w:t>.</w:t>
      </w:r>
    </w:p>
    <w:p w:rsidR="004840AC" w:rsidRPr="001E10C3" w:rsidP="105E1655">
      <w:pPr>
        <w:pStyle w:val="ListParagraph"/>
        <w:spacing w:line="360" w:lineRule="auto"/>
        <w:jc w:val="both"/>
        <w:rPr>
          <w:rFonts w:ascii="Arial" w:hAnsi="Arial" w:cs="Arial"/>
          <w:bdr w:val="nil"/>
        </w:rPr>
      </w:pPr>
    </w:p>
    <w:p w:rsidR="008B28B2" w:rsidP="105E1655">
      <w:pPr>
        <w:pStyle w:val="ListParagraph"/>
        <w:numPr>
          <w:ilvl w:val="0"/>
          <w:numId w:val="5"/>
        </w:numPr>
        <w:spacing w:line="360" w:lineRule="auto"/>
        <w:jc w:val="both"/>
        <w:rPr>
          <w:rFonts w:ascii="Arial" w:hAnsi="Arial" w:cs="Arial"/>
          <w:bdr w:val="nil"/>
        </w:rPr>
      </w:pPr>
      <w:r w:rsidRPr="001E10C3">
        <w:rPr>
          <w:rFonts w:ascii="Arial" w:hAnsi="Arial" w:cs="Arial"/>
          <w:bdr w:val="nil"/>
        </w:rPr>
        <w:t xml:space="preserve">23. Overdose prevention centres: where the most vulnerable can use drugs under the supervision of trained professionals who intervene in the event of an overdose. </w:t>
      </w:r>
      <w:r w:rsidRPr="001E10C3" w:rsidR="0010664C">
        <w:rPr>
          <w:rFonts w:ascii="Arial" w:hAnsi="Arial" w:cs="Arial"/>
          <w:bdr w:val="nil"/>
        </w:rPr>
        <w:t>The</w:t>
      </w:r>
      <w:r w:rsidRPr="001E10C3" w:rsidR="00E850F5">
        <w:rPr>
          <w:rFonts w:ascii="Arial" w:hAnsi="Arial" w:cs="Arial"/>
          <w:bdr w:val="nil"/>
        </w:rPr>
        <w:t>se services</w:t>
      </w:r>
      <w:r w:rsidRPr="001E10C3">
        <w:rPr>
          <w:rFonts w:ascii="Arial" w:hAnsi="Arial" w:cs="Arial"/>
          <w:bdr w:val="nil"/>
        </w:rPr>
        <w:t xml:space="preserve"> are currently provided in at least 15 other countries, </w:t>
      </w:r>
      <w:r w:rsidR="001B2615">
        <w:rPr>
          <w:rFonts w:ascii="Arial" w:hAnsi="Arial" w:cs="Arial"/>
          <w:bdr w:val="nil"/>
        </w:rPr>
        <w:t>and</w:t>
      </w:r>
      <w:r w:rsidRPr="001E10C3">
        <w:rPr>
          <w:rFonts w:ascii="Arial" w:hAnsi="Arial" w:cs="Arial"/>
          <w:bdr w:val="nil"/>
        </w:rPr>
        <w:t xml:space="preserve"> an unsanctioned service operated in Glasgow in 2020-2021</w:t>
      </w:r>
      <w:r w:rsidRPr="001E10C3" w:rsidR="00440CED">
        <w:rPr>
          <w:rFonts w:ascii="Arial" w:hAnsi="Arial" w:cs="Arial"/>
          <w:noProof/>
          <w:bdr w:val="nil"/>
        </w:rPr>
        <w:t xml:space="preserve"> (76)</w:t>
      </w:r>
      <w:r w:rsidRPr="001E10C3">
        <w:rPr>
          <w:rFonts w:ascii="Arial" w:hAnsi="Arial" w:cs="Arial"/>
          <w:bdr w:val="nil"/>
        </w:rPr>
        <w:t xml:space="preserve">. Available evidence demonstrates various benefits of </w:t>
      </w:r>
      <w:r w:rsidRPr="001E10C3" w:rsidR="00E850F5">
        <w:rPr>
          <w:rFonts w:ascii="Arial" w:hAnsi="Arial" w:cs="Arial"/>
          <w:bdr w:val="nil"/>
        </w:rPr>
        <w:t>the sites</w:t>
      </w:r>
      <w:r w:rsidRPr="001E10C3" w:rsidR="00E96AC6">
        <w:rPr>
          <w:rFonts w:ascii="Arial" w:hAnsi="Arial" w:cs="Arial"/>
          <w:bdr w:val="nil"/>
        </w:rPr>
        <w:t xml:space="preserve">, </w:t>
      </w:r>
      <w:r w:rsidRPr="001E10C3">
        <w:rPr>
          <w:rFonts w:ascii="Arial" w:hAnsi="Arial" w:cs="Arial"/>
          <w:bdr w:val="nil"/>
        </w:rPr>
        <w:t>including reductions in drug related deaths where they were introduced and increased engagement with drug treatment services</w:t>
      </w:r>
      <w:r w:rsidRPr="001E10C3" w:rsidR="00440CED">
        <w:rPr>
          <w:rFonts w:ascii="Arial" w:hAnsi="Arial" w:cs="Arial"/>
          <w:noProof/>
          <w:bdr w:val="nil"/>
        </w:rPr>
        <w:t xml:space="preserve"> (77,67)</w:t>
      </w:r>
      <w:r w:rsidRPr="001E10C3">
        <w:rPr>
          <w:rFonts w:ascii="Arial" w:hAnsi="Arial" w:cs="Arial"/>
          <w:bdr w:val="nil"/>
        </w:rPr>
        <w:t xml:space="preserve">. </w:t>
      </w:r>
      <w:r w:rsidR="00E930BB">
        <w:rPr>
          <w:rFonts w:ascii="Arial" w:hAnsi="Arial" w:cs="Arial"/>
          <w:bdr w:val="nil"/>
        </w:rPr>
        <w:t>In 2021</w:t>
      </w:r>
      <w:r w:rsidRPr="001E10C3" w:rsidR="00686E2F">
        <w:rPr>
          <w:rFonts w:ascii="Arial" w:hAnsi="Arial" w:cs="Arial"/>
          <w:bdr w:val="nil"/>
        </w:rPr>
        <w:t xml:space="preserve">, more than 80 eminent medical, public health, academic and third sector organisations, including the Association of Directors of Public Health, the Faculty of Public Health and 13 other Royal Colleges and Faculties called for pilot </w:t>
      </w:r>
      <w:r w:rsidRPr="001E10C3" w:rsidR="00E96AC6">
        <w:rPr>
          <w:rFonts w:ascii="Arial" w:hAnsi="Arial" w:cs="Arial"/>
          <w:bdr w:val="nil"/>
        </w:rPr>
        <w:t>overdose prevention centres to be introduced</w:t>
      </w:r>
      <w:r w:rsidRPr="001E10C3" w:rsidR="00686E2F">
        <w:rPr>
          <w:rFonts w:ascii="Arial" w:hAnsi="Arial" w:cs="Arial"/>
          <w:bdr w:val="nil"/>
        </w:rPr>
        <w:t xml:space="preserve"> in the UK</w:t>
      </w:r>
      <w:r w:rsidRPr="001E10C3" w:rsidR="00440CED">
        <w:rPr>
          <w:rFonts w:ascii="Arial" w:hAnsi="Arial" w:cs="Arial"/>
          <w:noProof/>
          <w:bdr w:val="nil"/>
        </w:rPr>
        <w:t xml:space="preserve"> (78)</w:t>
      </w:r>
      <w:r w:rsidRPr="001E10C3" w:rsidR="00686E2F">
        <w:rPr>
          <w:rFonts w:ascii="Arial" w:hAnsi="Arial" w:cs="Arial"/>
          <w:bdr w:val="nil"/>
        </w:rPr>
        <w:t>, echoing calls from the ACMD</w:t>
      </w:r>
      <w:r w:rsidRPr="001E10C3" w:rsidR="00440CED">
        <w:rPr>
          <w:rFonts w:ascii="Arial" w:hAnsi="Arial" w:cs="Arial"/>
          <w:noProof/>
          <w:bdr w:val="nil"/>
        </w:rPr>
        <w:t xml:space="preserve"> (79)</w:t>
      </w:r>
      <w:r w:rsidRPr="001E10C3" w:rsidR="00686E2F">
        <w:rPr>
          <w:rFonts w:ascii="Arial" w:hAnsi="Arial" w:cs="Arial"/>
          <w:bdr w:val="nil"/>
        </w:rPr>
        <w:t xml:space="preserve"> and the 2019 Health and Social Care Committee on drug policy</w:t>
      </w:r>
      <w:r w:rsidRPr="001E10C3" w:rsidR="00440CED">
        <w:rPr>
          <w:rFonts w:ascii="Arial" w:hAnsi="Arial" w:cs="Arial"/>
          <w:noProof/>
          <w:bdr w:val="nil"/>
        </w:rPr>
        <w:t xml:space="preserve"> (6)</w:t>
      </w:r>
      <w:r w:rsidRPr="001E10C3" w:rsidR="00686E2F">
        <w:rPr>
          <w:rFonts w:ascii="Arial" w:hAnsi="Arial" w:cs="Arial"/>
          <w:bdr w:val="nil"/>
        </w:rPr>
        <w:t xml:space="preserve">. </w:t>
      </w:r>
      <w:r w:rsidRPr="001E10C3">
        <w:rPr>
          <w:rFonts w:ascii="Arial" w:hAnsi="Arial" w:cs="Arial"/>
          <w:bdr w:val="nil"/>
        </w:rPr>
        <w:t xml:space="preserve">More </w:t>
      </w:r>
      <w:r w:rsidRPr="001E10C3" w:rsidR="0010664C">
        <w:rPr>
          <w:rFonts w:ascii="Arial" w:hAnsi="Arial" w:cs="Arial"/>
          <w:bdr w:val="nil"/>
        </w:rPr>
        <w:t>research</w:t>
      </w:r>
      <w:r w:rsidRPr="001E10C3">
        <w:rPr>
          <w:rFonts w:ascii="Arial" w:hAnsi="Arial" w:cs="Arial"/>
          <w:bdr w:val="nil"/>
        </w:rPr>
        <w:t xml:space="preserve"> is needed </w:t>
      </w:r>
      <w:r w:rsidR="001B2615">
        <w:rPr>
          <w:rFonts w:ascii="Arial" w:hAnsi="Arial" w:cs="Arial"/>
          <w:bdr w:val="nil"/>
        </w:rPr>
        <w:t>to evaluate</w:t>
      </w:r>
      <w:r w:rsidRPr="001E10C3">
        <w:rPr>
          <w:rFonts w:ascii="Arial" w:hAnsi="Arial" w:cs="Arial"/>
          <w:bdr w:val="nil"/>
        </w:rPr>
        <w:t xml:space="preserve"> the</w:t>
      </w:r>
      <w:r w:rsidRPr="001E10C3" w:rsidR="00E850F5">
        <w:rPr>
          <w:rFonts w:ascii="Arial" w:hAnsi="Arial" w:cs="Arial"/>
          <w:bdr w:val="nil"/>
        </w:rPr>
        <w:t xml:space="preserve"> </w:t>
      </w:r>
      <w:r w:rsidRPr="001E10C3">
        <w:rPr>
          <w:rFonts w:ascii="Arial" w:hAnsi="Arial" w:cs="Arial"/>
          <w:bdr w:val="nil"/>
        </w:rPr>
        <w:t>impacts and cost-effectiveness</w:t>
      </w:r>
      <w:r w:rsidR="001B2615">
        <w:rPr>
          <w:rFonts w:ascii="Arial" w:hAnsi="Arial" w:cs="Arial"/>
          <w:bdr w:val="nil"/>
        </w:rPr>
        <w:t xml:space="preserve"> of the sites</w:t>
      </w:r>
      <w:r w:rsidRPr="001E10C3">
        <w:rPr>
          <w:rFonts w:ascii="Arial" w:hAnsi="Arial" w:cs="Arial"/>
          <w:bdr w:val="nil"/>
        </w:rPr>
        <w:t xml:space="preserve">, however assertions that providers would be committing offences </w:t>
      </w:r>
      <w:r w:rsidRPr="001E10C3" w:rsidR="00E96AC6">
        <w:rPr>
          <w:rFonts w:ascii="Arial" w:hAnsi="Arial" w:cs="Arial"/>
          <w:bdr w:val="nil"/>
        </w:rPr>
        <w:t>under the Misuse of Drugs Act create</w:t>
      </w:r>
      <w:r w:rsidRPr="001E10C3">
        <w:rPr>
          <w:rFonts w:ascii="Arial" w:hAnsi="Arial" w:cs="Arial"/>
          <w:bdr w:val="nil"/>
        </w:rPr>
        <w:t xml:space="preserve"> a</w:t>
      </w:r>
      <w:r w:rsidRPr="001E10C3" w:rsidR="00CA2496">
        <w:rPr>
          <w:rFonts w:ascii="Arial" w:hAnsi="Arial" w:cs="Arial"/>
          <w:bdr w:val="nil"/>
        </w:rPr>
        <w:t xml:space="preserve"> </w:t>
      </w:r>
      <w:r w:rsidRPr="001E10C3">
        <w:rPr>
          <w:rFonts w:ascii="Arial" w:hAnsi="Arial" w:cs="Arial"/>
          <w:bdr w:val="nil"/>
        </w:rPr>
        <w:t>barrier to introducing pilot</w:t>
      </w:r>
      <w:r w:rsidRPr="001E10C3" w:rsidR="00E96AC6">
        <w:rPr>
          <w:rFonts w:ascii="Arial" w:hAnsi="Arial" w:cs="Arial"/>
          <w:bdr w:val="nil"/>
        </w:rPr>
        <w:t xml:space="preserve">s </w:t>
      </w:r>
      <w:r w:rsidRPr="001E10C3">
        <w:rPr>
          <w:rFonts w:ascii="Arial" w:hAnsi="Arial" w:cs="Arial"/>
          <w:bdr w:val="nil"/>
        </w:rPr>
        <w:t>and conducting research</w:t>
      </w:r>
      <w:r w:rsidRPr="001E10C3" w:rsidR="0010664C">
        <w:rPr>
          <w:rFonts w:ascii="Arial" w:hAnsi="Arial" w:cs="Arial"/>
          <w:bdr w:val="nil"/>
        </w:rPr>
        <w:t xml:space="preserve"> in the UK</w:t>
      </w:r>
      <w:r w:rsidRPr="001E10C3" w:rsidR="00440CED">
        <w:rPr>
          <w:rFonts w:ascii="Arial" w:hAnsi="Arial" w:cs="Arial"/>
          <w:noProof/>
          <w:bdr w:val="nil"/>
        </w:rPr>
        <w:t xml:space="preserve"> (72)</w:t>
      </w:r>
      <w:r w:rsidRPr="001E10C3">
        <w:rPr>
          <w:rFonts w:ascii="Arial" w:hAnsi="Arial" w:cs="Arial"/>
          <w:bdr w:val="nil"/>
        </w:rPr>
        <w:t>.</w:t>
      </w:r>
    </w:p>
    <w:p w:rsidR="004840AC" w:rsidRPr="001E10C3" w:rsidP="105E1655">
      <w:pPr>
        <w:pStyle w:val="ListParagraph"/>
        <w:spacing w:line="360" w:lineRule="auto"/>
        <w:jc w:val="both"/>
        <w:rPr>
          <w:rFonts w:ascii="Arial" w:hAnsi="Arial" w:cs="Arial"/>
          <w:bdr w:val="nil"/>
        </w:rPr>
      </w:pPr>
    </w:p>
    <w:p w:rsidR="008B28B2" w:rsidRPr="001E10C3" w:rsidP="105E1655">
      <w:pPr>
        <w:pStyle w:val="ListParagraph"/>
        <w:numPr>
          <w:ilvl w:val="0"/>
          <w:numId w:val="5"/>
        </w:numPr>
        <w:spacing w:line="360" w:lineRule="auto"/>
        <w:jc w:val="both"/>
        <w:rPr>
          <w:rFonts w:ascii="Arial" w:hAnsi="Arial" w:cs="Arial"/>
          <w:bdr w:val="nil"/>
        </w:rPr>
      </w:pPr>
      <w:r w:rsidRPr="001E10C3">
        <w:rPr>
          <w:rFonts w:ascii="Arial" w:hAnsi="Arial" w:cs="Arial"/>
          <w:bdr w:val="nil"/>
        </w:rPr>
        <w:t xml:space="preserve">24. Drug checking services: where people who use drugs can test </w:t>
      </w:r>
      <w:r w:rsidRPr="001E10C3" w:rsidR="00E96AC6">
        <w:rPr>
          <w:rFonts w:ascii="Arial" w:hAnsi="Arial" w:cs="Arial"/>
          <w:bdr w:val="nil"/>
        </w:rPr>
        <w:t xml:space="preserve">their </w:t>
      </w:r>
      <w:r w:rsidRPr="001E10C3">
        <w:rPr>
          <w:rFonts w:ascii="Arial" w:hAnsi="Arial" w:cs="Arial"/>
          <w:bdr w:val="nil"/>
        </w:rPr>
        <w:t xml:space="preserve">substances before </w:t>
      </w:r>
      <w:r w:rsidRPr="001E10C3" w:rsidR="00E96AC6">
        <w:rPr>
          <w:rFonts w:ascii="Arial" w:hAnsi="Arial" w:cs="Arial"/>
          <w:bdr w:val="nil"/>
        </w:rPr>
        <w:t>consuming</w:t>
      </w:r>
      <w:r w:rsidRPr="001E10C3">
        <w:rPr>
          <w:rFonts w:ascii="Arial" w:hAnsi="Arial" w:cs="Arial"/>
          <w:bdr w:val="nil"/>
        </w:rPr>
        <w:t xml:space="preserve"> them, to ascertain whether they are adulterated or particularly dangerous</w:t>
      </w:r>
      <w:r w:rsidRPr="001E10C3" w:rsidR="0010664C">
        <w:rPr>
          <w:rFonts w:ascii="Arial" w:hAnsi="Arial" w:cs="Arial"/>
          <w:bdr w:val="nil"/>
        </w:rPr>
        <w:t>. These services provide</w:t>
      </w:r>
      <w:r w:rsidRPr="001E10C3">
        <w:rPr>
          <w:rFonts w:ascii="Arial" w:hAnsi="Arial" w:cs="Arial"/>
          <w:bdr w:val="nil"/>
        </w:rPr>
        <w:t xml:space="preserve"> an opportunity to engage </w:t>
      </w:r>
      <w:r w:rsidRPr="001E10C3" w:rsidR="005D23C6">
        <w:rPr>
          <w:rFonts w:ascii="Arial" w:hAnsi="Arial" w:cs="Arial"/>
          <w:bdr w:val="nil"/>
        </w:rPr>
        <w:t xml:space="preserve">people not in contact with drug treatment services </w:t>
      </w:r>
      <w:r w:rsidRPr="001E10C3" w:rsidR="0010664C">
        <w:rPr>
          <w:rFonts w:ascii="Arial" w:hAnsi="Arial" w:cs="Arial"/>
          <w:bdr w:val="nil"/>
        </w:rPr>
        <w:t>and provide harm reduction advice</w:t>
      </w:r>
      <w:r w:rsidRPr="001E10C3">
        <w:rPr>
          <w:rFonts w:ascii="Arial" w:hAnsi="Arial" w:cs="Arial"/>
          <w:bdr w:val="nil"/>
        </w:rPr>
        <w:t>.</w:t>
      </w:r>
      <w:r w:rsidRPr="001E10C3" w:rsidR="00F855F7">
        <w:rPr>
          <w:rFonts w:ascii="Arial" w:hAnsi="Arial" w:cs="Arial"/>
          <w:bdr w:val="nil"/>
        </w:rPr>
        <w:t xml:space="preserve"> </w:t>
      </w:r>
      <w:r w:rsidRPr="001E10C3" w:rsidR="00CD3A8A">
        <w:rPr>
          <w:rFonts w:ascii="Arial" w:hAnsi="Arial" w:cs="Arial"/>
          <w:bdr w:val="nil"/>
        </w:rPr>
        <w:t xml:space="preserve">Whilst limited drug checking services are provided in the UK, </w:t>
      </w:r>
      <w:r w:rsidRPr="001E10C3" w:rsidR="00401D06">
        <w:rPr>
          <w:rFonts w:ascii="Arial" w:hAnsi="Arial" w:cs="Arial"/>
          <w:bdr w:val="nil"/>
        </w:rPr>
        <w:t>they are more widely</w:t>
      </w:r>
      <w:r w:rsidRPr="001E10C3" w:rsidR="00AC39B9">
        <w:rPr>
          <w:rFonts w:ascii="Arial" w:hAnsi="Arial" w:cs="Arial"/>
          <w:bdr w:val="nil"/>
        </w:rPr>
        <w:t xml:space="preserve"> available</w:t>
      </w:r>
      <w:r w:rsidRPr="001E10C3" w:rsidR="00401D06">
        <w:rPr>
          <w:rFonts w:ascii="Arial" w:hAnsi="Arial" w:cs="Arial"/>
          <w:bdr w:val="nil"/>
        </w:rPr>
        <w:t xml:space="preserve"> in other countries</w:t>
      </w:r>
      <w:r w:rsidRPr="001E10C3" w:rsidR="00F855F7">
        <w:rPr>
          <w:rFonts w:ascii="Arial" w:hAnsi="Arial" w:cs="Arial"/>
          <w:bdr w:val="nil"/>
        </w:rPr>
        <w:t xml:space="preserve">, </w:t>
      </w:r>
      <w:r w:rsidRPr="001E10C3" w:rsidR="00AE1A96">
        <w:rPr>
          <w:rFonts w:ascii="Arial" w:hAnsi="Arial" w:cs="Arial"/>
          <w:bdr w:val="nil"/>
        </w:rPr>
        <w:t>notably including the Netherlands, where the nationally funded Drugs Information Monitoring System (DIMS</w:t>
      </w:r>
      <w:r w:rsidRPr="001E10C3" w:rsidR="00C02D33">
        <w:rPr>
          <w:rFonts w:ascii="Arial" w:hAnsi="Arial" w:cs="Arial"/>
          <w:bdr w:val="nil"/>
        </w:rPr>
        <w:t>) has operated across a</w:t>
      </w:r>
      <w:r w:rsidRPr="001E10C3" w:rsidR="009D1FA3">
        <w:rPr>
          <w:rFonts w:ascii="Arial" w:hAnsi="Arial" w:cs="Arial"/>
          <w:bdr w:val="nil"/>
        </w:rPr>
        <w:t xml:space="preserve"> </w:t>
      </w:r>
      <w:r w:rsidRPr="001E10C3" w:rsidR="00C02D33">
        <w:rPr>
          <w:rFonts w:ascii="Arial" w:hAnsi="Arial" w:cs="Arial"/>
          <w:bdr w:val="nil"/>
        </w:rPr>
        <w:t>network of sites since 1992</w:t>
      </w:r>
      <w:r w:rsidRPr="001E10C3" w:rsidR="00440CED">
        <w:rPr>
          <w:rFonts w:ascii="Arial" w:hAnsi="Arial" w:cs="Arial"/>
          <w:noProof/>
          <w:bdr w:val="nil"/>
        </w:rPr>
        <w:t xml:space="preserve"> (80)</w:t>
      </w:r>
      <w:r w:rsidRPr="001E10C3" w:rsidR="00C02D33">
        <w:rPr>
          <w:rFonts w:ascii="Arial" w:hAnsi="Arial" w:cs="Arial"/>
          <w:bdr w:val="nil"/>
        </w:rPr>
        <w:t>.</w:t>
      </w:r>
      <w:r w:rsidRPr="001E10C3">
        <w:rPr>
          <w:rFonts w:ascii="Arial" w:hAnsi="Arial" w:cs="Arial"/>
          <w:bdr w:val="nil"/>
        </w:rPr>
        <w:t xml:space="preserve"> </w:t>
      </w:r>
      <w:r w:rsidRPr="001E10C3" w:rsidR="00336D5E">
        <w:rPr>
          <w:rFonts w:ascii="Arial" w:hAnsi="Arial" w:cs="Arial"/>
          <w:bdr w:val="nil"/>
        </w:rPr>
        <w:t>Available e</w:t>
      </w:r>
      <w:r w:rsidRPr="001E10C3">
        <w:rPr>
          <w:rFonts w:ascii="Arial" w:hAnsi="Arial" w:cs="Arial"/>
          <w:bdr w:val="nil"/>
        </w:rPr>
        <w:t xml:space="preserve">vidence demonstrates </w:t>
      </w:r>
      <w:r w:rsidRPr="001E10C3" w:rsidR="00C02D33">
        <w:rPr>
          <w:rFonts w:ascii="Arial" w:hAnsi="Arial" w:cs="Arial"/>
          <w:bdr w:val="nil"/>
        </w:rPr>
        <w:t>drug checking</w:t>
      </w:r>
      <w:r w:rsidRPr="001E10C3">
        <w:rPr>
          <w:rFonts w:ascii="Arial" w:hAnsi="Arial" w:cs="Arial"/>
          <w:bdr w:val="nil"/>
        </w:rPr>
        <w:t xml:space="preserve"> services can influence the behaviour of people who use drugs</w:t>
      </w:r>
      <w:r w:rsidRPr="001E10C3" w:rsidR="00AC39B9">
        <w:rPr>
          <w:rFonts w:ascii="Arial" w:hAnsi="Arial" w:cs="Arial"/>
          <w:bdr w:val="nil"/>
        </w:rPr>
        <w:t xml:space="preserve"> to</w:t>
      </w:r>
      <w:r w:rsidRPr="001E10C3">
        <w:rPr>
          <w:rFonts w:ascii="Arial" w:hAnsi="Arial" w:cs="Arial"/>
          <w:bdr w:val="nil"/>
        </w:rPr>
        <w:t xml:space="preserve"> deter the use of more dangerous substances, </w:t>
      </w:r>
      <w:r w:rsidRPr="001E10C3" w:rsidR="00AC39B9">
        <w:rPr>
          <w:rFonts w:ascii="Arial" w:hAnsi="Arial" w:cs="Arial"/>
          <w:bdr w:val="nil"/>
        </w:rPr>
        <w:t>whilst</w:t>
      </w:r>
      <w:r w:rsidRPr="001E10C3">
        <w:rPr>
          <w:rFonts w:ascii="Arial" w:hAnsi="Arial" w:cs="Arial"/>
          <w:bdr w:val="nil"/>
        </w:rPr>
        <w:t xml:space="preserve"> providing an opportunity to monitor </w:t>
      </w:r>
      <w:r w:rsidRPr="001E10C3" w:rsidR="00AC39B9">
        <w:rPr>
          <w:rFonts w:ascii="Arial" w:hAnsi="Arial" w:cs="Arial"/>
          <w:bdr w:val="nil"/>
        </w:rPr>
        <w:t>the substances in circulation</w:t>
      </w:r>
      <w:r w:rsidRPr="001E10C3" w:rsidR="00440CED">
        <w:rPr>
          <w:rFonts w:ascii="Arial" w:hAnsi="Arial" w:cs="Arial"/>
          <w:noProof/>
          <w:bdr w:val="nil"/>
        </w:rPr>
        <w:t xml:space="preserve"> (69)</w:t>
      </w:r>
      <w:r w:rsidRPr="001E10C3">
        <w:rPr>
          <w:rFonts w:ascii="Arial" w:hAnsi="Arial" w:cs="Arial"/>
          <w:bdr w:val="nil"/>
        </w:rPr>
        <w:t xml:space="preserve">. </w:t>
      </w:r>
      <w:r w:rsidR="001B2615">
        <w:rPr>
          <w:rFonts w:ascii="Arial" w:hAnsi="Arial" w:cs="Arial"/>
          <w:bdr w:val="nil"/>
        </w:rPr>
        <w:t>P</w:t>
      </w:r>
      <w:r w:rsidRPr="001E10C3" w:rsidR="007C3A90">
        <w:rPr>
          <w:rFonts w:ascii="Arial" w:hAnsi="Arial" w:cs="Arial"/>
          <w:bdr w:val="nil"/>
        </w:rPr>
        <w:t xml:space="preserve">rovision of </w:t>
      </w:r>
      <w:r w:rsidRPr="001E10C3">
        <w:rPr>
          <w:rFonts w:ascii="Arial" w:hAnsi="Arial" w:cs="Arial"/>
          <w:bdr w:val="nil"/>
        </w:rPr>
        <w:t>public facing</w:t>
      </w:r>
      <w:r w:rsidR="001B2615">
        <w:rPr>
          <w:rFonts w:ascii="Arial" w:hAnsi="Arial" w:cs="Arial"/>
          <w:bdr w:val="nil"/>
        </w:rPr>
        <w:t xml:space="preserve"> drug checking</w:t>
      </w:r>
      <w:r w:rsidRPr="001E10C3">
        <w:rPr>
          <w:rFonts w:ascii="Arial" w:hAnsi="Arial" w:cs="Arial"/>
          <w:bdr w:val="nil"/>
        </w:rPr>
        <w:t xml:space="preserve"> services </w:t>
      </w:r>
      <w:r w:rsidRPr="001E10C3" w:rsidR="007C3A90">
        <w:rPr>
          <w:rFonts w:ascii="Arial" w:hAnsi="Arial" w:cs="Arial"/>
          <w:bdr w:val="nil"/>
        </w:rPr>
        <w:t>has decreased</w:t>
      </w:r>
      <w:r w:rsidRPr="001E10C3">
        <w:rPr>
          <w:rFonts w:ascii="Arial" w:hAnsi="Arial" w:cs="Arial"/>
          <w:bdr w:val="nil"/>
        </w:rPr>
        <w:t xml:space="preserve"> </w:t>
      </w:r>
      <w:r w:rsidR="001B2615">
        <w:rPr>
          <w:rFonts w:ascii="Arial" w:hAnsi="Arial" w:cs="Arial"/>
          <w:bdr w:val="nil"/>
        </w:rPr>
        <w:t xml:space="preserve">in the UK </w:t>
      </w:r>
      <w:r w:rsidRPr="001E10C3">
        <w:rPr>
          <w:rFonts w:ascii="Arial" w:hAnsi="Arial" w:cs="Arial"/>
          <w:bdr w:val="nil"/>
        </w:rPr>
        <w:t xml:space="preserve">since </w:t>
      </w:r>
      <w:r w:rsidRPr="001E10C3" w:rsidR="007C3A90">
        <w:rPr>
          <w:rFonts w:ascii="Arial" w:hAnsi="Arial" w:cs="Arial"/>
          <w:bdr w:val="nil"/>
        </w:rPr>
        <w:t xml:space="preserve">a </w:t>
      </w:r>
      <w:r w:rsidRPr="001E10C3">
        <w:rPr>
          <w:rFonts w:ascii="Arial" w:hAnsi="Arial" w:cs="Arial"/>
          <w:bdr w:val="nil"/>
        </w:rPr>
        <w:t>Home Office license</w:t>
      </w:r>
      <w:r w:rsidRPr="001E10C3" w:rsidR="00CA2496">
        <w:rPr>
          <w:rFonts w:ascii="Arial" w:hAnsi="Arial" w:cs="Arial"/>
          <w:bdr w:val="nil"/>
        </w:rPr>
        <w:t>d serviced briefly opened</w:t>
      </w:r>
      <w:r w:rsidRPr="001E10C3">
        <w:rPr>
          <w:rFonts w:ascii="Arial" w:hAnsi="Arial" w:cs="Arial"/>
          <w:bdr w:val="nil"/>
        </w:rPr>
        <w:t xml:space="preserve"> in 2019</w:t>
      </w:r>
      <w:r w:rsidRPr="001E10C3" w:rsidR="00440CED">
        <w:rPr>
          <w:rFonts w:ascii="Arial" w:hAnsi="Arial" w:cs="Arial"/>
          <w:noProof/>
          <w:bdr w:val="nil"/>
        </w:rPr>
        <w:t xml:space="preserve"> (81)</w:t>
      </w:r>
      <w:r w:rsidRPr="001E10C3">
        <w:rPr>
          <w:rFonts w:ascii="Arial" w:hAnsi="Arial" w:cs="Arial"/>
          <w:bdr w:val="nil"/>
        </w:rPr>
        <w:t>.</w:t>
      </w:r>
      <w:r w:rsidRPr="001E10C3" w:rsidR="00F03F79">
        <w:rPr>
          <w:rFonts w:ascii="Arial" w:hAnsi="Arial" w:cs="Arial"/>
          <w:bdr w:val="nil"/>
        </w:rPr>
        <w:t xml:space="preserve"> </w:t>
      </w:r>
    </w:p>
    <w:p w:rsidR="00670F60" w:rsidP="105E1655">
      <w:pPr>
        <w:spacing w:line="360" w:lineRule="auto"/>
        <w:jc w:val="both"/>
        <w:rPr>
          <w:rFonts w:ascii="Arial" w:hAnsi="Arial" w:cs="Arial"/>
          <w:i/>
          <w:iCs/>
          <w:bdr w:val="nil"/>
        </w:rPr>
      </w:pPr>
    </w:p>
    <w:p w:rsidR="00C16649" w:rsidRPr="001E10C3" w:rsidP="105E1655">
      <w:pPr>
        <w:spacing w:line="360" w:lineRule="auto"/>
        <w:jc w:val="both"/>
        <w:rPr>
          <w:rFonts w:ascii="Arial" w:hAnsi="Arial" w:cs="Arial"/>
          <w:i/>
          <w:iCs/>
          <w:bdr w:val="nil"/>
        </w:rPr>
      </w:pPr>
      <w:r w:rsidRPr="105E1655">
        <w:rPr>
          <w:rFonts w:ascii="Arial" w:hAnsi="Arial" w:cs="Arial"/>
          <w:i/>
          <w:iCs/>
          <w:bdr w:val="nil"/>
        </w:rPr>
        <w:t>Decriminalisation</w:t>
      </w:r>
    </w:p>
    <w:p w:rsidR="0015458B" w:rsidRPr="001E10C3" w:rsidP="105E1655">
      <w:pPr>
        <w:spacing w:line="360" w:lineRule="auto"/>
        <w:jc w:val="both"/>
        <w:rPr>
          <w:rFonts w:ascii="Arial" w:hAnsi="Arial" w:cs="Arial"/>
          <w:bdr w:val="nil"/>
        </w:rPr>
      </w:pPr>
      <w:r w:rsidRPr="001E10C3">
        <w:rPr>
          <w:rFonts w:ascii="Arial" w:hAnsi="Arial" w:cs="Arial"/>
          <w:bdr w:val="nil"/>
        </w:rPr>
        <w:t>25. Various countries have</w:t>
      </w:r>
      <w:r w:rsidRPr="001E10C3" w:rsidR="00AC39B9">
        <w:rPr>
          <w:rFonts w:ascii="Arial" w:hAnsi="Arial" w:cs="Arial"/>
          <w:bdr w:val="nil"/>
        </w:rPr>
        <w:t>, to some degree,</w:t>
      </w:r>
      <w:r w:rsidRPr="001E10C3">
        <w:rPr>
          <w:rFonts w:ascii="Arial" w:hAnsi="Arial" w:cs="Arial"/>
          <w:bdr w:val="nil"/>
        </w:rPr>
        <w:t xml:space="preserve"> decriminalised</w:t>
      </w:r>
      <w:r w:rsidRPr="001E10C3" w:rsidR="00AC39B9">
        <w:rPr>
          <w:rFonts w:ascii="Arial" w:hAnsi="Arial" w:cs="Arial"/>
          <w:bdr w:val="nil"/>
        </w:rPr>
        <w:t xml:space="preserve"> or have never criminalised</w:t>
      </w:r>
      <w:r w:rsidRPr="001E10C3">
        <w:rPr>
          <w:rFonts w:ascii="Arial" w:hAnsi="Arial" w:cs="Arial"/>
          <w:bdr w:val="nil"/>
        </w:rPr>
        <w:t xml:space="preserve"> the possession of drugs</w:t>
      </w:r>
      <w:r w:rsidRPr="001E10C3" w:rsidR="00440CED">
        <w:rPr>
          <w:rFonts w:ascii="Arial" w:hAnsi="Arial" w:cs="Arial"/>
          <w:noProof/>
          <w:bdr w:val="nil"/>
        </w:rPr>
        <w:t xml:space="preserve"> (23)</w:t>
      </w:r>
      <w:r w:rsidRPr="001E10C3">
        <w:rPr>
          <w:rFonts w:ascii="Arial" w:hAnsi="Arial" w:cs="Arial"/>
          <w:bdr w:val="nil"/>
        </w:rPr>
        <w:t>. Notably,</w:t>
      </w:r>
      <w:r w:rsidRPr="001E10C3" w:rsidR="001F66AE">
        <w:rPr>
          <w:rFonts w:ascii="Arial" w:hAnsi="Arial" w:cs="Arial"/>
          <w:bdr w:val="nil"/>
        </w:rPr>
        <w:t xml:space="preserve"> </w:t>
      </w:r>
      <w:r w:rsidRPr="001E10C3" w:rsidR="0035733E">
        <w:rPr>
          <w:rFonts w:ascii="Arial" w:hAnsi="Arial" w:cs="Arial"/>
          <w:bdr w:val="nil"/>
        </w:rPr>
        <w:t xml:space="preserve">Portugal decriminalised the possession of </w:t>
      </w:r>
      <w:r w:rsidRPr="001E10C3">
        <w:rPr>
          <w:rFonts w:ascii="Arial" w:hAnsi="Arial" w:cs="Arial"/>
          <w:bdr w:val="nil"/>
        </w:rPr>
        <w:t xml:space="preserve">all </w:t>
      </w:r>
      <w:r w:rsidRPr="001E10C3" w:rsidR="0035733E">
        <w:rPr>
          <w:rFonts w:ascii="Arial" w:hAnsi="Arial" w:cs="Arial"/>
          <w:bdr w:val="nil"/>
        </w:rPr>
        <w:t>drugs for personal consumption</w:t>
      </w:r>
      <w:r w:rsidRPr="001E10C3" w:rsidR="001F66AE">
        <w:rPr>
          <w:rFonts w:ascii="Arial" w:hAnsi="Arial" w:cs="Arial"/>
          <w:bdr w:val="nil"/>
        </w:rPr>
        <w:t xml:space="preserve"> in 2001</w:t>
      </w:r>
      <w:r w:rsidRPr="001E10C3" w:rsidR="0035733E">
        <w:rPr>
          <w:rFonts w:ascii="Arial" w:hAnsi="Arial" w:cs="Arial"/>
          <w:bdr w:val="nil"/>
        </w:rPr>
        <w:t xml:space="preserve">. There, </w:t>
      </w:r>
      <w:r w:rsidRPr="001E10C3">
        <w:rPr>
          <w:rFonts w:ascii="Arial" w:hAnsi="Arial" w:cs="Arial"/>
          <w:bdr w:val="nil"/>
        </w:rPr>
        <w:t>possession</w:t>
      </w:r>
      <w:r w:rsidRPr="001E10C3" w:rsidR="003C0550">
        <w:rPr>
          <w:rFonts w:ascii="Arial" w:hAnsi="Arial" w:cs="Arial"/>
          <w:bdr w:val="nil"/>
        </w:rPr>
        <w:t xml:space="preserve"> </w:t>
      </w:r>
      <w:r w:rsidRPr="001E10C3" w:rsidR="001F66AE">
        <w:rPr>
          <w:rFonts w:ascii="Arial" w:hAnsi="Arial" w:cs="Arial"/>
          <w:bdr w:val="nil"/>
        </w:rPr>
        <w:t>remains an</w:t>
      </w:r>
      <w:r w:rsidRPr="001E10C3" w:rsidR="0035733E">
        <w:rPr>
          <w:rFonts w:ascii="Arial" w:hAnsi="Arial" w:cs="Arial"/>
          <w:bdr w:val="nil"/>
        </w:rPr>
        <w:t xml:space="preserve"> administrative offence, whereby people who </w:t>
      </w:r>
      <w:r w:rsidRPr="001E10C3" w:rsidR="004E3EE6">
        <w:rPr>
          <w:rFonts w:ascii="Arial" w:hAnsi="Arial" w:cs="Arial"/>
          <w:bdr w:val="nil"/>
        </w:rPr>
        <w:t>are found in the possession of drugs must attend a ‘Dissuasion Commission’</w:t>
      </w:r>
      <w:r w:rsidRPr="001E10C3" w:rsidR="0015028A">
        <w:rPr>
          <w:rFonts w:ascii="Arial" w:hAnsi="Arial" w:cs="Arial"/>
          <w:bdr w:val="nil"/>
        </w:rPr>
        <w:t xml:space="preserve"> comprising psychologists, addiction specialists, mental health</w:t>
      </w:r>
      <w:r w:rsidRPr="001E10C3" w:rsidR="00966E49">
        <w:rPr>
          <w:rFonts w:ascii="Arial" w:hAnsi="Arial" w:cs="Arial"/>
          <w:bdr w:val="nil"/>
        </w:rPr>
        <w:t>,</w:t>
      </w:r>
      <w:r w:rsidRPr="001E10C3" w:rsidR="0015028A">
        <w:rPr>
          <w:rFonts w:ascii="Arial" w:hAnsi="Arial" w:cs="Arial"/>
          <w:bdr w:val="nil"/>
        </w:rPr>
        <w:t xml:space="preserve"> and social workers. </w:t>
      </w:r>
      <w:r w:rsidRPr="001E10C3" w:rsidR="00F04F05">
        <w:rPr>
          <w:rFonts w:ascii="Arial" w:hAnsi="Arial" w:cs="Arial"/>
          <w:bdr w:val="nil"/>
        </w:rPr>
        <w:t xml:space="preserve">They may be issued with a warning, a fine, a suspended penalty, or, if they are dependent on </w:t>
      </w:r>
      <w:r w:rsidRPr="001E10C3" w:rsidR="006343E1">
        <w:rPr>
          <w:rFonts w:ascii="Arial" w:hAnsi="Arial" w:cs="Arial"/>
          <w:bdr w:val="nil"/>
        </w:rPr>
        <w:t>the substance</w:t>
      </w:r>
      <w:r w:rsidRPr="001E10C3">
        <w:rPr>
          <w:rFonts w:ascii="Arial" w:hAnsi="Arial" w:cs="Arial"/>
          <w:bdr w:val="nil"/>
        </w:rPr>
        <w:t>,</w:t>
      </w:r>
      <w:r w:rsidRPr="001E10C3" w:rsidR="006343E1">
        <w:rPr>
          <w:rFonts w:ascii="Arial" w:hAnsi="Arial" w:cs="Arial"/>
          <w:bdr w:val="nil"/>
        </w:rPr>
        <w:t xml:space="preserve"> they may be </w:t>
      </w:r>
      <w:r w:rsidRPr="001E10C3">
        <w:rPr>
          <w:rFonts w:ascii="Arial" w:hAnsi="Arial" w:cs="Arial"/>
          <w:bdr w:val="nil"/>
        </w:rPr>
        <w:t xml:space="preserve">referred to </w:t>
      </w:r>
      <w:r w:rsidRPr="001E10C3" w:rsidR="005D23C6">
        <w:rPr>
          <w:rFonts w:ascii="Arial" w:hAnsi="Arial" w:cs="Arial"/>
          <w:bdr w:val="nil"/>
        </w:rPr>
        <w:t xml:space="preserve">drug </w:t>
      </w:r>
      <w:r w:rsidRPr="001E10C3">
        <w:rPr>
          <w:rFonts w:ascii="Arial" w:hAnsi="Arial" w:cs="Arial"/>
          <w:bdr w:val="nil"/>
        </w:rPr>
        <w:t>treatment</w:t>
      </w:r>
      <w:r w:rsidRPr="001E10C3" w:rsidR="00440CED">
        <w:rPr>
          <w:rFonts w:ascii="Arial" w:hAnsi="Arial" w:cs="Arial"/>
          <w:noProof/>
          <w:bdr w:val="nil"/>
        </w:rPr>
        <w:t xml:space="preserve"> (82)</w:t>
      </w:r>
      <w:r w:rsidRPr="001E10C3">
        <w:rPr>
          <w:rFonts w:ascii="Arial" w:hAnsi="Arial" w:cs="Arial"/>
          <w:bdr w:val="nil"/>
        </w:rPr>
        <w:t xml:space="preserve">. </w:t>
      </w:r>
    </w:p>
    <w:p w:rsidR="00670F60" w:rsidP="105E1655">
      <w:pPr>
        <w:spacing w:line="360" w:lineRule="auto"/>
        <w:jc w:val="both"/>
        <w:rPr>
          <w:rFonts w:ascii="Arial" w:hAnsi="Arial" w:cs="Arial"/>
          <w:bdr w:val="nil"/>
        </w:rPr>
      </w:pPr>
      <w:r w:rsidRPr="001E10C3">
        <w:rPr>
          <w:rFonts w:ascii="Arial" w:hAnsi="Arial" w:cs="Arial"/>
          <w:bdr w:val="nil"/>
        </w:rPr>
        <w:t xml:space="preserve">26. Following </w:t>
      </w:r>
      <w:r w:rsidRPr="001E10C3" w:rsidR="00984712">
        <w:rPr>
          <w:rFonts w:ascii="Arial" w:hAnsi="Arial" w:cs="Arial"/>
          <w:bdr w:val="nil"/>
        </w:rPr>
        <w:t xml:space="preserve">the </w:t>
      </w:r>
      <w:r w:rsidRPr="001E10C3" w:rsidR="003C0550">
        <w:rPr>
          <w:rFonts w:ascii="Arial" w:hAnsi="Arial" w:cs="Arial"/>
          <w:bdr w:val="nil"/>
        </w:rPr>
        <w:t>reform</w:t>
      </w:r>
      <w:r w:rsidRPr="001E10C3" w:rsidR="00984712">
        <w:rPr>
          <w:rFonts w:ascii="Arial" w:hAnsi="Arial" w:cs="Arial"/>
          <w:bdr w:val="nil"/>
        </w:rPr>
        <w:t xml:space="preserve">, </w:t>
      </w:r>
      <w:r w:rsidRPr="001E10C3" w:rsidR="00EE14A5">
        <w:rPr>
          <w:rFonts w:ascii="Arial" w:hAnsi="Arial" w:cs="Arial"/>
          <w:bdr w:val="nil"/>
        </w:rPr>
        <w:t xml:space="preserve">although the use of some drugs increased </w:t>
      </w:r>
      <w:r w:rsidRPr="001E10C3" w:rsidR="00984712">
        <w:rPr>
          <w:rFonts w:ascii="Arial" w:hAnsi="Arial" w:cs="Arial"/>
          <w:bdr w:val="nil"/>
        </w:rPr>
        <w:t>proportionate</w:t>
      </w:r>
      <w:r>
        <w:rPr>
          <w:rFonts w:ascii="Arial" w:hAnsi="Arial" w:cs="Arial"/>
          <w:bdr w:val="nil"/>
        </w:rPr>
        <w:t xml:space="preserve">ly </w:t>
      </w:r>
      <w:r w:rsidRPr="001E10C3" w:rsidR="00984712">
        <w:rPr>
          <w:rFonts w:ascii="Arial" w:hAnsi="Arial" w:cs="Arial"/>
          <w:bdr w:val="nil"/>
        </w:rPr>
        <w:t>with</w:t>
      </w:r>
      <w:r w:rsidRPr="001E10C3" w:rsidR="003C0550">
        <w:rPr>
          <w:rFonts w:ascii="Arial" w:hAnsi="Arial" w:cs="Arial"/>
          <w:bdr w:val="nil"/>
        </w:rPr>
        <w:t xml:space="preserve"> </w:t>
      </w:r>
      <w:r>
        <w:rPr>
          <w:rFonts w:ascii="Arial" w:hAnsi="Arial" w:cs="Arial"/>
          <w:bdr w:val="nil"/>
        </w:rPr>
        <w:t xml:space="preserve">increases in </w:t>
      </w:r>
      <w:r w:rsidRPr="001E10C3" w:rsidR="00984712">
        <w:rPr>
          <w:rFonts w:ascii="Arial" w:hAnsi="Arial" w:cs="Arial"/>
          <w:bdr w:val="nil"/>
        </w:rPr>
        <w:t>neighbouring countries</w:t>
      </w:r>
      <w:r w:rsidRPr="001E10C3" w:rsidR="00727CF9">
        <w:rPr>
          <w:rFonts w:ascii="Arial" w:hAnsi="Arial" w:cs="Arial"/>
          <w:bdr w:val="nil"/>
        </w:rPr>
        <w:t xml:space="preserve">, </w:t>
      </w:r>
      <w:r w:rsidRPr="001E10C3" w:rsidR="00EE14A5">
        <w:rPr>
          <w:rFonts w:ascii="Arial" w:hAnsi="Arial" w:cs="Arial"/>
          <w:bdr w:val="nil"/>
        </w:rPr>
        <w:t xml:space="preserve">there were reductions in </w:t>
      </w:r>
      <w:r w:rsidRPr="001E10C3" w:rsidR="00510EA2">
        <w:rPr>
          <w:rFonts w:ascii="Arial" w:hAnsi="Arial" w:cs="Arial"/>
          <w:bdr w:val="nil"/>
        </w:rPr>
        <w:t>injecting drug use,</w:t>
      </w:r>
      <w:r w:rsidRPr="001E10C3" w:rsidR="00D57A18">
        <w:rPr>
          <w:rFonts w:ascii="Arial" w:hAnsi="Arial" w:cs="Arial"/>
          <w:bdr w:val="nil"/>
        </w:rPr>
        <w:t xml:space="preserve"> HIV, hepatitis C and drug related deaths</w:t>
      </w:r>
      <w:r w:rsidRPr="001E10C3" w:rsidR="00EE14A5">
        <w:rPr>
          <w:rFonts w:ascii="Arial" w:hAnsi="Arial" w:cs="Arial"/>
          <w:bdr w:val="nil"/>
        </w:rPr>
        <w:t xml:space="preserve"> </w:t>
      </w:r>
      <w:r w:rsidRPr="001E10C3" w:rsidR="00440CED">
        <w:rPr>
          <w:rFonts w:ascii="Arial" w:hAnsi="Arial" w:cs="Arial"/>
          <w:noProof/>
          <w:bdr w:val="nil"/>
        </w:rPr>
        <w:t>(83-84)</w:t>
      </w:r>
      <w:r w:rsidRPr="001E10C3" w:rsidR="0035733E">
        <w:rPr>
          <w:rFonts w:ascii="Arial" w:hAnsi="Arial" w:cs="Arial"/>
          <w:bdr w:val="nil"/>
        </w:rPr>
        <w:t>.</w:t>
      </w:r>
      <w:r w:rsidRPr="001E10C3" w:rsidR="00D57A18">
        <w:rPr>
          <w:rFonts w:ascii="Arial" w:hAnsi="Arial" w:cs="Arial"/>
          <w:bdr w:val="nil"/>
        </w:rPr>
        <w:t xml:space="preserve"> It is not possible to </w:t>
      </w:r>
      <w:r w:rsidRPr="001E10C3" w:rsidR="005664A9">
        <w:rPr>
          <w:rFonts w:ascii="Arial" w:hAnsi="Arial" w:cs="Arial"/>
          <w:bdr w:val="nil"/>
        </w:rPr>
        <w:t xml:space="preserve">disentangle the </w:t>
      </w:r>
      <w:r w:rsidRPr="001E10C3" w:rsidR="005D59CD">
        <w:rPr>
          <w:rFonts w:ascii="Arial" w:hAnsi="Arial" w:cs="Arial"/>
          <w:bdr w:val="nil"/>
        </w:rPr>
        <w:t>impacts</w:t>
      </w:r>
      <w:r w:rsidRPr="001E10C3" w:rsidR="005664A9">
        <w:rPr>
          <w:rFonts w:ascii="Arial" w:hAnsi="Arial" w:cs="Arial"/>
          <w:bdr w:val="nil"/>
        </w:rPr>
        <w:t xml:space="preserve"> of </w:t>
      </w:r>
      <w:r w:rsidRPr="001E10C3" w:rsidR="00727CF9">
        <w:rPr>
          <w:rFonts w:ascii="Arial" w:hAnsi="Arial" w:cs="Arial"/>
          <w:bdr w:val="nil"/>
        </w:rPr>
        <w:t>decriminalisation</w:t>
      </w:r>
      <w:r w:rsidRPr="001E10C3" w:rsidR="005664A9">
        <w:rPr>
          <w:rFonts w:ascii="Arial" w:hAnsi="Arial" w:cs="Arial"/>
          <w:bdr w:val="nil"/>
        </w:rPr>
        <w:t xml:space="preserve"> from </w:t>
      </w:r>
      <w:r w:rsidRPr="001E10C3" w:rsidR="005D59CD">
        <w:rPr>
          <w:rFonts w:ascii="Arial" w:hAnsi="Arial" w:cs="Arial"/>
          <w:bdr w:val="nil"/>
        </w:rPr>
        <w:t xml:space="preserve">the effects </w:t>
      </w:r>
      <w:r w:rsidRPr="001E10C3" w:rsidR="005664A9">
        <w:rPr>
          <w:rFonts w:ascii="Arial" w:hAnsi="Arial" w:cs="Arial"/>
          <w:bdr w:val="nil"/>
        </w:rPr>
        <w:t xml:space="preserve">of </w:t>
      </w:r>
      <w:r w:rsidRPr="001E10C3" w:rsidR="00644438">
        <w:rPr>
          <w:rFonts w:ascii="Arial" w:hAnsi="Arial" w:cs="Arial"/>
          <w:bdr w:val="nil"/>
        </w:rPr>
        <w:t>contemporaneous social investment and changes to drug treatment and harm reduction services</w:t>
      </w:r>
      <w:r w:rsidRPr="001E10C3" w:rsidR="00440CED">
        <w:rPr>
          <w:rFonts w:ascii="Arial" w:hAnsi="Arial" w:cs="Arial"/>
          <w:noProof/>
          <w:bdr w:val="nil"/>
        </w:rPr>
        <w:t xml:space="preserve"> (83-84)</w:t>
      </w:r>
      <w:r w:rsidRPr="001E10C3" w:rsidR="00802639">
        <w:rPr>
          <w:rFonts w:ascii="Arial" w:hAnsi="Arial" w:cs="Arial"/>
          <w:bdr w:val="nil"/>
        </w:rPr>
        <w:t xml:space="preserve">. </w:t>
      </w:r>
      <w:r w:rsidRPr="001E10C3" w:rsidR="005664A9">
        <w:rPr>
          <w:rFonts w:ascii="Arial" w:hAnsi="Arial" w:cs="Arial"/>
          <w:bdr w:val="nil"/>
        </w:rPr>
        <w:t>Nonetheless, the experience of Portugal</w:t>
      </w:r>
      <w:r w:rsidRPr="001E10C3" w:rsidR="00802639">
        <w:rPr>
          <w:rFonts w:ascii="Arial" w:hAnsi="Arial" w:cs="Arial"/>
          <w:bdr w:val="nil"/>
        </w:rPr>
        <w:t xml:space="preserve"> demonstrate</w:t>
      </w:r>
      <w:r w:rsidRPr="001E10C3" w:rsidR="005664A9">
        <w:rPr>
          <w:rFonts w:ascii="Arial" w:hAnsi="Arial" w:cs="Arial"/>
          <w:bdr w:val="nil"/>
        </w:rPr>
        <w:t>s</w:t>
      </w:r>
      <w:r w:rsidRPr="001E10C3" w:rsidR="00802639">
        <w:rPr>
          <w:rFonts w:ascii="Arial" w:hAnsi="Arial" w:cs="Arial"/>
          <w:bdr w:val="nil"/>
        </w:rPr>
        <w:t xml:space="preserve"> that criminal sanctions, which have well recognised deleterious impacts on people who use drugs, are not </w:t>
      </w:r>
      <w:r w:rsidRPr="001E10C3" w:rsidR="00EE14A5">
        <w:rPr>
          <w:rFonts w:ascii="Arial" w:hAnsi="Arial" w:cs="Arial"/>
          <w:bdr w:val="nil"/>
        </w:rPr>
        <w:t>required</w:t>
      </w:r>
      <w:r w:rsidRPr="001E10C3" w:rsidR="00802639">
        <w:rPr>
          <w:rFonts w:ascii="Arial" w:hAnsi="Arial" w:cs="Arial"/>
          <w:bdr w:val="nil"/>
        </w:rPr>
        <w:t xml:space="preserve"> to reduce drug related harm.</w:t>
      </w:r>
    </w:p>
    <w:p w:rsidR="003D6717" w:rsidP="105E1655">
      <w:pPr>
        <w:spacing w:line="360" w:lineRule="auto"/>
        <w:jc w:val="both"/>
        <w:rPr>
          <w:rFonts w:ascii="Arial" w:hAnsi="Arial" w:cs="Arial"/>
          <w:bdr w:val="nil"/>
        </w:rPr>
      </w:pPr>
      <w:r w:rsidRPr="001E10C3">
        <w:rPr>
          <w:rFonts w:ascii="Arial" w:hAnsi="Arial" w:cs="Arial"/>
          <w:bdr w:val="nil"/>
        </w:rPr>
        <w:t>27. It should be noted</w:t>
      </w:r>
      <w:r w:rsidR="00670F60">
        <w:rPr>
          <w:rFonts w:ascii="Arial" w:hAnsi="Arial" w:cs="Arial"/>
          <w:bdr w:val="nil"/>
        </w:rPr>
        <w:t xml:space="preserve"> </w:t>
      </w:r>
      <w:r w:rsidRPr="001E10C3">
        <w:rPr>
          <w:rFonts w:ascii="Arial" w:hAnsi="Arial" w:cs="Arial"/>
          <w:bdr w:val="nil"/>
        </w:rPr>
        <w:t>that the International Network of People who Use Drugs ha</w:t>
      </w:r>
      <w:r w:rsidR="00E930BB">
        <w:rPr>
          <w:rFonts w:ascii="Arial" w:hAnsi="Arial" w:cs="Arial"/>
          <w:bdr w:val="nil"/>
        </w:rPr>
        <w:t>s</w:t>
      </w:r>
      <w:r w:rsidRPr="001E10C3">
        <w:rPr>
          <w:rFonts w:ascii="Arial" w:hAnsi="Arial" w:cs="Arial"/>
          <w:bdr w:val="nil"/>
        </w:rPr>
        <w:t xml:space="preserve"> highlighted that </w:t>
      </w:r>
      <w:r w:rsidRPr="001E10C3" w:rsidR="00563308">
        <w:rPr>
          <w:rFonts w:ascii="Arial" w:hAnsi="Arial" w:cs="Arial"/>
          <w:bdr w:val="nil"/>
        </w:rPr>
        <w:t>although decriminalisation approaches internationally have</w:t>
      </w:r>
      <w:r w:rsidRPr="001E10C3" w:rsidR="00491210">
        <w:rPr>
          <w:rFonts w:ascii="Arial" w:hAnsi="Arial" w:cs="Arial"/>
          <w:bdr w:val="nil"/>
        </w:rPr>
        <w:t xml:space="preserve"> been a step in the right direct</w:t>
      </w:r>
      <w:r w:rsidRPr="001E10C3" w:rsidR="00006227">
        <w:rPr>
          <w:rFonts w:ascii="Arial" w:hAnsi="Arial" w:cs="Arial"/>
          <w:bdr w:val="nil"/>
        </w:rPr>
        <w:t xml:space="preserve">ion, it is necessary to consider </w:t>
      </w:r>
      <w:r w:rsidRPr="001E10C3" w:rsidR="00EE14A5">
        <w:rPr>
          <w:rFonts w:ascii="Arial" w:hAnsi="Arial" w:cs="Arial"/>
          <w:bdr w:val="nil"/>
        </w:rPr>
        <w:t xml:space="preserve">the </w:t>
      </w:r>
      <w:r w:rsidRPr="001E10C3" w:rsidR="009A6CEC">
        <w:rPr>
          <w:rFonts w:ascii="Arial" w:hAnsi="Arial" w:cs="Arial"/>
          <w:bdr w:val="nil"/>
        </w:rPr>
        <w:t>ongoing negative impacts of administrative sanctions and related stigmatising attitudes towards people who use drugs</w:t>
      </w:r>
      <w:r w:rsidRPr="001E10C3" w:rsidR="00440CED">
        <w:rPr>
          <w:rFonts w:ascii="Arial" w:hAnsi="Arial" w:cs="Arial"/>
          <w:noProof/>
          <w:bdr w:val="nil"/>
        </w:rPr>
        <w:t xml:space="preserve"> (85)</w:t>
      </w:r>
      <w:r w:rsidRPr="001E10C3" w:rsidR="009A6CEC">
        <w:rPr>
          <w:rFonts w:ascii="Arial" w:hAnsi="Arial" w:cs="Arial"/>
          <w:bdr w:val="nil"/>
        </w:rPr>
        <w:t>.</w:t>
      </w:r>
      <w:r w:rsidRPr="001E10C3" w:rsidR="00E37B26">
        <w:rPr>
          <w:rFonts w:ascii="Arial" w:hAnsi="Arial" w:cs="Arial"/>
          <w:bdr w:val="nil"/>
        </w:rPr>
        <w:t xml:space="preserve"> </w:t>
      </w:r>
    </w:p>
    <w:p w:rsidR="00E930BB" w:rsidRPr="001E10C3" w:rsidP="105E1655">
      <w:pPr>
        <w:spacing w:line="360" w:lineRule="auto"/>
        <w:jc w:val="both"/>
        <w:rPr>
          <w:rFonts w:ascii="Arial" w:hAnsi="Arial" w:cs="Arial"/>
          <w:bdr w:val="nil"/>
        </w:rPr>
      </w:pPr>
    </w:p>
    <w:p w:rsidR="00691B45" w:rsidRPr="001E10C3" w:rsidP="105E1655">
      <w:pPr>
        <w:spacing w:line="360" w:lineRule="auto"/>
        <w:jc w:val="both"/>
        <w:rPr>
          <w:rFonts w:ascii="Arial" w:hAnsi="Arial" w:cs="Arial"/>
          <w:i/>
          <w:iCs/>
        </w:rPr>
      </w:pPr>
      <w:r w:rsidRPr="105E1655">
        <w:rPr>
          <w:rFonts w:ascii="Arial" w:hAnsi="Arial" w:cs="Arial"/>
          <w:i/>
          <w:iCs/>
        </w:rPr>
        <w:t>Looking towards regulation</w:t>
      </w:r>
    </w:p>
    <w:p w:rsidR="00A86AFE" w:rsidRPr="001E10C3" w:rsidP="105E1655">
      <w:pPr>
        <w:spacing w:line="360" w:lineRule="auto"/>
        <w:jc w:val="both"/>
        <w:rPr>
          <w:rFonts w:ascii="Arial" w:hAnsi="Arial" w:cs="Arial"/>
          <w:bdr w:val="nil"/>
        </w:rPr>
      </w:pPr>
      <w:r w:rsidRPr="001E10C3">
        <w:rPr>
          <w:rFonts w:ascii="Arial" w:hAnsi="Arial" w:cs="Arial"/>
          <w:bdr w:val="nil"/>
        </w:rPr>
        <w:t xml:space="preserve">28. Commentators, including the Global Commission </w:t>
      </w:r>
      <w:r w:rsidRPr="001E10C3" w:rsidR="00266CC0">
        <w:rPr>
          <w:rFonts w:ascii="Arial" w:hAnsi="Arial" w:cs="Arial"/>
          <w:bdr w:val="nil"/>
        </w:rPr>
        <w:t>on</w:t>
      </w:r>
      <w:r w:rsidRPr="001E10C3">
        <w:rPr>
          <w:rFonts w:ascii="Arial" w:hAnsi="Arial" w:cs="Arial"/>
          <w:bdr w:val="nil"/>
        </w:rPr>
        <w:t xml:space="preserve"> Drug Policy</w:t>
      </w:r>
      <w:r w:rsidRPr="001E10C3" w:rsidR="00266CC0">
        <w:rPr>
          <w:rFonts w:ascii="Arial" w:hAnsi="Arial" w:cs="Arial"/>
          <w:bdr w:val="nil"/>
        </w:rPr>
        <w:t xml:space="preserve">, comprising former Heads of State and Government, have highlighted the </w:t>
      </w:r>
      <w:r w:rsidRPr="001E10C3" w:rsidR="0067128B">
        <w:rPr>
          <w:rFonts w:ascii="Arial" w:hAnsi="Arial" w:cs="Arial"/>
          <w:bdr w:val="nil"/>
        </w:rPr>
        <w:t xml:space="preserve">potential </w:t>
      </w:r>
      <w:r w:rsidRPr="001E10C3" w:rsidR="00266CC0">
        <w:rPr>
          <w:rFonts w:ascii="Arial" w:hAnsi="Arial" w:cs="Arial"/>
          <w:bdr w:val="nil"/>
        </w:rPr>
        <w:t xml:space="preserve">benefits of </w:t>
      </w:r>
      <w:r w:rsidRPr="001E10C3" w:rsidR="00924AC2">
        <w:rPr>
          <w:rFonts w:ascii="Arial" w:hAnsi="Arial" w:cs="Arial"/>
          <w:bdr w:val="nil"/>
        </w:rPr>
        <w:t xml:space="preserve">regulating </w:t>
      </w:r>
      <w:r w:rsidRPr="001E10C3" w:rsidR="004C7EE6">
        <w:rPr>
          <w:rFonts w:ascii="Arial" w:hAnsi="Arial" w:cs="Arial"/>
          <w:bdr w:val="nil"/>
        </w:rPr>
        <w:t>currently illegal drug market</w:t>
      </w:r>
      <w:r w:rsidRPr="001E10C3" w:rsidR="00711ED6">
        <w:rPr>
          <w:rFonts w:ascii="Arial" w:hAnsi="Arial" w:cs="Arial"/>
          <w:bdr w:val="nil"/>
        </w:rPr>
        <w:t>s</w:t>
      </w:r>
      <w:r w:rsidRPr="001E10C3">
        <w:rPr>
          <w:rFonts w:ascii="Arial" w:hAnsi="Arial" w:cs="Arial"/>
          <w:bdr w:val="nil"/>
        </w:rPr>
        <w:t xml:space="preserve"> </w:t>
      </w:r>
      <w:r w:rsidRPr="001E10C3" w:rsidR="00440CED">
        <w:rPr>
          <w:rFonts w:ascii="Arial" w:hAnsi="Arial" w:cs="Arial"/>
          <w:noProof/>
          <w:bdr w:val="nil"/>
        </w:rPr>
        <w:t>(86)</w:t>
      </w:r>
      <w:r w:rsidRPr="001E10C3">
        <w:rPr>
          <w:rFonts w:ascii="Arial" w:hAnsi="Arial" w:cs="Arial"/>
          <w:bdr w:val="nil"/>
        </w:rPr>
        <w:t>.</w:t>
      </w:r>
      <w:r w:rsidRPr="001E10C3" w:rsidR="004C7EE6">
        <w:rPr>
          <w:rFonts w:ascii="Arial" w:hAnsi="Arial" w:cs="Arial"/>
          <w:bdr w:val="nil"/>
        </w:rPr>
        <w:t xml:space="preserve"> </w:t>
      </w:r>
      <w:r w:rsidRPr="001E10C3" w:rsidR="006B5976">
        <w:rPr>
          <w:rFonts w:ascii="Arial" w:hAnsi="Arial" w:cs="Arial"/>
          <w:bdr w:val="nil"/>
        </w:rPr>
        <w:t xml:space="preserve">This </w:t>
      </w:r>
      <w:r w:rsidRPr="001E10C3" w:rsidR="00E850F5">
        <w:rPr>
          <w:rFonts w:ascii="Arial" w:hAnsi="Arial" w:cs="Arial"/>
          <w:bdr w:val="nil"/>
        </w:rPr>
        <w:t>would require</w:t>
      </w:r>
      <w:r w:rsidRPr="001E10C3" w:rsidR="006B5976">
        <w:rPr>
          <w:rFonts w:ascii="Arial" w:hAnsi="Arial" w:cs="Arial"/>
          <w:bdr w:val="nil"/>
        </w:rPr>
        <w:t xml:space="preserve"> consider</w:t>
      </w:r>
      <w:r w:rsidRPr="001E10C3" w:rsidR="00E850F5">
        <w:rPr>
          <w:rFonts w:ascii="Arial" w:hAnsi="Arial" w:cs="Arial"/>
          <w:bdr w:val="nil"/>
        </w:rPr>
        <w:t>ation of</w:t>
      </w:r>
      <w:r w:rsidRPr="001E10C3" w:rsidR="006B5976">
        <w:rPr>
          <w:rFonts w:ascii="Arial" w:hAnsi="Arial" w:cs="Arial"/>
          <w:bdr w:val="nil"/>
        </w:rPr>
        <w:t xml:space="preserve"> </w:t>
      </w:r>
      <w:r w:rsidRPr="001E10C3" w:rsidR="005D59CD">
        <w:rPr>
          <w:rFonts w:ascii="Arial" w:hAnsi="Arial" w:cs="Arial"/>
          <w:bdr w:val="nil"/>
        </w:rPr>
        <w:t>the distinct</w:t>
      </w:r>
      <w:r w:rsidRPr="001E10C3" w:rsidR="00352CD0">
        <w:rPr>
          <w:rFonts w:ascii="Arial" w:hAnsi="Arial" w:cs="Arial"/>
          <w:bdr w:val="nil"/>
        </w:rPr>
        <w:t xml:space="preserve"> risk profiles</w:t>
      </w:r>
      <w:r w:rsidRPr="001E10C3" w:rsidR="005D59CD">
        <w:rPr>
          <w:rFonts w:ascii="Arial" w:hAnsi="Arial" w:cs="Arial"/>
          <w:bdr w:val="nil"/>
        </w:rPr>
        <w:t xml:space="preserve"> of different drugs and how they are used</w:t>
      </w:r>
      <w:r w:rsidRPr="001E10C3" w:rsidR="00352CD0">
        <w:rPr>
          <w:rFonts w:ascii="Arial" w:hAnsi="Arial" w:cs="Arial"/>
        </w:rPr>
        <w:t>, with closer regulation of the greatest importance for those drugs which are more likely to cause harm</w:t>
      </w:r>
      <w:r w:rsidRPr="001E10C3" w:rsidR="00440CED">
        <w:rPr>
          <w:rFonts w:ascii="Arial" w:hAnsi="Arial" w:cs="Arial"/>
          <w:noProof/>
        </w:rPr>
        <w:t xml:space="preserve"> (86)</w:t>
      </w:r>
      <w:r w:rsidRPr="001E10C3" w:rsidR="00352CD0">
        <w:rPr>
          <w:rFonts w:ascii="Arial" w:hAnsi="Arial" w:cs="Arial"/>
        </w:rPr>
        <w:t>.</w:t>
      </w:r>
      <w:r w:rsidRPr="001E10C3" w:rsidR="006B5976">
        <w:rPr>
          <w:rFonts w:ascii="Arial" w:hAnsi="Arial" w:cs="Arial"/>
          <w:bdr w:val="nil"/>
        </w:rPr>
        <w:t xml:space="preserve"> </w:t>
      </w:r>
      <w:r w:rsidRPr="001E10C3" w:rsidR="00137316">
        <w:rPr>
          <w:rFonts w:ascii="Arial" w:hAnsi="Arial" w:cs="Arial"/>
          <w:bdr w:val="nil"/>
        </w:rPr>
        <w:t>Multiple</w:t>
      </w:r>
      <w:r w:rsidRPr="001E10C3" w:rsidR="004C7EE6">
        <w:rPr>
          <w:rFonts w:ascii="Arial" w:hAnsi="Arial" w:cs="Arial"/>
          <w:bdr w:val="nil"/>
        </w:rPr>
        <w:t xml:space="preserve"> countries, including the USA, Canada and Uruguay have established legal cannabis markets, </w:t>
      </w:r>
      <w:r w:rsidRPr="001E10C3" w:rsidR="00137316">
        <w:rPr>
          <w:rFonts w:ascii="Arial" w:hAnsi="Arial" w:cs="Arial"/>
          <w:bdr w:val="nil"/>
        </w:rPr>
        <w:t>with varying degrees of corporate involvement and commitment to</w:t>
      </w:r>
      <w:r w:rsidRPr="001E10C3" w:rsidR="001437AD">
        <w:rPr>
          <w:rFonts w:ascii="Arial" w:hAnsi="Arial" w:cs="Arial"/>
          <w:bdr w:val="nil"/>
        </w:rPr>
        <w:t xml:space="preserve"> promoting p</w:t>
      </w:r>
      <w:r w:rsidRPr="001E10C3" w:rsidR="00E850F5">
        <w:rPr>
          <w:rFonts w:ascii="Arial" w:hAnsi="Arial" w:cs="Arial"/>
          <w:bdr w:val="nil"/>
        </w:rPr>
        <w:t>ublic</w:t>
      </w:r>
      <w:r w:rsidRPr="001E10C3" w:rsidR="001437AD">
        <w:rPr>
          <w:rFonts w:ascii="Arial" w:hAnsi="Arial" w:cs="Arial"/>
          <w:bdr w:val="nil"/>
        </w:rPr>
        <w:t xml:space="preserve"> health</w:t>
      </w:r>
      <w:r w:rsidRPr="001E10C3" w:rsidR="00440CED">
        <w:rPr>
          <w:rFonts w:ascii="Arial" w:hAnsi="Arial" w:cs="Arial"/>
          <w:noProof/>
          <w:bdr w:val="nil"/>
        </w:rPr>
        <w:t xml:space="preserve"> (87)</w:t>
      </w:r>
      <w:r w:rsidRPr="001E10C3" w:rsidR="001437AD">
        <w:rPr>
          <w:rFonts w:ascii="Arial" w:hAnsi="Arial" w:cs="Arial"/>
          <w:bdr w:val="nil"/>
        </w:rPr>
        <w:t xml:space="preserve">. </w:t>
      </w:r>
      <w:r w:rsidRPr="001E10C3" w:rsidR="00100D25">
        <w:rPr>
          <w:rFonts w:ascii="Arial" w:hAnsi="Arial" w:cs="Arial"/>
          <w:bdr w:val="nil"/>
        </w:rPr>
        <w:t>I</w:t>
      </w:r>
      <w:r w:rsidRPr="001E10C3" w:rsidR="00C73150">
        <w:rPr>
          <w:rFonts w:ascii="Arial" w:hAnsi="Arial" w:cs="Arial"/>
          <w:bdr w:val="nil"/>
        </w:rPr>
        <w:t>n the UK,</w:t>
      </w:r>
      <w:r w:rsidRPr="001E10C3" w:rsidR="008F567F">
        <w:rPr>
          <w:rFonts w:ascii="Arial" w:hAnsi="Arial" w:cs="Arial"/>
          <w:bdr w:val="nil"/>
        </w:rPr>
        <w:t xml:space="preserve"> </w:t>
      </w:r>
      <w:r w:rsidRPr="001E10C3" w:rsidR="00467D42">
        <w:rPr>
          <w:rFonts w:ascii="Arial" w:hAnsi="Arial" w:cs="Arial"/>
          <w:bdr w:val="nil"/>
        </w:rPr>
        <w:t xml:space="preserve">a </w:t>
      </w:r>
      <w:r w:rsidRPr="001E10C3" w:rsidR="008F567F">
        <w:rPr>
          <w:rFonts w:ascii="Arial" w:hAnsi="Arial" w:cs="Arial"/>
          <w:bdr w:val="nil"/>
        </w:rPr>
        <w:t xml:space="preserve">fundamental re-orientation of </w:t>
      </w:r>
      <w:r w:rsidRPr="001E10C3" w:rsidR="00467D42">
        <w:rPr>
          <w:rFonts w:ascii="Arial" w:hAnsi="Arial" w:cs="Arial"/>
          <w:bdr w:val="nil"/>
        </w:rPr>
        <w:t>response</w:t>
      </w:r>
      <w:r w:rsidR="00670F60">
        <w:rPr>
          <w:rFonts w:ascii="Arial" w:hAnsi="Arial" w:cs="Arial"/>
          <w:bdr w:val="nil"/>
        </w:rPr>
        <w:t>s</w:t>
      </w:r>
      <w:r w:rsidRPr="001E10C3" w:rsidR="00467D42">
        <w:rPr>
          <w:rFonts w:ascii="Arial" w:hAnsi="Arial" w:cs="Arial"/>
          <w:bdr w:val="nil"/>
        </w:rPr>
        <w:t xml:space="preserve"> to currently illegal drugs will need to be informed by</w:t>
      </w:r>
      <w:r w:rsidRPr="001E10C3" w:rsidR="00CA2496">
        <w:rPr>
          <w:rFonts w:ascii="Arial" w:hAnsi="Arial" w:cs="Arial"/>
          <w:bdr w:val="nil"/>
        </w:rPr>
        <w:t xml:space="preserve"> international experiences and</w:t>
      </w:r>
      <w:r w:rsidRPr="001E10C3" w:rsidR="00467D42">
        <w:rPr>
          <w:rFonts w:ascii="Arial" w:hAnsi="Arial" w:cs="Arial"/>
          <w:bdr w:val="nil"/>
        </w:rPr>
        <w:t xml:space="preserve"> lessons learned from alcohol and </w:t>
      </w:r>
      <w:r w:rsidRPr="001E10C3" w:rsidR="007470DC">
        <w:rPr>
          <w:rFonts w:ascii="Arial" w:hAnsi="Arial" w:cs="Arial"/>
          <w:bdr w:val="nil"/>
        </w:rPr>
        <w:t xml:space="preserve">tobacco </w:t>
      </w:r>
      <w:r w:rsidRPr="001E10C3" w:rsidR="00C21058">
        <w:rPr>
          <w:rFonts w:ascii="Arial" w:hAnsi="Arial" w:cs="Arial"/>
          <w:bdr w:val="nil"/>
        </w:rPr>
        <w:t>regulation</w:t>
      </w:r>
      <w:r w:rsidRPr="001E10C3" w:rsidR="007470DC">
        <w:rPr>
          <w:rFonts w:ascii="Arial" w:hAnsi="Arial" w:cs="Arial"/>
          <w:bdr w:val="nil"/>
        </w:rPr>
        <w:t xml:space="preserve">, to minimise the risk of </w:t>
      </w:r>
      <w:r w:rsidRPr="001E10C3" w:rsidR="00B92879">
        <w:rPr>
          <w:rFonts w:ascii="Arial" w:hAnsi="Arial" w:cs="Arial"/>
          <w:bdr w:val="nil"/>
        </w:rPr>
        <w:t xml:space="preserve">commercial </w:t>
      </w:r>
      <w:r w:rsidRPr="001E10C3" w:rsidR="00100D25">
        <w:rPr>
          <w:rFonts w:ascii="Arial" w:hAnsi="Arial" w:cs="Arial"/>
          <w:bdr w:val="nil"/>
        </w:rPr>
        <w:t>actors</w:t>
      </w:r>
      <w:r w:rsidRPr="001E10C3" w:rsidR="00B92879">
        <w:rPr>
          <w:rFonts w:ascii="Arial" w:hAnsi="Arial" w:cs="Arial"/>
          <w:bdr w:val="nil"/>
        </w:rPr>
        <w:t xml:space="preserve"> promoting</w:t>
      </w:r>
      <w:r w:rsidRPr="001E10C3" w:rsidR="007470DC">
        <w:rPr>
          <w:rFonts w:ascii="Arial" w:hAnsi="Arial" w:cs="Arial"/>
          <w:bdr w:val="nil"/>
        </w:rPr>
        <w:t xml:space="preserve"> consumption and more harmful use. </w:t>
      </w:r>
    </w:p>
    <w:p w:rsidR="00CA1DBB" w:rsidP="105E1655">
      <w:pPr>
        <w:spacing w:line="360" w:lineRule="auto"/>
        <w:jc w:val="both"/>
        <w:rPr>
          <w:rFonts w:ascii="Arial" w:hAnsi="Arial" w:cs="Arial"/>
          <w:sz w:val="23"/>
          <w:szCs w:val="23"/>
          <w:bdr w:val="nil"/>
        </w:rPr>
      </w:pPr>
    </w:p>
    <w:p w:rsidR="00271A3D" w:rsidRPr="008B28B2" w:rsidP="105E1655">
      <w:pPr>
        <w:spacing w:line="360" w:lineRule="auto"/>
        <w:jc w:val="both"/>
        <w:rPr>
          <w:rFonts w:ascii="Arial" w:hAnsi="Arial" w:cs="Arial"/>
          <w:b/>
          <w:bCs/>
          <w:i/>
          <w:iCs/>
          <w:sz w:val="23"/>
          <w:szCs w:val="23"/>
        </w:rPr>
      </w:pPr>
      <w:r w:rsidRPr="105E1655">
        <w:rPr>
          <w:rFonts w:ascii="Arial" w:hAnsi="Arial" w:cs="Arial"/>
          <w:b/>
          <w:bCs/>
          <w:i/>
          <w:iCs/>
          <w:sz w:val="23"/>
          <w:szCs w:val="23"/>
        </w:rPr>
        <w:t>If so, could they reasonably be expected to work in the UK?</w:t>
      </w:r>
    </w:p>
    <w:p w:rsidR="00256C0C" w:rsidRPr="001E10C3" w:rsidP="105E1655">
      <w:pPr>
        <w:spacing w:line="360" w:lineRule="auto"/>
        <w:jc w:val="both"/>
        <w:rPr>
          <w:rFonts w:ascii="Arial" w:hAnsi="Arial" w:cs="Arial"/>
        </w:rPr>
      </w:pPr>
      <w:r w:rsidRPr="105E1655">
        <w:rPr>
          <w:rFonts w:ascii="Arial" w:hAnsi="Arial" w:cs="Arial"/>
        </w:rPr>
        <w:t xml:space="preserve">29. Emerging evidence from the UK and </w:t>
      </w:r>
      <w:r w:rsidRPr="105E1655" w:rsidR="00795E28">
        <w:rPr>
          <w:rFonts w:ascii="Arial" w:hAnsi="Arial" w:cs="Arial"/>
        </w:rPr>
        <w:t>in comparable settings internationally</w:t>
      </w:r>
      <w:r w:rsidRPr="105E1655">
        <w:rPr>
          <w:rFonts w:ascii="Arial" w:hAnsi="Arial" w:cs="Arial"/>
        </w:rPr>
        <w:t xml:space="preserve"> </w:t>
      </w:r>
      <w:r w:rsidRPr="105E1655" w:rsidR="000E67F5">
        <w:rPr>
          <w:rFonts w:ascii="Arial" w:hAnsi="Arial" w:cs="Arial"/>
        </w:rPr>
        <w:t>has demonstrated</w:t>
      </w:r>
      <w:r w:rsidRPr="105E1655">
        <w:rPr>
          <w:rFonts w:ascii="Arial" w:hAnsi="Arial" w:cs="Arial"/>
        </w:rPr>
        <w:t xml:space="preserve"> the benefit</w:t>
      </w:r>
      <w:r w:rsidRPr="105E1655" w:rsidR="000E67F5">
        <w:rPr>
          <w:rFonts w:ascii="Arial" w:hAnsi="Arial" w:cs="Arial"/>
        </w:rPr>
        <w:t>s</w:t>
      </w:r>
      <w:r w:rsidRPr="105E1655">
        <w:rPr>
          <w:rFonts w:ascii="Arial" w:hAnsi="Arial" w:cs="Arial"/>
        </w:rPr>
        <w:t xml:space="preserve"> of innovative harm reduction interventions</w:t>
      </w:r>
      <w:r w:rsidRPr="105E1655" w:rsidR="000E67F5">
        <w:rPr>
          <w:rFonts w:ascii="Arial" w:hAnsi="Arial" w:cs="Arial"/>
        </w:rPr>
        <w:t xml:space="preserve">. It would be possible to increase the </w:t>
      </w:r>
      <w:r w:rsidRPr="105E1655" w:rsidR="00995A4D">
        <w:rPr>
          <w:rFonts w:ascii="Arial" w:hAnsi="Arial" w:cs="Arial"/>
        </w:rPr>
        <w:t>provision</w:t>
      </w:r>
      <w:r w:rsidRPr="105E1655" w:rsidR="000E67F5">
        <w:rPr>
          <w:rFonts w:ascii="Arial" w:hAnsi="Arial" w:cs="Arial"/>
        </w:rPr>
        <w:t xml:space="preserve"> of </w:t>
      </w:r>
      <w:r w:rsidRPr="105E1655" w:rsidR="00995A4D">
        <w:rPr>
          <w:rFonts w:ascii="Arial" w:hAnsi="Arial" w:cs="Arial"/>
        </w:rPr>
        <w:t>heroin assisted treatment</w:t>
      </w:r>
      <w:r w:rsidRPr="105E1655" w:rsidR="000E67F5">
        <w:rPr>
          <w:rFonts w:ascii="Arial" w:hAnsi="Arial" w:cs="Arial"/>
        </w:rPr>
        <w:t xml:space="preserve"> and drug checking without changing existing legislation, whilst the provision of </w:t>
      </w:r>
      <w:r w:rsidRPr="105E1655" w:rsidR="00995A4D">
        <w:rPr>
          <w:rFonts w:ascii="Arial" w:hAnsi="Arial" w:cs="Arial"/>
        </w:rPr>
        <w:t>overdose prevention centres</w:t>
      </w:r>
      <w:r w:rsidRPr="105E1655" w:rsidR="000E67F5">
        <w:rPr>
          <w:rFonts w:ascii="Arial" w:hAnsi="Arial" w:cs="Arial"/>
        </w:rPr>
        <w:t xml:space="preserve"> could be facilitated with minor changes to existing legislation or </w:t>
      </w:r>
      <w:r w:rsidRPr="105E1655" w:rsidR="00A6530F">
        <w:rPr>
          <w:rFonts w:ascii="Arial" w:hAnsi="Arial" w:cs="Arial"/>
        </w:rPr>
        <w:t xml:space="preserve">the institution of new legislation </w:t>
      </w:r>
      <w:r w:rsidRPr="105E1655" w:rsidR="00670F60">
        <w:rPr>
          <w:rFonts w:ascii="Arial" w:hAnsi="Arial" w:cs="Arial"/>
        </w:rPr>
        <w:t>giving</w:t>
      </w:r>
      <w:r w:rsidRPr="105E1655" w:rsidR="00A6530F">
        <w:rPr>
          <w:rFonts w:ascii="Arial" w:hAnsi="Arial" w:cs="Arial"/>
        </w:rPr>
        <w:t xml:space="preserve"> statutory protection to prov</w:t>
      </w:r>
      <w:r w:rsidRPr="105E1655" w:rsidR="00CC70C7">
        <w:rPr>
          <w:rFonts w:ascii="Arial" w:hAnsi="Arial" w:cs="Arial"/>
        </w:rPr>
        <w:t>i</w:t>
      </w:r>
      <w:r w:rsidRPr="105E1655" w:rsidR="00A6530F">
        <w:rPr>
          <w:rFonts w:ascii="Arial" w:hAnsi="Arial" w:cs="Arial"/>
        </w:rPr>
        <w:t>ders.</w:t>
      </w:r>
      <w:r w:rsidRPr="105E1655" w:rsidR="000E67F5">
        <w:rPr>
          <w:rFonts w:ascii="Arial" w:hAnsi="Arial" w:cs="Arial"/>
        </w:rPr>
        <w:t xml:space="preserve"> </w:t>
      </w:r>
      <w:r w:rsidRPr="105E1655" w:rsidR="00A54741">
        <w:rPr>
          <w:rFonts w:ascii="Arial" w:hAnsi="Arial" w:cs="Arial"/>
        </w:rPr>
        <w:t xml:space="preserve">In terms of decriminalising the possession of drugs or gaining greater control over their supply by regulating </w:t>
      </w:r>
      <w:r w:rsidRPr="105E1655" w:rsidR="0098501C">
        <w:rPr>
          <w:rFonts w:ascii="Arial" w:hAnsi="Arial" w:cs="Arial"/>
        </w:rPr>
        <w:t>drug markets</w:t>
      </w:r>
      <w:r w:rsidRPr="105E1655" w:rsidR="00A54741">
        <w:rPr>
          <w:rFonts w:ascii="Arial" w:hAnsi="Arial" w:cs="Arial"/>
        </w:rPr>
        <w:t xml:space="preserve">, the establishment of a non-partisan expert commission </w:t>
      </w:r>
      <w:r w:rsidRPr="105E1655" w:rsidR="00C21058">
        <w:rPr>
          <w:rFonts w:ascii="Arial" w:hAnsi="Arial" w:cs="Arial"/>
        </w:rPr>
        <w:t>could be considered</w:t>
      </w:r>
      <w:r w:rsidRPr="105E1655" w:rsidR="00A54741">
        <w:rPr>
          <w:rFonts w:ascii="Arial" w:hAnsi="Arial" w:cs="Arial"/>
        </w:rPr>
        <w:t xml:space="preserve"> to develop recommendations</w:t>
      </w:r>
      <w:r w:rsidRPr="105E1655" w:rsidR="00C82088">
        <w:rPr>
          <w:rFonts w:ascii="Arial" w:hAnsi="Arial" w:cs="Arial"/>
        </w:rPr>
        <w:t xml:space="preserve"> </w:t>
      </w:r>
      <w:r w:rsidRPr="105E1655" w:rsidR="00A54741">
        <w:rPr>
          <w:rFonts w:ascii="Arial" w:hAnsi="Arial" w:cs="Arial"/>
        </w:rPr>
        <w:t>drawing on international experiences and</w:t>
      </w:r>
      <w:r w:rsidRPr="105E1655" w:rsidR="00D00CFD">
        <w:rPr>
          <w:rFonts w:ascii="Arial" w:hAnsi="Arial" w:cs="Arial"/>
        </w:rPr>
        <w:t xml:space="preserve">, in the case of regulation, </w:t>
      </w:r>
      <w:r w:rsidRPr="105E1655" w:rsidR="00A54741">
        <w:rPr>
          <w:rFonts w:ascii="Arial" w:hAnsi="Arial" w:cs="Arial"/>
        </w:rPr>
        <w:t>evidence generated during efforts to effectively regulate alcohol and tobacco.</w:t>
      </w:r>
    </w:p>
    <w:p w:rsidR="00D87D8D" w:rsidRPr="001E10C3" w:rsidP="105E1655">
      <w:pPr>
        <w:spacing w:line="360" w:lineRule="auto"/>
        <w:jc w:val="both"/>
        <w:rPr>
          <w:rFonts w:ascii="Arial" w:hAnsi="Arial" w:cs="Arial"/>
        </w:rPr>
      </w:pPr>
      <w:r w:rsidRPr="105E1655">
        <w:rPr>
          <w:rFonts w:ascii="Arial" w:hAnsi="Arial" w:cs="Arial"/>
        </w:rPr>
        <w:t xml:space="preserve">30. Clearly, there are many factors which may make different drug policy approaches more or less effective in different settings. Nonetheless, current policy responses in the UK have not been effective in reducing drug related harm, and it is imperative to consider alternative approaches. </w:t>
      </w:r>
    </w:p>
    <w:p w:rsidR="00D87D8D" w:rsidP="105E1655">
      <w:pPr>
        <w:spacing w:line="360" w:lineRule="auto"/>
        <w:jc w:val="both"/>
        <w:rPr>
          <w:rFonts w:ascii="Arial" w:hAnsi="Arial" w:cs="Arial"/>
          <w:sz w:val="23"/>
          <w:szCs w:val="23"/>
        </w:rPr>
      </w:pPr>
      <w:r w:rsidRPr="105E1655" w:rsidR="105E1655">
        <w:rPr>
          <w:rFonts w:ascii="Arial" w:hAnsi="Arial" w:cs="Arial"/>
          <w:sz w:val="23"/>
          <w:szCs w:val="23"/>
        </w:rPr>
        <w:t>April 2022</w:t>
      </w:r>
    </w:p>
    <w:p w:rsidR="00691B45" w:rsidRPr="00C632E8" w:rsidP="105E1655">
      <w:pPr>
        <w:spacing w:line="360" w:lineRule="auto"/>
        <w:jc w:val="both"/>
        <w:rPr>
          <w:rFonts w:ascii="Arial" w:hAnsi="Arial" w:cs="Arial"/>
        </w:rPr>
        <w:sectPr>
          <w:pgSz w:w="11906" w:h="16838"/>
          <w:pgMar w:top="1440" w:right="1440" w:bottom="1440" w:left="1440" w:header="708" w:footer="708" w:gutter="0"/>
          <w:cols w:space="708"/>
          <w:docGrid w:linePitch="360"/>
        </w:sectPr>
      </w:pPr>
    </w:p>
    <w:p w:rsidR="00C007BF" w:rsidRPr="00D70381" w:rsidP="105E1655">
      <w:pPr>
        <w:pStyle w:val="Heading1"/>
        <w:jc w:val="both"/>
        <w:rPr>
          <w:rFonts w:ascii="Arial" w:hAnsi="Arial" w:cs="Arial"/>
          <w:b/>
          <w:bCs/>
          <w:color w:val="auto"/>
          <w:sz w:val="28"/>
          <w:szCs w:val="28"/>
        </w:rPr>
      </w:pPr>
      <w:r w:rsidRPr="105E1655">
        <w:rPr>
          <w:rFonts w:ascii="Arial" w:hAnsi="Arial" w:cs="Arial"/>
          <w:b/>
          <w:bCs/>
          <w:color w:val="auto"/>
          <w:sz w:val="28"/>
          <w:szCs w:val="28"/>
        </w:rPr>
        <w:t>References</w:t>
      </w:r>
    </w:p>
    <w:p w:rsidR="008B28B2" w:rsidRPr="00C632E8" w:rsidP="105E1655">
      <w:pPr>
        <w:jc w:val="both"/>
        <w:rPr>
          <w:rFonts w:ascii="Arial" w:hAnsi="Arial" w:cs="Arial"/>
          <w:sz w:val="16"/>
          <w:szCs w:val="16"/>
          <w:lang w:val="en-US"/>
        </w:rPr>
      </w:pP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1. </w:t>
      </w:r>
      <w:r w:rsidRPr="105E1655">
        <w:rPr>
          <w:rFonts w:ascii="Arial" w:hAnsi="Arial" w:cs="Arial"/>
          <w:b/>
          <w:bCs/>
          <w:noProof/>
          <w:sz w:val="16"/>
          <w:szCs w:val="16"/>
          <w:lang w:val="en-US"/>
        </w:rPr>
        <w:t>Office for National Statistics.</w:t>
      </w:r>
      <w:r w:rsidRPr="105E1655">
        <w:rPr>
          <w:rFonts w:ascii="Arial" w:hAnsi="Arial" w:cs="Arial"/>
          <w:noProof/>
          <w:sz w:val="16"/>
          <w:szCs w:val="16"/>
          <w:lang w:val="en-US"/>
        </w:rPr>
        <w:t xml:space="preserve"> Deaths related to drug poisoning in England and Wales: 2020 registrations. [Online] 2021. [Cited: March 23, 2022.] https://www.ons.gov.uk/peoplepopulationandcommunity/birthsdeathsandmarriages/deaths/bulletins/deathsrelatedtodrugpoisoninginenglandandwales/2020.</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2. </w:t>
      </w:r>
      <w:r w:rsidRPr="105E1655">
        <w:rPr>
          <w:rFonts w:ascii="Arial" w:hAnsi="Arial" w:cs="Arial"/>
          <w:b/>
          <w:bCs/>
          <w:noProof/>
          <w:sz w:val="16"/>
          <w:szCs w:val="16"/>
          <w:lang w:val="en-US"/>
        </w:rPr>
        <w:t>National Records of Scotland.</w:t>
      </w:r>
      <w:r w:rsidRPr="105E1655">
        <w:rPr>
          <w:rFonts w:ascii="Arial" w:hAnsi="Arial" w:cs="Arial"/>
          <w:noProof/>
          <w:sz w:val="16"/>
          <w:szCs w:val="16"/>
          <w:lang w:val="en-US"/>
        </w:rPr>
        <w:t xml:space="preserve"> Drug-related Deaths in Scotland in 2020. [Online] 2021. [Cited: March 23, 2022.] https://www.nrscotland.gov.uk/statistics-and-data/statistics/statistics-by-theme/vital-events/deaths/drug-related-deaths-in-scotland/2020.</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3. </w:t>
      </w:r>
      <w:r w:rsidRPr="105E1655">
        <w:rPr>
          <w:rFonts w:ascii="Arial" w:hAnsi="Arial" w:cs="Arial"/>
          <w:b/>
          <w:bCs/>
          <w:noProof/>
          <w:sz w:val="16"/>
          <w:szCs w:val="16"/>
          <w:lang w:val="en-US"/>
        </w:rPr>
        <w:t>Northern Ireland Statistics and Research Agency.</w:t>
      </w:r>
      <w:r w:rsidRPr="105E1655">
        <w:rPr>
          <w:rFonts w:ascii="Arial" w:hAnsi="Arial" w:cs="Arial"/>
          <w:noProof/>
          <w:sz w:val="16"/>
          <w:szCs w:val="16"/>
          <w:lang w:val="en-US"/>
        </w:rPr>
        <w:t xml:space="preserve"> Drug-Related Deaths. [Online] 2022. [Cited: March 23, 2022.] https://www.nisra.gov.uk/statistics/cause-death/drug-related-deaths.</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4. </w:t>
      </w:r>
      <w:r w:rsidRPr="105E1655">
        <w:rPr>
          <w:rFonts w:ascii="Arial" w:hAnsi="Arial" w:cs="Arial"/>
          <w:b/>
          <w:bCs/>
          <w:noProof/>
          <w:sz w:val="16"/>
          <w:szCs w:val="16"/>
          <w:lang w:val="en-US"/>
        </w:rPr>
        <w:t>European Monitoring Centre for Drugs and Drug Addiction.</w:t>
      </w:r>
      <w:r w:rsidRPr="105E1655">
        <w:rPr>
          <w:rFonts w:ascii="Arial" w:hAnsi="Arial" w:cs="Arial"/>
          <w:noProof/>
          <w:sz w:val="16"/>
          <w:szCs w:val="16"/>
          <w:lang w:val="en-US"/>
        </w:rPr>
        <w:t xml:space="preserve"> Drug-related deaths and mortality in Europe - Update from the EMCDDA expert network. [Online] 2021. [Cited: March 10, 2022.] https://www.emcdda.europa.eu/system/files/publications/13762/TD0221591ENN.pdf.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5. </w:t>
      </w:r>
      <w:r w:rsidRPr="105E1655">
        <w:rPr>
          <w:rFonts w:ascii="Arial" w:hAnsi="Arial" w:cs="Arial"/>
          <w:b/>
          <w:bCs/>
          <w:noProof/>
          <w:sz w:val="16"/>
          <w:szCs w:val="16"/>
          <w:lang w:val="en-US"/>
        </w:rPr>
        <w:t>Kimber, Jo, et al.</w:t>
      </w:r>
      <w:r w:rsidRPr="105E1655">
        <w:rPr>
          <w:rFonts w:ascii="Arial" w:hAnsi="Arial" w:cs="Arial"/>
          <w:noProof/>
          <w:sz w:val="16"/>
          <w:szCs w:val="16"/>
          <w:lang w:val="en-US"/>
        </w:rPr>
        <w:t xml:space="preserve"> Rising opioid-related deaths in England and Scotland must be recognised as a public health crisis. </w:t>
      </w:r>
      <w:r w:rsidRPr="105E1655">
        <w:rPr>
          <w:rFonts w:ascii="Arial" w:hAnsi="Arial" w:cs="Arial"/>
          <w:i/>
          <w:iCs/>
          <w:noProof/>
          <w:sz w:val="16"/>
          <w:szCs w:val="16"/>
          <w:lang w:val="en-US"/>
        </w:rPr>
        <w:t xml:space="preserve">The Lancet Psychiatry . </w:t>
      </w:r>
      <w:r w:rsidRPr="105E1655">
        <w:rPr>
          <w:rFonts w:ascii="Arial" w:hAnsi="Arial" w:cs="Arial"/>
          <w:noProof/>
          <w:sz w:val="16"/>
          <w:szCs w:val="16"/>
          <w:lang w:val="en-US"/>
        </w:rPr>
        <w:t>2019, Vol. 6.</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6. </w:t>
      </w:r>
      <w:r w:rsidRPr="105E1655">
        <w:rPr>
          <w:rFonts w:ascii="Arial" w:hAnsi="Arial" w:cs="Arial"/>
          <w:b/>
          <w:bCs/>
          <w:noProof/>
          <w:sz w:val="16"/>
          <w:szCs w:val="16"/>
          <w:lang w:val="en-US"/>
        </w:rPr>
        <w:t>House of Commons Health and Social Care Committee on Drugs Policy.</w:t>
      </w:r>
      <w:r w:rsidRPr="105E1655">
        <w:rPr>
          <w:rFonts w:ascii="Arial" w:hAnsi="Arial" w:cs="Arial"/>
          <w:noProof/>
          <w:sz w:val="16"/>
          <w:szCs w:val="16"/>
          <w:lang w:val="en-US"/>
        </w:rPr>
        <w:t xml:space="preserve"> Drugs Policy. [Online] 2019. [Cited: March 23, 2022.] https://publications.parliament.uk/pa/cm201919/cmselect/cmhealth/143/143.pdf.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7. </w:t>
      </w:r>
      <w:r w:rsidRPr="105E1655">
        <w:rPr>
          <w:rFonts w:ascii="Arial" w:hAnsi="Arial" w:cs="Arial"/>
          <w:b/>
          <w:bCs/>
          <w:noProof/>
          <w:sz w:val="16"/>
          <w:szCs w:val="16"/>
          <w:lang w:val="en-US"/>
        </w:rPr>
        <w:t>Nutt, David, King, Leslie and Phillips, Lawrence.</w:t>
      </w:r>
      <w:r w:rsidRPr="105E1655">
        <w:rPr>
          <w:rFonts w:ascii="Arial" w:hAnsi="Arial" w:cs="Arial"/>
          <w:noProof/>
          <w:sz w:val="16"/>
          <w:szCs w:val="16"/>
          <w:lang w:val="en-US"/>
        </w:rPr>
        <w:t xml:space="preserve"> Drug harms in the UK: a multicriteria decision analysis. </w:t>
      </w:r>
      <w:r w:rsidRPr="105E1655">
        <w:rPr>
          <w:rFonts w:ascii="Arial" w:hAnsi="Arial" w:cs="Arial"/>
          <w:i/>
          <w:iCs/>
          <w:noProof/>
          <w:sz w:val="16"/>
          <w:szCs w:val="16"/>
          <w:lang w:val="en-US"/>
        </w:rPr>
        <w:t xml:space="preserve">The Lancet. </w:t>
      </w:r>
      <w:r w:rsidRPr="105E1655">
        <w:rPr>
          <w:rFonts w:ascii="Arial" w:hAnsi="Arial" w:cs="Arial"/>
          <w:noProof/>
          <w:sz w:val="16"/>
          <w:szCs w:val="16"/>
          <w:lang w:val="en-US"/>
        </w:rPr>
        <w:t>2010, Vol. 376, 9752.</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8. </w:t>
      </w:r>
      <w:r w:rsidRPr="105E1655">
        <w:rPr>
          <w:rFonts w:ascii="Arial" w:hAnsi="Arial" w:cs="Arial"/>
          <w:b/>
          <w:bCs/>
          <w:noProof/>
          <w:sz w:val="16"/>
          <w:szCs w:val="16"/>
          <w:lang w:val="en-US"/>
        </w:rPr>
        <w:t>Marmot, Michael, et al.</w:t>
      </w:r>
      <w:r w:rsidRPr="105E1655">
        <w:rPr>
          <w:rFonts w:ascii="Arial" w:hAnsi="Arial" w:cs="Arial"/>
          <w:noProof/>
          <w:sz w:val="16"/>
          <w:szCs w:val="16"/>
          <w:lang w:val="en-US"/>
        </w:rPr>
        <w:t xml:space="preserve"> Fair Society, Healthy Lives - The Marmot Review. [Online] 2010. [Cited: March 23, 2022.] http://www.instituteofhealthequity.org/resources-reports/fair-society-healthy-lives-the-marmot-review/fair-society-healthy-lives-full-report-pdf.pdf.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9. </w:t>
      </w:r>
      <w:r w:rsidRPr="105E1655">
        <w:rPr>
          <w:rFonts w:ascii="Arial" w:hAnsi="Arial" w:cs="Arial"/>
          <w:b/>
          <w:bCs/>
          <w:noProof/>
          <w:sz w:val="16"/>
          <w:szCs w:val="16"/>
          <w:lang w:val="en-US"/>
        </w:rPr>
        <w:t>Bellis, Mark A, et al.</w:t>
      </w:r>
      <w:r w:rsidRPr="105E1655">
        <w:rPr>
          <w:rFonts w:ascii="Arial" w:hAnsi="Arial" w:cs="Arial"/>
          <w:noProof/>
          <w:sz w:val="16"/>
          <w:szCs w:val="16"/>
          <w:lang w:val="en-US"/>
        </w:rPr>
        <w:t xml:space="preserve"> Adverse Childhood Experiences and their impact on health-harming behaviours in the Welsh adult population. [Online] 2015. [Cited: March 23, 2022.] http://researchonline.ljmu.ac.uk/id/eprint/2648/1/ACE%20Report%20FINAL%20(E).pdf.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10. </w:t>
      </w:r>
      <w:r w:rsidRPr="105E1655">
        <w:rPr>
          <w:rFonts w:ascii="Arial" w:hAnsi="Arial" w:cs="Arial"/>
          <w:b/>
          <w:bCs/>
          <w:noProof/>
          <w:sz w:val="16"/>
          <w:szCs w:val="16"/>
          <w:lang w:val="en-US"/>
        </w:rPr>
        <w:t>Kincová, Ester and Rolles, Steve.</w:t>
      </w:r>
      <w:r w:rsidRPr="105E1655">
        <w:rPr>
          <w:rFonts w:ascii="Arial" w:hAnsi="Arial" w:cs="Arial"/>
          <w:noProof/>
          <w:sz w:val="16"/>
          <w:szCs w:val="16"/>
          <w:lang w:val="en-US"/>
        </w:rPr>
        <w:t xml:space="preserve"> The Misuse of Drugs Act 1971: Counting the Costs. [Online] 2022. [Cited: March 15, 2022.] https://transformdrugs.org/assets/files/PDFs/Misuse-of-Drugs-Act-Briefing.pdf.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11. </w:t>
      </w:r>
      <w:r w:rsidRPr="105E1655">
        <w:rPr>
          <w:rFonts w:ascii="Arial" w:hAnsi="Arial" w:cs="Arial"/>
          <w:b/>
          <w:bCs/>
          <w:noProof/>
          <w:sz w:val="16"/>
          <w:szCs w:val="16"/>
          <w:lang w:val="en-US"/>
        </w:rPr>
        <w:t>Shiner, Michael, et al.</w:t>
      </w:r>
      <w:r w:rsidRPr="105E1655">
        <w:rPr>
          <w:rFonts w:ascii="Arial" w:hAnsi="Arial" w:cs="Arial"/>
          <w:noProof/>
          <w:sz w:val="16"/>
          <w:szCs w:val="16"/>
          <w:lang w:val="en-US"/>
        </w:rPr>
        <w:t xml:space="preserve"> The Colour of Injustice: 'Race', drugs and law enforcement in England and Wales. [Online] 2018. [Cited: March 15, 2022.] https://www.release.org.uk/sites/default/files/pdf/publications/The%20Colour%20of%20Injustice.pdf.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12. </w:t>
      </w:r>
      <w:r w:rsidRPr="105E1655">
        <w:rPr>
          <w:rFonts w:ascii="Arial" w:hAnsi="Arial" w:cs="Arial"/>
          <w:b/>
          <w:bCs/>
          <w:noProof/>
          <w:sz w:val="16"/>
          <w:szCs w:val="16"/>
          <w:lang w:val="en-US"/>
        </w:rPr>
        <w:t>Revolving Doors Agency.</w:t>
      </w:r>
      <w:r w:rsidRPr="105E1655">
        <w:rPr>
          <w:rFonts w:ascii="Arial" w:hAnsi="Arial" w:cs="Arial"/>
          <w:noProof/>
          <w:sz w:val="16"/>
          <w:szCs w:val="16"/>
          <w:lang w:val="en-US"/>
        </w:rPr>
        <w:t xml:space="preserve"> Balancing Act - Addressing health inequalities among people in contact with the criminal justice system. [Online] 2013. [Cited: March 23, 2022.] http://www.revolving-doors.org.uk/sites/default/files/Documents/Balancing%20Act.pdf.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13. </w:t>
      </w:r>
      <w:r w:rsidRPr="105E1655">
        <w:rPr>
          <w:rFonts w:ascii="Arial" w:hAnsi="Arial" w:cs="Arial"/>
          <w:b/>
          <w:bCs/>
          <w:noProof/>
          <w:sz w:val="16"/>
          <w:szCs w:val="16"/>
          <w:lang w:val="en-US"/>
        </w:rPr>
        <w:t>Csete, Joanne, et al.</w:t>
      </w:r>
      <w:r w:rsidRPr="105E1655">
        <w:rPr>
          <w:rFonts w:ascii="Arial" w:hAnsi="Arial" w:cs="Arial"/>
          <w:noProof/>
          <w:sz w:val="16"/>
          <w:szCs w:val="16"/>
          <w:lang w:val="en-US"/>
        </w:rPr>
        <w:t xml:space="preserve"> Public health and international drug policy. </w:t>
      </w:r>
      <w:r w:rsidRPr="105E1655">
        <w:rPr>
          <w:rFonts w:ascii="Arial" w:hAnsi="Arial" w:cs="Arial"/>
          <w:i/>
          <w:iCs/>
          <w:noProof/>
          <w:sz w:val="16"/>
          <w:szCs w:val="16"/>
          <w:lang w:val="en-US"/>
        </w:rPr>
        <w:t xml:space="preserve">The Lancet. </w:t>
      </w:r>
      <w:r w:rsidRPr="105E1655">
        <w:rPr>
          <w:rFonts w:ascii="Arial" w:hAnsi="Arial" w:cs="Arial"/>
          <w:noProof/>
          <w:sz w:val="16"/>
          <w:szCs w:val="16"/>
          <w:lang w:val="en-US"/>
        </w:rPr>
        <w:t>2016, Vol. 387, 10026, pp. 1427-1480.</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14. </w:t>
      </w:r>
      <w:r w:rsidRPr="105E1655">
        <w:rPr>
          <w:rFonts w:ascii="Arial" w:hAnsi="Arial" w:cs="Arial"/>
          <w:b/>
          <w:bCs/>
          <w:noProof/>
          <w:sz w:val="16"/>
          <w:szCs w:val="16"/>
          <w:lang w:val="en-US"/>
        </w:rPr>
        <w:t>Muncan, Brandon, et al.</w:t>
      </w:r>
      <w:r w:rsidRPr="105E1655">
        <w:rPr>
          <w:rFonts w:ascii="Arial" w:hAnsi="Arial" w:cs="Arial"/>
          <w:noProof/>
          <w:sz w:val="16"/>
          <w:szCs w:val="16"/>
          <w:lang w:val="en-US"/>
        </w:rPr>
        <w:t xml:space="preserve"> “They look at us like junkies”: influences of drug use stigma on the healthcare engagement of people who inject drugs in New York City. </w:t>
      </w:r>
      <w:r w:rsidRPr="105E1655">
        <w:rPr>
          <w:rFonts w:ascii="Arial" w:hAnsi="Arial" w:cs="Arial"/>
          <w:i/>
          <w:iCs/>
          <w:noProof/>
          <w:sz w:val="16"/>
          <w:szCs w:val="16"/>
          <w:lang w:val="en-US"/>
        </w:rPr>
        <w:t xml:space="preserve">Harm Reduction Journal. </w:t>
      </w:r>
      <w:r w:rsidRPr="105E1655">
        <w:rPr>
          <w:rFonts w:ascii="Arial" w:hAnsi="Arial" w:cs="Arial"/>
          <w:noProof/>
          <w:sz w:val="16"/>
          <w:szCs w:val="16"/>
          <w:lang w:val="en-US"/>
        </w:rPr>
        <w:t>2020, Vol. 17, 53.</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15. </w:t>
      </w:r>
      <w:r w:rsidRPr="105E1655">
        <w:rPr>
          <w:rFonts w:ascii="Arial" w:hAnsi="Arial" w:cs="Arial"/>
          <w:b/>
          <w:bCs/>
          <w:noProof/>
          <w:sz w:val="16"/>
          <w:szCs w:val="16"/>
          <w:lang w:val="en-US"/>
        </w:rPr>
        <w:t>Wogen, Jenifer and Restrepo, Maria Teresa.</w:t>
      </w:r>
      <w:r w:rsidRPr="105E1655">
        <w:rPr>
          <w:rFonts w:ascii="Arial" w:hAnsi="Arial" w:cs="Arial"/>
          <w:noProof/>
          <w:sz w:val="16"/>
          <w:szCs w:val="16"/>
          <w:lang w:val="en-US"/>
        </w:rPr>
        <w:t xml:space="preserve"> Human Rights, Stigma, and Substance Use. </w:t>
      </w:r>
      <w:r w:rsidRPr="105E1655">
        <w:rPr>
          <w:rFonts w:ascii="Arial" w:hAnsi="Arial" w:cs="Arial"/>
          <w:i/>
          <w:iCs/>
          <w:noProof/>
          <w:sz w:val="16"/>
          <w:szCs w:val="16"/>
          <w:lang w:val="en-US"/>
        </w:rPr>
        <w:t xml:space="preserve">Health and Human Rights Journal. </w:t>
      </w:r>
      <w:r w:rsidRPr="105E1655">
        <w:rPr>
          <w:rFonts w:ascii="Arial" w:hAnsi="Arial" w:cs="Arial"/>
          <w:noProof/>
          <w:sz w:val="16"/>
          <w:szCs w:val="16"/>
          <w:lang w:val="en-US"/>
        </w:rPr>
        <w:t>2020, Vol. 22, 1, pp. 51-60.</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16. </w:t>
      </w:r>
      <w:r w:rsidRPr="105E1655">
        <w:rPr>
          <w:rFonts w:ascii="Arial" w:hAnsi="Arial" w:cs="Arial"/>
          <w:b/>
          <w:bCs/>
          <w:noProof/>
          <w:sz w:val="16"/>
          <w:szCs w:val="16"/>
          <w:lang w:val="en-US"/>
        </w:rPr>
        <w:t>van Boekel, Leonieke, et al.</w:t>
      </w:r>
      <w:r w:rsidRPr="105E1655">
        <w:rPr>
          <w:rFonts w:ascii="Arial" w:hAnsi="Arial" w:cs="Arial"/>
          <w:noProof/>
          <w:sz w:val="16"/>
          <w:szCs w:val="16"/>
          <w:lang w:val="en-US"/>
        </w:rPr>
        <w:t xml:space="preserve"> Stigma among health professionals towards patients with substance use disorders and its consequences for healthcare delivery: systematic review. </w:t>
      </w:r>
      <w:r w:rsidRPr="105E1655">
        <w:rPr>
          <w:rFonts w:ascii="Arial" w:hAnsi="Arial" w:cs="Arial"/>
          <w:i/>
          <w:iCs/>
          <w:noProof/>
          <w:sz w:val="16"/>
          <w:szCs w:val="16"/>
          <w:lang w:val="en-US"/>
        </w:rPr>
        <w:t xml:space="preserve">Drug and Alcohol Dependence. </w:t>
      </w:r>
      <w:r w:rsidRPr="105E1655">
        <w:rPr>
          <w:rFonts w:ascii="Arial" w:hAnsi="Arial" w:cs="Arial"/>
          <w:noProof/>
          <w:sz w:val="16"/>
          <w:szCs w:val="16"/>
          <w:lang w:val="en-US"/>
        </w:rPr>
        <w:t>2013, Vol. 131, 1-2, pp. 23-35.</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17. </w:t>
      </w:r>
      <w:r w:rsidRPr="105E1655">
        <w:rPr>
          <w:rFonts w:ascii="Arial" w:hAnsi="Arial" w:cs="Arial"/>
          <w:b/>
          <w:bCs/>
          <w:noProof/>
          <w:sz w:val="16"/>
          <w:szCs w:val="16"/>
          <w:lang w:val="en-US"/>
        </w:rPr>
        <w:t>Race, K.</w:t>
      </w:r>
      <w:r w:rsidRPr="105E1655">
        <w:rPr>
          <w:rFonts w:ascii="Arial" w:hAnsi="Arial" w:cs="Arial"/>
          <w:noProof/>
          <w:sz w:val="16"/>
          <w:szCs w:val="16"/>
          <w:lang w:val="en-US"/>
        </w:rPr>
        <w:t xml:space="preserve"> Complex events: Drug effects and emergent causality'. </w:t>
      </w:r>
      <w:r w:rsidRPr="105E1655">
        <w:rPr>
          <w:rFonts w:ascii="Arial" w:hAnsi="Arial" w:cs="Arial"/>
          <w:i/>
          <w:iCs/>
          <w:noProof/>
          <w:sz w:val="16"/>
          <w:szCs w:val="16"/>
          <w:lang w:val="en-US"/>
        </w:rPr>
        <w:t xml:space="preserve">Contemporary Drug Problems. </w:t>
      </w:r>
      <w:r w:rsidRPr="105E1655">
        <w:rPr>
          <w:rFonts w:ascii="Arial" w:hAnsi="Arial" w:cs="Arial"/>
          <w:noProof/>
          <w:sz w:val="16"/>
          <w:szCs w:val="16"/>
          <w:lang w:val="en-US"/>
        </w:rPr>
        <w:t>2014, Vol. 41, 3, pp. 445-479.</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18. </w:t>
      </w:r>
      <w:r w:rsidRPr="105E1655">
        <w:rPr>
          <w:rFonts w:ascii="Arial" w:hAnsi="Arial" w:cs="Arial"/>
          <w:b/>
          <w:bCs/>
          <w:noProof/>
          <w:sz w:val="16"/>
          <w:szCs w:val="16"/>
          <w:lang w:val="en-US"/>
        </w:rPr>
        <w:t>HM Government.</w:t>
      </w:r>
      <w:r w:rsidRPr="105E1655">
        <w:rPr>
          <w:rFonts w:ascii="Arial" w:hAnsi="Arial" w:cs="Arial"/>
          <w:noProof/>
          <w:sz w:val="16"/>
          <w:szCs w:val="16"/>
          <w:lang w:val="en-US"/>
        </w:rPr>
        <w:t xml:space="preserve"> An evaluation of the Government's Drug Strategy 2010. [Online] 2017. [Cited: March 14, 2022.] https://www.gov.uk/government/uploads/system/uploads/attachment_data/file/628100/Drug_Strategy_Evaluation.PDF.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19. </w:t>
      </w:r>
      <w:r w:rsidRPr="105E1655">
        <w:rPr>
          <w:rFonts w:ascii="Arial" w:hAnsi="Arial" w:cs="Arial"/>
          <w:b/>
          <w:bCs/>
          <w:noProof/>
          <w:sz w:val="16"/>
          <w:szCs w:val="16"/>
          <w:lang w:val="en-US"/>
        </w:rPr>
        <w:t>Gabri, Alexander Carl, et al.</w:t>
      </w:r>
      <w:r w:rsidRPr="105E1655">
        <w:rPr>
          <w:rFonts w:ascii="Arial" w:hAnsi="Arial" w:cs="Arial"/>
          <w:noProof/>
          <w:sz w:val="16"/>
          <w:szCs w:val="16"/>
          <w:lang w:val="en-US"/>
        </w:rPr>
        <w:t xml:space="preserve"> Changes in cannabis policy and prevalence of recreational cannabis use among adolescents and young adults in Europe—An interrupted time-series analysis. </w:t>
      </w:r>
      <w:r w:rsidRPr="105E1655">
        <w:rPr>
          <w:rFonts w:ascii="Arial" w:hAnsi="Arial" w:cs="Arial"/>
          <w:i/>
          <w:iCs/>
          <w:noProof/>
          <w:sz w:val="16"/>
          <w:szCs w:val="16"/>
          <w:lang w:val="en-US"/>
        </w:rPr>
        <w:t xml:space="preserve">PLOS ONE. </w:t>
      </w:r>
      <w:r w:rsidRPr="105E1655">
        <w:rPr>
          <w:rFonts w:ascii="Arial" w:hAnsi="Arial" w:cs="Arial"/>
          <w:noProof/>
          <w:sz w:val="16"/>
          <w:szCs w:val="16"/>
          <w:lang w:val="en-US"/>
        </w:rPr>
        <w:t>2022, Vol. 17, 1.</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20. </w:t>
      </w:r>
      <w:r w:rsidRPr="105E1655">
        <w:rPr>
          <w:rFonts w:ascii="Arial" w:hAnsi="Arial" w:cs="Arial"/>
          <w:b/>
          <w:bCs/>
          <w:noProof/>
          <w:sz w:val="16"/>
          <w:szCs w:val="16"/>
          <w:lang w:val="en-US"/>
        </w:rPr>
        <w:t>Stevens, A.</w:t>
      </w:r>
      <w:r w:rsidRPr="105E1655">
        <w:rPr>
          <w:rFonts w:ascii="Arial" w:hAnsi="Arial" w:cs="Arial"/>
          <w:noProof/>
          <w:sz w:val="16"/>
          <w:szCs w:val="16"/>
          <w:lang w:val="en-US"/>
        </w:rPr>
        <w:t xml:space="preserve"> Is policy 'liberalization' associated with higher odds of adolescent cannabis use? A re-analysis of data from 38 countries. </w:t>
      </w:r>
      <w:r w:rsidRPr="105E1655">
        <w:rPr>
          <w:rFonts w:ascii="Arial" w:hAnsi="Arial" w:cs="Arial"/>
          <w:i/>
          <w:iCs/>
          <w:noProof/>
          <w:sz w:val="16"/>
          <w:szCs w:val="16"/>
          <w:lang w:val="en-US"/>
        </w:rPr>
        <w:t xml:space="preserve">International Journal of Drug Policy. </w:t>
      </w:r>
      <w:r w:rsidRPr="105E1655">
        <w:rPr>
          <w:rFonts w:ascii="Arial" w:hAnsi="Arial" w:cs="Arial"/>
          <w:noProof/>
          <w:sz w:val="16"/>
          <w:szCs w:val="16"/>
          <w:lang w:val="en-US"/>
        </w:rPr>
        <w:t>2019, Vol. 66, pp. 94-99.</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21. </w:t>
      </w:r>
      <w:r w:rsidRPr="105E1655">
        <w:rPr>
          <w:rFonts w:ascii="Arial" w:hAnsi="Arial" w:cs="Arial"/>
          <w:b/>
          <w:bCs/>
          <w:noProof/>
          <w:sz w:val="16"/>
          <w:szCs w:val="16"/>
          <w:lang w:val="en-US"/>
        </w:rPr>
        <w:t>Hughes, Brendan, Matias , João and Griffiths, Paul.</w:t>
      </w:r>
      <w:r w:rsidRPr="105E1655">
        <w:rPr>
          <w:rFonts w:ascii="Arial" w:hAnsi="Arial" w:cs="Arial"/>
          <w:noProof/>
          <w:sz w:val="16"/>
          <w:szCs w:val="16"/>
          <w:lang w:val="en-US"/>
        </w:rPr>
        <w:t xml:space="preserve"> Inconsistencies in the assumptions linking punitive sanctions and use of cannabis and new psychoactive substances in Europe. </w:t>
      </w:r>
      <w:r w:rsidRPr="105E1655">
        <w:rPr>
          <w:rFonts w:ascii="Arial" w:hAnsi="Arial" w:cs="Arial"/>
          <w:i/>
          <w:iCs/>
          <w:noProof/>
          <w:sz w:val="16"/>
          <w:szCs w:val="16"/>
          <w:lang w:val="en-US"/>
        </w:rPr>
        <w:t xml:space="preserve">Addiction. </w:t>
      </w:r>
      <w:r w:rsidRPr="105E1655">
        <w:rPr>
          <w:rFonts w:ascii="Arial" w:hAnsi="Arial" w:cs="Arial"/>
          <w:noProof/>
          <w:sz w:val="16"/>
          <w:szCs w:val="16"/>
          <w:lang w:val="en-US"/>
        </w:rPr>
        <w:t>2018, Vol. 113, 12.</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22. </w:t>
      </w:r>
      <w:r w:rsidRPr="105E1655">
        <w:rPr>
          <w:rFonts w:ascii="Arial" w:hAnsi="Arial" w:cs="Arial"/>
          <w:b/>
          <w:bCs/>
          <w:noProof/>
          <w:sz w:val="16"/>
          <w:szCs w:val="16"/>
          <w:lang w:val="en-US"/>
        </w:rPr>
        <w:t>Scheim, Ayden I, et al.</w:t>
      </w:r>
      <w:r w:rsidRPr="105E1655">
        <w:rPr>
          <w:rFonts w:ascii="Arial" w:hAnsi="Arial" w:cs="Arial"/>
          <w:noProof/>
          <w:sz w:val="16"/>
          <w:szCs w:val="16"/>
          <w:lang w:val="en-US"/>
        </w:rPr>
        <w:t xml:space="preserve"> Impact evaluations of drug decriminalisation and legal regulation on drug use, health and social harms: a systematic review. </w:t>
      </w:r>
      <w:r w:rsidRPr="105E1655">
        <w:rPr>
          <w:rFonts w:ascii="Arial" w:hAnsi="Arial" w:cs="Arial"/>
          <w:i/>
          <w:iCs/>
          <w:noProof/>
          <w:sz w:val="16"/>
          <w:szCs w:val="16"/>
          <w:lang w:val="en-US"/>
        </w:rPr>
        <w:t xml:space="preserve">BMJ Open. </w:t>
      </w:r>
      <w:r w:rsidRPr="105E1655">
        <w:rPr>
          <w:rFonts w:ascii="Arial" w:hAnsi="Arial" w:cs="Arial"/>
          <w:noProof/>
          <w:sz w:val="16"/>
          <w:szCs w:val="16"/>
          <w:lang w:val="en-US"/>
        </w:rPr>
        <w:t>2020, Vol. 10.</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23. </w:t>
      </w:r>
      <w:r w:rsidRPr="105E1655">
        <w:rPr>
          <w:rFonts w:ascii="Arial" w:hAnsi="Arial" w:cs="Arial"/>
          <w:b/>
          <w:bCs/>
          <w:noProof/>
          <w:sz w:val="16"/>
          <w:szCs w:val="16"/>
          <w:lang w:val="en-US"/>
        </w:rPr>
        <w:t>Eastwood, N, Fox, E and Rosmarin, A.</w:t>
      </w:r>
      <w:r w:rsidRPr="105E1655">
        <w:rPr>
          <w:rFonts w:ascii="Arial" w:hAnsi="Arial" w:cs="Arial"/>
          <w:noProof/>
          <w:sz w:val="16"/>
          <w:szCs w:val="16"/>
          <w:lang w:val="en-US"/>
        </w:rPr>
        <w:t xml:space="preserve"> A Quiet Revolution: Drug Decriminalisation Across the Globe. </w:t>
      </w:r>
      <w:r w:rsidRPr="105E1655">
        <w:rPr>
          <w:rFonts w:ascii="Arial" w:hAnsi="Arial" w:cs="Arial"/>
          <w:i/>
          <w:iCs/>
          <w:noProof/>
          <w:sz w:val="16"/>
          <w:szCs w:val="16"/>
          <w:lang w:val="en-US"/>
        </w:rPr>
        <w:t xml:space="preserve">Release. </w:t>
      </w:r>
      <w:r w:rsidRPr="105E1655">
        <w:rPr>
          <w:rFonts w:ascii="Arial" w:hAnsi="Arial" w:cs="Arial"/>
          <w:noProof/>
          <w:sz w:val="16"/>
          <w:szCs w:val="16"/>
          <w:lang w:val="en-US"/>
        </w:rPr>
        <w:t>[Online] 2016. [Cited: March 23, 2022.] https://www.release.org.uk/sites/default/files/pdf/publications/A%20Quiet%20Revolution%20-%20Decriminalisation%20Across%20the%20Globe.pdf.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24. </w:t>
      </w:r>
      <w:r w:rsidRPr="105E1655">
        <w:rPr>
          <w:rFonts w:ascii="Arial" w:hAnsi="Arial" w:cs="Arial"/>
          <w:b/>
          <w:bCs/>
          <w:noProof/>
          <w:sz w:val="16"/>
          <w:szCs w:val="16"/>
          <w:lang w:val="en-US"/>
        </w:rPr>
        <w:t>Home Office.</w:t>
      </w:r>
      <w:r w:rsidRPr="105E1655">
        <w:rPr>
          <w:rFonts w:ascii="Arial" w:hAnsi="Arial" w:cs="Arial"/>
          <w:noProof/>
          <w:sz w:val="16"/>
          <w:szCs w:val="16"/>
          <w:lang w:val="en-US"/>
        </w:rPr>
        <w:t xml:space="preserve"> Drugs: International Comparators. [Online] 2014. [Cited: March 23, 2022.] https://assets.publishing.service.gov.uk/government/uploads/system/uploads/attachment_data/file/368489/DrugsInternationalComparators.pdf.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25. </w:t>
      </w:r>
      <w:r w:rsidRPr="105E1655">
        <w:rPr>
          <w:rFonts w:ascii="Arial" w:hAnsi="Arial" w:cs="Arial"/>
          <w:b/>
          <w:bCs/>
          <w:noProof/>
          <w:sz w:val="16"/>
          <w:szCs w:val="16"/>
          <w:lang w:val="en-US"/>
        </w:rPr>
        <w:t>Griffiths, Paul, Mounteney, Jane and Laniel, Laurent.</w:t>
      </w:r>
      <w:r w:rsidRPr="105E1655">
        <w:rPr>
          <w:rFonts w:ascii="Arial" w:hAnsi="Arial" w:cs="Arial"/>
          <w:noProof/>
          <w:sz w:val="16"/>
          <w:szCs w:val="16"/>
          <w:lang w:val="en-US"/>
        </w:rPr>
        <w:t xml:space="preserve"> Understanding changes in heroin availability in Europe over time: emerging evidence for a slide, a squeeze and a shock. </w:t>
      </w:r>
      <w:r w:rsidRPr="105E1655">
        <w:rPr>
          <w:rFonts w:ascii="Arial" w:hAnsi="Arial" w:cs="Arial"/>
          <w:i/>
          <w:iCs/>
          <w:noProof/>
          <w:sz w:val="16"/>
          <w:szCs w:val="16"/>
          <w:lang w:val="en-US"/>
        </w:rPr>
        <w:t xml:space="preserve">Addiction. </w:t>
      </w:r>
      <w:r w:rsidRPr="105E1655">
        <w:rPr>
          <w:rFonts w:ascii="Arial" w:hAnsi="Arial" w:cs="Arial"/>
          <w:noProof/>
          <w:sz w:val="16"/>
          <w:szCs w:val="16"/>
          <w:lang w:val="en-US"/>
        </w:rPr>
        <w:t>2012, Vol. 107, 9.</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26. </w:t>
      </w:r>
      <w:r w:rsidRPr="105E1655">
        <w:rPr>
          <w:rFonts w:ascii="Arial" w:hAnsi="Arial" w:cs="Arial"/>
          <w:b/>
          <w:bCs/>
          <w:noProof/>
          <w:sz w:val="16"/>
          <w:szCs w:val="16"/>
          <w:lang w:val="en-US"/>
        </w:rPr>
        <w:t>Weatherburn, Don, et al.</w:t>
      </w:r>
      <w:r w:rsidRPr="105E1655">
        <w:rPr>
          <w:rFonts w:ascii="Arial" w:hAnsi="Arial" w:cs="Arial"/>
          <w:noProof/>
          <w:sz w:val="16"/>
          <w:szCs w:val="16"/>
          <w:lang w:val="en-US"/>
        </w:rPr>
        <w:t xml:space="preserve"> Supply control and harm reduction: lessons from the Australian heroin 'drought'. </w:t>
      </w:r>
      <w:r w:rsidRPr="105E1655">
        <w:rPr>
          <w:rFonts w:ascii="Arial" w:hAnsi="Arial" w:cs="Arial"/>
          <w:i/>
          <w:iCs/>
          <w:noProof/>
          <w:sz w:val="16"/>
          <w:szCs w:val="16"/>
          <w:lang w:val="en-US"/>
        </w:rPr>
        <w:t xml:space="preserve">Addiction. </w:t>
      </w:r>
      <w:r w:rsidRPr="105E1655">
        <w:rPr>
          <w:rFonts w:ascii="Arial" w:hAnsi="Arial" w:cs="Arial"/>
          <w:noProof/>
          <w:sz w:val="16"/>
          <w:szCs w:val="16"/>
          <w:lang w:val="en-US"/>
        </w:rPr>
        <w:t>2003, Vol. 98, 1, pp. 83-91.</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27. </w:t>
      </w:r>
      <w:r w:rsidRPr="105E1655">
        <w:rPr>
          <w:rFonts w:ascii="Arial" w:hAnsi="Arial" w:cs="Arial"/>
          <w:b/>
          <w:bCs/>
          <w:noProof/>
          <w:sz w:val="16"/>
          <w:szCs w:val="16"/>
          <w:lang w:val="en-US"/>
        </w:rPr>
        <w:t>HM Government.</w:t>
      </w:r>
      <w:r w:rsidRPr="105E1655">
        <w:rPr>
          <w:rFonts w:ascii="Arial" w:hAnsi="Arial" w:cs="Arial"/>
          <w:noProof/>
          <w:sz w:val="16"/>
          <w:szCs w:val="16"/>
          <w:lang w:val="en-US"/>
        </w:rPr>
        <w:t xml:space="preserve"> From harm to hope - A 10-year drugs plan to cut crime and save lives. [Online] 2021. [Cited: March 23, 2022.] https://assets.publishing.service.gov.uk/government/uploads/system/uploads/attachment_data/file/1043484/From_harm_to_hope_PDF.pdf.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28. </w:t>
      </w:r>
      <w:r w:rsidRPr="105E1655">
        <w:rPr>
          <w:rFonts w:ascii="Arial" w:hAnsi="Arial" w:cs="Arial"/>
          <w:b/>
          <w:bCs/>
          <w:noProof/>
          <w:sz w:val="16"/>
          <w:szCs w:val="16"/>
          <w:lang w:val="en-US"/>
        </w:rPr>
        <w:t>Eggins, Elizabeth, et al.</w:t>
      </w:r>
      <w:r w:rsidRPr="105E1655">
        <w:rPr>
          <w:rFonts w:ascii="Arial" w:hAnsi="Arial" w:cs="Arial"/>
          <w:noProof/>
          <w:sz w:val="16"/>
          <w:szCs w:val="16"/>
          <w:lang w:val="en-US"/>
        </w:rPr>
        <w:t xml:space="preserve"> The impact of arrest and seizure on drug crime and harms: A systematic review. </w:t>
      </w:r>
      <w:r w:rsidRPr="105E1655">
        <w:rPr>
          <w:rFonts w:ascii="Arial" w:hAnsi="Arial" w:cs="Arial"/>
          <w:i/>
          <w:iCs/>
          <w:noProof/>
          <w:sz w:val="16"/>
          <w:szCs w:val="16"/>
          <w:lang w:val="en-US"/>
        </w:rPr>
        <w:t xml:space="preserve">Trends &amp; issues in crime and criminal justice. </w:t>
      </w:r>
      <w:r w:rsidRPr="105E1655">
        <w:rPr>
          <w:rFonts w:ascii="Arial" w:hAnsi="Arial" w:cs="Arial"/>
          <w:noProof/>
          <w:sz w:val="16"/>
          <w:szCs w:val="16"/>
          <w:lang w:val="en-US"/>
        </w:rPr>
        <w:t>2020, Vol. 602.</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29. </w:t>
      </w:r>
      <w:r w:rsidRPr="105E1655">
        <w:rPr>
          <w:rFonts w:ascii="Arial" w:hAnsi="Arial" w:cs="Arial"/>
          <w:b/>
          <w:bCs/>
          <w:noProof/>
          <w:sz w:val="16"/>
          <w:szCs w:val="16"/>
          <w:lang w:val="en-US"/>
        </w:rPr>
        <w:t>Home Office and Department of Health and Social Care.</w:t>
      </w:r>
      <w:r w:rsidRPr="105E1655">
        <w:rPr>
          <w:rFonts w:ascii="Arial" w:hAnsi="Arial" w:cs="Arial"/>
          <w:noProof/>
          <w:sz w:val="16"/>
          <w:szCs w:val="16"/>
          <w:lang w:val="en-US"/>
        </w:rPr>
        <w:t xml:space="preserve"> Independent review of drugs by Professor Dame Carol Black. [Online] 2021. [Cited: February 17, 2022.] https://www.gov.uk/government/collections/independent-review-of-drugs-by-professor-dame-carol-black.</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30. </w:t>
      </w:r>
      <w:r w:rsidRPr="105E1655">
        <w:rPr>
          <w:rFonts w:ascii="Arial" w:hAnsi="Arial" w:cs="Arial"/>
          <w:b/>
          <w:bCs/>
          <w:noProof/>
          <w:sz w:val="16"/>
          <w:szCs w:val="16"/>
          <w:lang w:val="en-US"/>
        </w:rPr>
        <w:t>Bowlin, Ben.</w:t>
      </w:r>
      <w:r w:rsidRPr="105E1655">
        <w:rPr>
          <w:rFonts w:ascii="Arial" w:hAnsi="Arial" w:cs="Arial"/>
          <w:noProof/>
          <w:sz w:val="16"/>
          <w:szCs w:val="16"/>
          <w:lang w:val="en-US"/>
        </w:rPr>
        <w:t xml:space="preserve"> </w:t>
      </w:r>
      <w:r w:rsidRPr="105E1655">
        <w:rPr>
          <w:rFonts w:ascii="Arial" w:hAnsi="Arial" w:cs="Arial"/>
          <w:i/>
          <w:iCs/>
          <w:noProof/>
          <w:sz w:val="16"/>
          <w:szCs w:val="16"/>
          <w:lang w:val="en-US"/>
        </w:rPr>
        <w:t xml:space="preserve">Criminal Iatrogenesis. </w:t>
      </w:r>
      <w:r w:rsidRPr="105E1655">
        <w:rPr>
          <w:rFonts w:ascii="Arial" w:hAnsi="Arial" w:cs="Arial"/>
          <w:noProof/>
          <w:sz w:val="16"/>
          <w:szCs w:val="16"/>
          <w:lang w:val="en-US"/>
        </w:rPr>
        <w:t>Leicester : British Society of Criminology, 2010.</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31. </w:t>
      </w:r>
      <w:r w:rsidRPr="105E1655">
        <w:rPr>
          <w:rFonts w:ascii="Arial" w:hAnsi="Arial" w:cs="Arial"/>
          <w:b/>
          <w:bCs/>
          <w:noProof/>
          <w:sz w:val="16"/>
          <w:szCs w:val="16"/>
          <w:lang w:val="en-US"/>
        </w:rPr>
        <w:t>Curtis, Ric and Wendel, Travis.</w:t>
      </w:r>
      <w:r w:rsidRPr="105E1655">
        <w:rPr>
          <w:rFonts w:ascii="Arial" w:hAnsi="Arial" w:cs="Arial"/>
          <w:noProof/>
          <w:sz w:val="16"/>
          <w:szCs w:val="16"/>
          <w:lang w:val="en-US"/>
        </w:rPr>
        <w:t xml:space="preserve"> “You're Always Training the Dog”: Strategic Interventions to Reconfigure Drug Markets. </w:t>
      </w:r>
      <w:r w:rsidRPr="105E1655">
        <w:rPr>
          <w:rFonts w:ascii="Arial" w:hAnsi="Arial" w:cs="Arial"/>
          <w:i/>
          <w:iCs/>
          <w:noProof/>
          <w:sz w:val="16"/>
          <w:szCs w:val="16"/>
          <w:lang w:val="en-US"/>
        </w:rPr>
        <w:t xml:space="preserve">Journal of Drug Issues. </w:t>
      </w:r>
      <w:r w:rsidRPr="105E1655">
        <w:rPr>
          <w:rFonts w:ascii="Arial" w:hAnsi="Arial" w:cs="Arial"/>
          <w:noProof/>
          <w:sz w:val="16"/>
          <w:szCs w:val="16"/>
          <w:lang w:val="en-US"/>
        </w:rPr>
        <w:t>2007, Vol. 37, 4, pp. 867-891.</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32. </w:t>
      </w:r>
      <w:r w:rsidRPr="105E1655">
        <w:rPr>
          <w:rFonts w:ascii="Arial" w:hAnsi="Arial" w:cs="Arial"/>
          <w:b/>
          <w:bCs/>
          <w:noProof/>
          <w:sz w:val="16"/>
          <w:szCs w:val="16"/>
          <w:lang w:val="en-US"/>
        </w:rPr>
        <w:t>Dickenson, Matthew.</w:t>
      </w:r>
      <w:r w:rsidRPr="105E1655">
        <w:rPr>
          <w:rFonts w:ascii="Arial" w:hAnsi="Arial" w:cs="Arial"/>
          <w:noProof/>
          <w:sz w:val="16"/>
          <w:szCs w:val="16"/>
          <w:lang w:val="en-US"/>
        </w:rPr>
        <w:t xml:space="preserve"> The Impact of Leadership Removal on Mexican Drug Trafficking Organizations. </w:t>
      </w:r>
      <w:r w:rsidRPr="105E1655">
        <w:rPr>
          <w:rFonts w:ascii="Arial" w:hAnsi="Arial" w:cs="Arial"/>
          <w:i/>
          <w:iCs/>
          <w:noProof/>
          <w:sz w:val="16"/>
          <w:szCs w:val="16"/>
          <w:lang w:val="en-US"/>
        </w:rPr>
        <w:t xml:space="preserve">Journal of Quantitative Criminology. </w:t>
      </w:r>
      <w:r w:rsidRPr="105E1655">
        <w:rPr>
          <w:rFonts w:ascii="Arial" w:hAnsi="Arial" w:cs="Arial"/>
          <w:noProof/>
          <w:sz w:val="16"/>
          <w:szCs w:val="16"/>
          <w:lang w:val="en-US"/>
        </w:rPr>
        <w:t>2014, Vol. 30, pp. 651-676.</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33. </w:t>
      </w:r>
      <w:r w:rsidRPr="105E1655">
        <w:rPr>
          <w:rFonts w:ascii="Arial" w:hAnsi="Arial" w:cs="Arial"/>
          <w:b/>
          <w:bCs/>
          <w:noProof/>
          <w:sz w:val="16"/>
          <w:szCs w:val="16"/>
          <w:lang w:val="en-US"/>
        </w:rPr>
        <w:t>Stevens, Alex.</w:t>
      </w:r>
      <w:r w:rsidRPr="105E1655">
        <w:rPr>
          <w:rFonts w:ascii="Arial" w:hAnsi="Arial" w:cs="Arial"/>
          <w:noProof/>
          <w:sz w:val="16"/>
          <w:szCs w:val="16"/>
          <w:lang w:val="en-US"/>
        </w:rPr>
        <w:t xml:space="preserve"> Applying harm reduction principles to the policing of retail drug markets. [Online] 2013. [Cited: March 14, 2022.] https://www.drugsandalcohol.ie/19567/1/MDLE-report-3_Applying-harm-reduction-to-policing-of-retail-markets.pdf.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34. </w:t>
      </w:r>
      <w:r w:rsidRPr="105E1655">
        <w:rPr>
          <w:rFonts w:ascii="Arial" w:hAnsi="Arial" w:cs="Arial"/>
          <w:b/>
          <w:bCs/>
          <w:noProof/>
          <w:sz w:val="16"/>
          <w:szCs w:val="16"/>
          <w:lang w:val="en-US"/>
        </w:rPr>
        <w:t>Bowling, Ben.</w:t>
      </w:r>
      <w:r w:rsidRPr="105E1655">
        <w:rPr>
          <w:rFonts w:ascii="Arial" w:hAnsi="Arial" w:cs="Arial"/>
          <w:noProof/>
          <w:sz w:val="16"/>
          <w:szCs w:val="16"/>
          <w:lang w:val="en-US"/>
        </w:rPr>
        <w:t xml:space="preserve"> Transnational criminology and the globalization of harm production. [ed.] Mary Bosworth and Carolyn Hoyle. </w:t>
      </w:r>
      <w:r w:rsidRPr="105E1655">
        <w:rPr>
          <w:rFonts w:ascii="Arial" w:hAnsi="Arial" w:cs="Arial"/>
          <w:i/>
          <w:iCs/>
          <w:noProof/>
          <w:sz w:val="16"/>
          <w:szCs w:val="16"/>
          <w:lang w:val="en-US"/>
        </w:rPr>
        <w:t xml:space="preserve">What is Criminology. </w:t>
      </w:r>
      <w:r w:rsidRPr="105E1655">
        <w:rPr>
          <w:rFonts w:ascii="Arial" w:hAnsi="Arial" w:cs="Arial"/>
          <w:noProof/>
          <w:sz w:val="16"/>
          <w:szCs w:val="16"/>
          <w:lang w:val="en-US"/>
        </w:rPr>
        <w:t>Oxford : Oxford University Press, 2011.</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35. </w:t>
      </w:r>
      <w:r w:rsidRPr="105E1655">
        <w:rPr>
          <w:rFonts w:ascii="Arial" w:hAnsi="Arial" w:cs="Arial"/>
          <w:b/>
          <w:bCs/>
          <w:noProof/>
          <w:sz w:val="16"/>
          <w:szCs w:val="16"/>
          <w:lang w:val="en-US"/>
        </w:rPr>
        <w:t>Calderón, Gabriela, et al.</w:t>
      </w:r>
      <w:r w:rsidRPr="105E1655">
        <w:rPr>
          <w:rFonts w:ascii="Arial" w:hAnsi="Arial" w:cs="Arial"/>
          <w:noProof/>
          <w:sz w:val="16"/>
          <w:szCs w:val="16"/>
          <w:lang w:val="en-US"/>
        </w:rPr>
        <w:t xml:space="preserve"> The Beheading of Criminal Organizations and the Dynamics of Violence in Mexico. </w:t>
      </w:r>
      <w:r w:rsidRPr="105E1655">
        <w:rPr>
          <w:rFonts w:ascii="Arial" w:hAnsi="Arial" w:cs="Arial"/>
          <w:i/>
          <w:iCs/>
          <w:noProof/>
          <w:sz w:val="16"/>
          <w:szCs w:val="16"/>
          <w:lang w:val="en-US"/>
        </w:rPr>
        <w:t xml:space="preserve">Journal of Conflict Resolution. </w:t>
      </w:r>
      <w:r w:rsidRPr="105E1655">
        <w:rPr>
          <w:rFonts w:ascii="Arial" w:hAnsi="Arial" w:cs="Arial"/>
          <w:noProof/>
          <w:sz w:val="16"/>
          <w:szCs w:val="16"/>
          <w:lang w:val="en-US"/>
        </w:rPr>
        <w:t>2015, Vol. 59, 8, pp. 1455-1485.</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36. </w:t>
      </w:r>
      <w:r w:rsidRPr="105E1655">
        <w:rPr>
          <w:rFonts w:ascii="Arial" w:hAnsi="Arial" w:cs="Arial"/>
          <w:b/>
          <w:bCs/>
          <w:noProof/>
          <w:sz w:val="16"/>
          <w:szCs w:val="16"/>
          <w:lang w:val="en-US"/>
        </w:rPr>
        <w:t>Moeller, Kim and Hesse, Morten.</w:t>
      </w:r>
      <w:r w:rsidRPr="105E1655">
        <w:rPr>
          <w:rFonts w:ascii="Arial" w:hAnsi="Arial" w:cs="Arial"/>
          <w:noProof/>
          <w:sz w:val="16"/>
          <w:szCs w:val="16"/>
          <w:lang w:val="en-US"/>
        </w:rPr>
        <w:t xml:space="preserve"> Drug market disruption and systemic violence: Cannabis markets in Copenhagen. </w:t>
      </w:r>
      <w:r w:rsidRPr="105E1655">
        <w:rPr>
          <w:rFonts w:ascii="Arial" w:hAnsi="Arial" w:cs="Arial"/>
          <w:i/>
          <w:iCs/>
          <w:noProof/>
          <w:sz w:val="16"/>
          <w:szCs w:val="16"/>
          <w:lang w:val="en-US"/>
        </w:rPr>
        <w:t xml:space="preserve">European Journal of Criminology. </w:t>
      </w:r>
      <w:r w:rsidRPr="105E1655">
        <w:rPr>
          <w:rFonts w:ascii="Arial" w:hAnsi="Arial" w:cs="Arial"/>
          <w:noProof/>
          <w:sz w:val="16"/>
          <w:szCs w:val="16"/>
          <w:lang w:val="en-US"/>
        </w:rPr>
        <w:t>2013, Vol. 10, 2, pp. 206-221.</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37. </w:t>
      </w:r>
      <w:r w:rsidRPr="105E1655">
        <w:rPr>
          <w:rFonts w:ascii="Arial" w:hAnsi="Arial" w:cs="Arial"/>
          <w:b/>
          <w:bCs/>
          <w:noProof/>
          <w:sz w:val="16"/>
          <w:szCs w:val="16"/>
          <w:lang w:val="en-US"/>
        </w:rPr>
        <w:t>Vargas, Robert.</w:t>
      </w:r>
      <w:r w:rsidRPr="105E1655">
        <w:rPr>
          <w:rFonts w:ascii="Arial" w:hAnsi="Arial" w:cs="Arial"/>
          <w:noProof/>
          <w:sz w:val="16"/>
          <w:szCs w:val="16"/>
          <w:lang w:val="en-US"/>
        </w:rPr>
        <w:t xml:space="preserve"> Criminal Group Embeddedness and the Adverse Effects of Arresting a Gang's Leader: A Comparative Case Study. </w:t>
      </w:r>
      <w:r w:rsidRPr="105E1655">
        <w:rPr>
          <w:rFonts w:ascii="Arial" w:hAnsi="Arial" w:cs="Arial"/>
          <w:i/>
          <w:iCs/>
          <w:noProof/>
          <w:sz w:val="16"/>
          <w:szCs w:val="16"/>
          <w:lang w:val="en-US"/>
        </w:rPr>
        <w:t xml:space="preserve">Criminology. </w:t>
      </w:r>
      <w:r w:rsidRPr="105E1655">
        <w:rPr>
          <w:rFonts w:ascii="Arial" w:hAnsi="Arial" w:cs="Arial"/>
          <w:noProof/>
          <w:sz w:val="16"/>
          <w:szCs w:val="16"/>
          <w:lang w:val="en-US"/>
        </w:rPr>
        <w:t>2014, Vol. 52, 2, pp. 143-168.</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38. </w:t>
      </w:r>
      <w:r w:rsidRPr="105E1655">
        <w:rPr>
          <w:rFonts w:ascii="Arial" w:hAnsi="Arial" w:cs="Arial"/>
          <w:b/>
          <w:bCs/>
          <w:noProof/>
          <w:sz w:val="16"/>
          <w:szCs w:val="16"/>
          <w:lang w:val="en-US"/>
        </w:rPr>
        <w:t>Werb, Dan, et al.</w:t>
      </w:r>
      <w:r w:rsidRPr="105E1655">
        <w:rPr>
          <w:rFonts w:ascii="Arial" w:hAnsi="Arial" w:cs="Arial"/>
          <w:noProof/>
          <w:sz w:val="16"/>
          <w:szCs w:val="16"/>
          <w:lang w:val="en-US"/>
        </w:rPr>
        <w:t xml:space="preserve"> Effect of drug law enforcement on drug market violence: a systematic review. </w:t>
      </w:r>
      <w:r w:rsidRPr="105E1655">
        <w:rPr>
          <w:rFonts w:ascii="Arial" w:hAnsi="Arial" w:cs="Arial"/>
          <w:i/>
          <w:iCs/>
          <w:noProof/>
          <w:sz w:val="16"/>
          <w:szCs w:val="16"/>
          <w:lang w:val="en-US"/>
        </w:rPr>
        <w:t xml:space="preserve">International Journal of Drug Policy. </w:t>
      </w:r>
      <w:r w:rsidRPr="105E1655">
        <w:rPr>
          <w:rFonts w:ascii="Arial" w:hAnsi="Arial" w:cs="Arial"/>
          <w:noProof/>
          <w:sz w:val="16"/>
          <w:szCs w:val="16"/>
          <w:lang w:val="en-US"/>
        </w:rPr>
        <w:t>2011, Vol. 22, 2, pp. 87-94.</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39. </w:t>
      </w:r>
      <w:r w:rsidRPr="105E1655">
        <w:rPr>
          <w:rFonts w:ascii="Arial" w:hAnsi="Arial" w:cs="Arial"/>
          <w:b/>
          <w:bCs/>
          <w:noProof/>
          <w:sz w:val="16"/>
          <w:szCs w:val="16"/>
          <w:lang w:val="en-US"/>
        </w:rPr>
        <w:t>Harris, Magdalena, Forseth, Kirsten and Rhodes, Tim.</w:t>
      </w:r>
      <w:r w:rsidRPr="105E1655">
        <w:rPr>
          <w:rFonts w:ascii="Arial" w:hAnsi="Arial" w:cs="Arial"/>
          <w:noProof/>
          <w:sz w:val="16"/>
          <w:szCs w:val="16"/>
          <w:lang w:val="en-US"/>
        </w:rPr>
        <w:t xml:space="preserve"> "It's Russian roulette": adulteration, adverse effects and drug use transitions during the 2010/2011 United Kingdom heroin shortage. </w:t>
      </w:r>
      <w:r w:rsidRPr="105E1655">
        <w:rPr>
          <w:rFonts w:ascii="Arial" w:hAnsi="Arial" w:cs="Arial"/>
          <w:i/>
          <w:iCs/>
          <w:noProof/>
          <w:sz w:val="16"/>
          <w:szCs w:val="16"/>
          <w:lang w:val="en-US"/>
        </w:rPr>
        <w:t xml:space="preserve">International Journal on Drug Policy. </w:t>
      </w:r>
      <w:r w:rsidRPr="105E1655">
        <w:rPr>
          <w:rFonts w:ascii="Arial" w:hAnsi="Arial" w:cs="Arial"/>
          <w:noProof/>
          <w:sz w:val="16"/>
          <w:szCs w:val="16"/>
          <w:lang w:val="en-US"/>
        </w:rPr>
        <w:t>2015, Vol. 26, 1, pp. 51-58.</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40. </w:t>
      </w:r>
      <w:r w:rsidRPr="105E1655">
        <w:rPr>
          <w:rFonts w:ascii="Arial" w:hAnsi="Arial" w:cs="Arial"/>
          <w:b/>
          <w:bCs/>
          <w:noProof/>
          <w:sz w:val="16"/>
          <w:szCs w:val="16"/>
          <w:lang w:val="en-US"/>
        </w:rPr>
        <w:t>Kesten, Joanna M, et al.</w:t>
      </w:r>
      <w:r w:rsidRPr="105E1655">
        <w:rPr>
          <w:rFonts w:ascii="Arial" w:hAnsi="Arial" w:cs="Arial"/>
          <w:noProof/>
          <w:sz w:val="16"/>
          <w:szCs w:val="16"/>
          <w:lang w:val="en-US"/>
        </w:rPr>
        <w:t xml:space="preserve"> Living Under Coronavirus and Injecting Drugs in Bristol (LUCID-B): A qualitative study of experiences of COVID-19 among people who inject drugs. </w:t>
      </w:r>
      <w:r w:rsidRPr="105E1655">
        <w:rPr>
          <w:rFonts w:ascii="Arial" w:hAnsi="Arial" w:cs="Arial"/>
          <w:i/>
          <w:iCs/>
          <w:noProof/>
          <w:sz w:val="16"/>
          <w:szCs w:val="16"/>
          <w:lang w:val="en-US"/>
        </w:rPr>
        <w:t xml:space="preserve">International Journal of Drug Policy. </w:t>
      </w:r>
      <w:r w:rsidRPr="105E1655">
        <w:rPr>
          <w:rFonts w:ascii="Arial" w:hAnsi="Arial" w:cs="Arial"/>
          <w:noProof/>
          <w:sz w:val="16"/>
          <w:szCs w:val="16"/>
          <w:lang w:val="en-US"/>
        </w:rPr>
        <w:t>2021, Vol. 98.</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41. </w:t>
      </w:r>
      <w:r w:rsidRPr="105E1655">
        <w:rPr>
          <w:rFonts w:ascii="Arial" w:hAnsi="Arial" w:cs="Arial"/>
          <w:b/>
          <w:bCs/>
          <w:noProof/>
          <w:sz w:val="16"/>
          <w:szCs w:val="16"/>
          <w:lang w:val="en-US"/>
        </w:rPr>
        <w:t>Hsu, Greta and Kovács, Balázs .</w:t>
      </w:r>
      <w:r w:rsidRPr="105E1655">
        <w:rPr>
          <w:rFonts w:ascii="Arial" w:hAnsi="Arial" w:cs="Arial"/>
          <w:noProof/>
          <w:sz w:val="16"/>
          <w:szCs w:val="16"/>
          <w:lang w:val="en-US"/>
        </w:rPr>
        <w:t xml:space="preserve"> Association between county level cannabis dispensary counts and opioid related mortality rates in the United States: panel data study. </w:t>
      </w:r>
      <w:r w:rsidRPr="105E1655">
        <w:rPr>
          <w:rFonts w:ascii="Arial" w:hAnsi="Arial" w:cs="Arial"/>
          <w:i/>
          <w:iCs/>
          <w:noProof/>
          <w:sz w:val="16"/>
          <w:szCs w:val="16"/>
          <w:lang w:val="en-US"/>
        </w:rPr>
        <w:t xml:space="preserve">BMJ. </w:t>
      </w:r>
      <w:r w:rsidRPr="105E1655">
        <w:rPr>
          <w:rFonts w:ascii="Arial" w:hAnsi="Arial" w:cs="Arial"/>
          <w:noProof/>
          <w:sz w:val="16"/>
          <w:szCs w:val="16"/>
          <w:lang w:val="en-US"/>
        </w:rPr>
        <w:t>2021, Vol. 372.</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42. </w:t>
      </w:r>
      <w:r w:rsidRPr="105E1655">
        <w:rPr>
          <w:rFonts w:ascii="Arial" w:hAnsi="Arial" w:cs="Arial"/>
          <w:b/>
          <w:bCs/>
          <w:noProof/>
          <w:sz w:val="16"/>
          <w:szCs w:val="16"/>
          <w:lang w:val="en-US"/>
        </w:rPr>
        <w:t>Shover, Chelsea L, et al.</w:t>
      </w:r>
      <w:r w:rsidRPr="105E1655">
        <w:rPr>
          <w:rFonts w:ascii="Arial" w:hAnsi="Arial" w:cs="Arial"/>
          <w:noProof/>
          <w:sz w:val="16"/>
          <w:szCs w:val="16"/>
          <w:lang w:val="en-US"/>
        </w:rPr>
        <w:t xml:space="preserve"> Association between medical cannabis laws and opioid overdose mortality has reversed over time. </w:t>
      </w:r>
      <w:r w:rsidRPr="105E1655">
        <w:rPr>
          <w:rFonts w:ascii="Arial" w:hAnsi="Arial" w:cs="Arial"/>
          <w:i/>
          <w:iCs/>
          <w:noProof/>
          <w:sz w:val="16"/>
          <w:szCs w:val="16"/>
          <w:lang w:val="en-US"/>
        </w:rPr>
        <w:t xml:space="preserve">PNAS. </w:t>
      </w:r>
      <w:r w:rsidRPr="105E1655">
        <w:rPr>
          <w:rFonts w:ascii="Arial" w:hAnsi="Arial" w:cs="Arial"/>
          <w:noProof/>
          <w:sz w:val="16"/>
          <w:szCs w:val="16"/>
          <w:lang w:val="en-US"/>
        </w:rPr>
        <w:t>2019, Vol. 116, 26, pp. 12624-12626.</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43. </w:t>
      </w:r>
      <w:r w:rsidRPr="105E1655">
        <w:rPr>
          <w:rFonts w:ascii="Arial" w:hAnsi="Arial" w:cs="Arial"/>
          <w:b/>
          <w:bCs/>
          <w:noProof/>
          <w:sz w:val="16"/>
          <w:szCs w:val="16"/>
          <w:lang w:val="en-US"/>
        </w:rPr>
        <w:t>Nutt, David.</w:t>
      </w:r>
      <w:r w:rsidRPr="105E1655">
        <w:rPr>
          <w:rFonts w:ascii="Arial" w:hAnsi="Arial" w:cs="Arial"/>
          <w:noProof/>
          <w:sz w:val="16"/>
          <w:szCs w:val="16"/>
          <w:lang w:val="en-US"/>
        </w:rPr>
        <w:t xml:space="preserve"> Perverse Effects of the Precautionary Principle: How Banning Mephedrone Has Unexpected Implications for Pharmaceutical Discovery. </w:t>
      </w:r>
      <w:r w:rsidRPr="105E1655">
        <w:rPr>
          <w:rFonts w:ascii="Arial" w:hAnsi="Arial" w:cs="Arial"/>
          <w:i/>
          <w:iCs/>
          <w:noProof/>
          <w:sz w:val="16"/>
          <w:szCs w:val="16"/>
          <w:lang w:val="en-US"/>
        </w:rPr>
        <w:t xml:space="preserve">Therapeutic Advances in Psychopharmacology. </w:t>
      </w:r>
      <w:r w:rsidRPr="105E1655">
        <w:rPr>
          <w:rFonts w:ascii="Arial" w:hAnsi="Arial" w:cs="Arial"/>
          <w:noProof/>
          <w:sz w:val="16"/>
          <w:szCs w:val="16"/>
          <w:lang w:val="en-US"/>
        </w:rPr>
        <w:t>2011, Vol. 1, 2, pp. 35-36.</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44. </w:t>
      </w:r>
      <w:r w:rsidRPr="105E1655">
        <w:rPr>
          <w:rFonts w:ascii="Arial" w:hAnsi="Arial" w:cs="Arial"/>
          <w:b/>
          <w:bCs/>
          <w:noProof/>
          <w:sz w:val="16"/>
          <w:szCs w:val="16"/>
          <w:lang w:val="en-US"/>
        </w:rPr>
        <w:t>Campbell, Denis.</w:t>
      </w:r>
      <w:r w:rsidRPr="105E1655">
        <w:rPr>
          <w:rFonts w:ascii="Arial" w:hAnsi="Arial" w:cs="Arial"/>
          <w:noProof/>
          <w:sz w:val="16"/>
          <w:szCs w:val="16"/>
          <w:lang w:val="en-US"/>
        </w:rPr>
        <w:t xml:space="preserve"> Overdose prevention centres will save lives, say UK senior doctors. [Online] 2021. [Cited: March 23, 2022.] https://www.theguardian.com/politics/2021/dec/12/overdose-prevention-centres-will-save-lives-say-uk-senior-doctors.</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45. </w:t>
      </w:r>
      <w:r w:rsidRPr="105E1655">
        <w:rPr>
          <w:rFonts w:ascii="Arial" w:hAnsi="Arial" w:cs="Arial"/>
          <w:b/>
          <w:bCs/>
          <w:noProof/>
          <w:sz w:val="16"/>
          <w:szCs w:val="16"/>
          <w:lang w:val="en-US"/>
        </w:rPr>
        <w:t>United Nations Chief Executives Board for Coordination.</w:t>
      </w:r>
      <w:r w:rsidRPr="105E1655">
        <w:rPr>
          <w:rFonts w:ascii="Arial" w:hAnsi="Arial" w:cs="Arial"/>
          <w:noProof/>
          <w:sz w:val="16"/>
          <w:szCs w:val="16"/>
          <w:lang w:val="en-US"/>
        </w:rPr>
        <w:t xml:space="preserve"> United Nations system common position supporting the implementation of the international drug control policy through effective inter-agency collaboration. [Online] 2019. [Cited: March 23, 2022.] https://unsceb.org/sites/default/files/2021-01/2018%20Nov%20-%20UN%20system%20common%20position%20on%20drug%20policy.pdf.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46. </w:t>
      </w:r>
      <w:r w:rsidRPr="105E1655">
        <w:rPr>
          <w:rFonts w:ascii="Arial" w:hAnsi="Arial" w:cs="Arial"/>
          <w:b/>
          <w:bCs/>
          <w:noProof/>
          <w:sz w:val="16"/>
          <w:szCs w:val="16"/>
          <w:lang w:val="en-US"/>
        </w:rPr>
        <w:t>Advisory Council on the Misuse of Drugs.</w:t>
      </w:r>
      <w:r w:rsidRPr="105E1655">
        <w:rPr>
          <w:rFonts w:ascii="Arial" w:hAnsi="Arial" w:cs="Arial"/>
          <w:noProof/>
          <w:sz w:val="16"/>
          <w:szCs w:val="16"/>
          <w:lang w:val="en-US"/>
        </w:rPr>
        <w:t xml:space="preserve"> Interactions and Relationships between the Misuse of Drugs Act 1971 and the Psychoactive Substances Act 2016 (unpublished). [Online] 2016. </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47. </w:t>
      </w:r>
      <w:r w:rsidRPr="105E1655">
        <w:rPr>
          <w:rFonts w:ascii="Arial" w:hAnsi="Arial" w:cs="Arial"/>
          <w:b/>
          <w:bCs/>
          <w:noProof/>
          <w:sz w:val="16"/>
          <w:szCs w:val="16"/>
          <w:lang w:val="en-US"/>
        </w:rPr>
        <w:t>Royal Society for Public Health and the Faculty of Public Health.</w:t>
      </w:r>
      <w:r w:rsidRPr="105E1655">
        <w:rPr>
          <w:rFonts w:ascii="Arial" w:hAnsi="Arial" w:cs="Arial"/>
          <w:noProof/>
          <w:sz w:val="16"/>
          <w:szCs w:val="16"/>
          <w:lang w:val="en-US"/>
        </w:rPr>
        <w:t xml:space="preserve"> Taking a new line on drugs. [Online] 2016. [Cited: Feb 22, 2022.] https://www.rsph.org.uk/uploads/assets/uploaded/68d93cdc-292c-4a7b-babfc0a8ee252bc0.pdf.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48. </w:t>
      </w:r>
      <w:r w:rsidRPr="105E1655">
        <w:rPr>
          <w:rFonts w:ascii="Arial" w:hAnsi="Arial" w:cs="Arial"/>
          <w:b/>
          <w:bCs/>
          <w:noProof/>
          <w:sz w:val="16"/>
          <w:szCs w:val="16"/>
          <w:lang w:val="en-US"/>
        </w:rPr>
        <w:t>Royal College of Physicians .</w:t>
      </w:r>
      <w:r w:rsidRPr="105E1655">
        <w:rPr>
          <w:rFonts w:ascii="Arial" w:hAnsi="Arial" w:cs="Arial"/>
          <w:noProof/>
          <w:sz w:val="16"/>
          <w:szCs w:val="16"/>
          <w:lang w:val="en-US"/>
        </w:rPr>
        <w:t xml:space="preserve"> RCP supports Royal Society for Public Health report on drug policy. [Online] 2018. [Cited: March 22, 2022.] https://www.rcplondon.ac.uk/news/rcp-supports-royal-society-public-health-report-drug-policy.</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49. </w:t>
      </w:r>
      <w:r w:rsidRPr="105E1655">
        <w:rPr>
          <w:rFonts w:ascii="Arial" w:hAnsi="Arial" w:cs="Arial"/>
          <w:b/>
          <w:bCs/>
          <w:noProof/>
          <w:sz w:val="16"/>
          <w:szCs w:val="16"/>
          <w:lang w:val="en-US"/>
        </w:rPr>
        <w:t>UK Government.</w:t>
      </w:r>
      <w:r w:rsidRPr="105E1655">
        <w:rPr>
          <w:rFonts w:ascii="Arial" w:hAnsi="Arial" w:cs="Arial"/>
          <w:noProof/>
          <w:sz w:val="16"/>
          <w:szCs w:val="16"/>
          <w:lang w:val="en-US"/>
        </w:rPr>
        <w:t xml:space="preserve"> Psychoactive Substances Act 2016. [Online] 2016. [Cited: March 10, 2022.] https://www.legislation.gov.uk/ukpga/2016/2/contents/enacted.</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50. </w:t>
      </w:r>
      <w:r w:rsidRPr="105E1655">
        <w:rPr>
          <w:rFonts w:ascii="Arial" w:hAnsi="Arial" w:cs="Arial"/>
          <w:b/>
          <w:bCs/>
          <w:noProof/>
          <w:sz w:val="16"/>
          <w:szCs w:val="16"/>
          <w:lang w:val="en-US"/>
        </w:rPr>
        <w:t>McKee, Martin and Stuckler, David.</w:t>
      </w:r>
      <w:r w:rsidRPr="105E1655">
        <w:rPr>
          <w:rFonts w:ascii="Arial" w:hAnsi="Arial" w:cs="Arial"/>
          <w:noProof/>
          <w:sz w:val="16"/>
          <w:szCs w:val="16"/>
          <w:lang w:val="en-US"/>
        </w:rPr>
        <w:t xml:space="preserve"> Revisiting the Corporate and Commercial Determinants of Health. </w:t>
      </w:r>
      <w:r w:rsidRPr="105E1655">
        <w:rPr>
          <w:rFonts w:ascii="Arial" w:hAnsi="Arial" w:cs="Arial"/>
          <w:i/>
          <w:iCs/>
          <w:noProof/>
          <w:sz w:val="16"/>
          <w:szCs w:val="16"/>
          <w:lang w:val="en-US"/>
        </w:rPr>
        <w:t xml:space="preserve">American Journal of Public Health. </w:t>
      </w:r>
      <w:r w:rsidRPr="105E1655">
        <w:rPr>
          <w:rFonts w:ascii="Arial" w:hAnsi="Arial" w:cs="Arial"/>
          <w:noProof/>
          <w:sz w:val="16"/>
          <w:szCs w:val="16"/>
          <w:lang w:val="en-US"/>
        </w:rPr>
        <w:t>2018, Vol. 108, 9, pp. 1167-1170.</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51. </w:t>
      </w:r>
      <w:r w:rsidRPr="105E1655">
        <w:rPr>
          <w:rFonts w:ascii="Arial" w:hAnsi="Arial" w:cs="Arial"/>
          <w:b/>
          <w:bCs/>
          <w:noProof/>
          <w:sz w:val="16"/>
          <w:szCs w:val="16"/>
          <w:lang w:val="en-US"/>
        </w:rPr>
        <w:t>Coomber, Ross and Moyle, Leah.</w:t>
      </w:r>
      <w:r w:rsidRPr="105E1655">
        <w:rPr>
          <w:rFonts w:ascii="Arial" w:hAnsi="Arial" w:cs="Arial"/>
          <w:noProof/>
          <w:sz w:val="16"/>
          <w:szCs w:val="16"/>
          <w:lang w:val="en-US"/>
        </w:rPr>
        <w:t xml:space="preserve"> The Changing Shape of Street-Level Heroin and Crack Supply in England: Commuting, Holidaying and Cuckooing Drug Dealers Across 'County Lines'. </w:t>
      </w:r>
      <w:r w:rsidRPr="105E1655">
        <w:rPr>
          <w:rFonts w:ascii="Arial" w:hAnsi="Arial" w:cs="Arial"/>
          <w:i/>
          <w:iCs/>
          <w:noProof/>
          <w:sz w:val="16"/>
          <w:szCs w:val="16"/>
          <w:lang w:val="en-US"/>
        </w:rPr>
        <w:t xml:space="preserve">The British Journal of Criminology. </w:t>
      </w:r>
      <w:r w:rsidRPr="105E1655">
        <w:rPr>
          <w:rFonts w:ascii="Arial" w:hAnsi="Arial" w:cs="Arial"/>
          <w:noProof/>
          <w:sz w:val="16"/>
          <w:szCs w:val="16"/>
          <w:lang w:val="en-US"/>
        </w:rPr>
        <w:t>2018, Vol. 58, 6, pp. 1323-1342.</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52. </w:t>
      </w:r>
      <w:r w:rsidRPr="105E1655">
        <w:rPr>
          <w:rFonts w:ascii="Arial" w:hAnsi="Arial" w:cs="Arial"/>
          <w:b/>
          <w:bCs/>
          <w:noProof/>
          <w:sz w:val="16"/>
          <w:szCs w:val="16"/>
          <w:lang w:val="en-US"/>
        </w:rPr>
        <w:t>Center for the Study of Democracy.</w:t>
      </w:r>
      <w:r w:rsidRPr="105E1655">
        <w:rPr>
          <w:rFonts w:ascii="Arial" w:hAnsi="Arial" w:cs="Arial"/>
          <w:noProof/>
          <w:sz w:val="16"/>
          <w:szCs w:val="16"/>
          <w:lang w:val="en-US"/>
        </w:rPr>
        <w:t xml:space="preserve"> Financing of Organised Crime. [Online] 2015. [Cited: March 23, 2022.] https://csd.bg/fileadmin/user_upload/publications_library/files/22423.pdf.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53. </w:t>
      </w:r>
      <w:r w:rsidRPr="105E1655">
        <w:rPr>
          <w:rFonts w:ascii="Arial" w:hAnsi="Arial" w:cs="Arial"/>
          <w:b/>
          <w:bCs/>
          <w:noProof/>
          <w:sz w:val="16"/>
          <w:szCs w:val="16"/>
          <w:lang w:val="en-US"/>
        </w:rPr>
        <w:t>Omelicheva, Mariya Y and Markowitz, Lawrence.</w:t>
      </w:r>
      <w:r w:rsidRPr="105E1655">
        <w:rPr>
          <w:rFonts w:ascii="Arial" w:hAnsi="Arial" w:cs="Arial"/>
          <w:noProof/>
          <w:sz w:val="16"/>
          <w:szCs w:val="16"/>
          <w:lang w:val="en-US"/>
        </w:rPr>
        <w:t xml:space="preserve"> Does Drug Trafficking Impact Terrorism? Afghan Opioids and Terrorist Violence in Central Asia. </w:t>
      </w:r>
      <w:r w:rsidRPr="105E1655">
        <w:rPr>
          <w:rFonts w:ascii="Arial" w:hAnsi="Arial" w:cs="Arial"/>
          <w:i/>
          <w:iCs/>
          <w:noProof/>
          <w:sz w:val="16"/>
          <w:szCs w:val="16"/>
          <w:lang w:val="en-US"/>
        </w:rPr>
        <w:t xml:space="preserve">Studies in Conflict &amp; Terrorism. </w:t>
      </w:r>
      <w:r w:rsidRPr="105E1655">
        <w:rPr>
          <w:rFonts w:ascii="Arial" w:hAnsi="Arial" w:cs="Arial"/>
          <w:noProof/>
          <w:sz w:val="16"/>
          <w:szCs w:val="16"/>
          <w:lang w:val="en-US"/>
        </w:rPr>
        <w:t>2019, Vol. 42, 12, pp. 1021-1043.</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54. </w:t>
      </w:r>
      <w:r w:rsidRPr="105E1655">
        <w:rPr>
          <w:rFonts w:ascii="Arial" w:hAnsi="Arial" w:cs="Arial"/>
          <w:b/>
          <w:bCs/>
          <w:noProof/>
          <w:sz w:val="16"/>
          <w:szCs w:val="16"/>
          <w:lang w:val="en-US"/>
        </w:rPr>
        <w:t>Scottish Drug Deaths Taskforce.</w:t>
      </w:r>
      <w:r w:rsidRPr="105E1655">
        <w:rPr>
          <w:rFonts w:ascii="Arial" w:hAnsi="Arial" w:cs="Arial"/>
          <w:noProof/>
          <w:sz w:val="16"/>
          <w:szCs w:val="16"/>
          <w:lang w:val="en-US"/>
        </w:rPr>
        <w:t xml:space="preserve"> A Strategy to Address the Stigmatisation of People and Communities Affected by Drug Use. [Online] 2020. [Cited: Feb 22, 2022.] https://drugdeathstaskforce.scot/media/1111/stigma-strategy-for-ddtf-final-290720.pdf.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55. </w:t>
      </w:r>
      <w:r w:rsidRPr="105E1655">
        <w:rPr>
          <w:rFonts w:ascii="Arial" w:hAnsi="Arial" w:cs="Arial"/>
          <w:b/>
          <w:bCs/>
          <w:noProof/>
          <w:sz w:val="16"/>
          <w:szCs w:val="16"/>
          <w:lang w:val="en-US"/>
        </w:rPr>
        <w:t>NHS Addictions Provider Alliance.</w:t>
      </w:r>
      <w:r w:rsidRPr="105E1655">
        <w:rPr>
          <w:rFonts w:ascii="Arial" w:hAnsi="Arial" w:cs="Arial"/>
          <w:noProof/>
          <w:sz w:val="16"/>
          <w:szCs w:val="16"/>
          <w:lang w:val="en-US"/>
        </w:rPr>
        <w:t xml:space="preserve"> Stigma Kills. [Online] 2022. [Cited: Feb 22, 2022.] https://www.nhsapa.org/_files/ugd/d8f2eb_f884f11c3bfe4821abbbc758cc83d7de.pdf.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56. </w:t>
      </w:r>
      <w:r w:rsidRPr="105E1655">
        <w:rPr>
          <w:rFonts w:ascii="Arial" w:hAnsi="Arial" w:cs="Arial"/>
          <w:b/>
          <w:bCs/>
          <w:noProof/>
          <w:sz w:val="16"/>
          <w:szCs w:val="16"/>
          <w:lang w:val="en-US"/>
        </w:rPr>
        <w:t>UK Parliament.</w:t>
      </w:r>
      <w:r w:rsidRPr="105E1655">
        <w:rPr>
          <w:rFonts w:ascii="Arial" w:hAnsi="Arial" w:cs="Arial"/>
          <w:noProof/>
          <w:sz w:val="16"/>
          <w:szCs w:val="16"/>
          <w:lang w:val="en-US"/>
        </w:rPr>
        <w:t xml:space="preserve"> Ten-Year Drugs Strategy Volume 705: debated on Monday 6 December 2021. [Online] 2021. [Cited: March 23, 2022.] https://hansard.parliament.uk/Commons/2021-12-06/debates/54065168-8B45-47B1-BEEB-1BA4B49DB4AF/Ten-YearDrugsStrategy.</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57. </w:t>
      </w:r>
      <w:r w:rsidRPr="105E1655">
        <w:rPr>
          <w:rFonts w:ascii="Arial" w:hAnsi="Arial" w:cs="Arial"/>
          <w:b/>
          <w:bCs/>
          <w:noProof/>
          <w:sz w:val="16"/>
          <w:szCs w:val="16"/>
          <w:lang w:val="en-US"/>
        </w:rPr>
        <w:t>United Nations.</w:t>
      </w:r>
      <w:r w:rsidRPr="105E1655">
        <w:rPr>
          <w:rFonts w:ascii="Arial" w:hAnsi="Arial" w:cs="Arial"/>
          <w:noProof/>
          <w:sz w:val="16"/>
          <w:szCs w:val="16"/>
          <w:lang w:val="en-US"/>
        </w:rPr>
        <w:t xml:space="preserve"> International Drug Control Conventions. [Online] 2020. [Cited: March 23, 2022.] https://www.unodc.org/unodc/en/commissions/CND/conventions.html.</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58. </w:t>
      </w:r>
      <w:r w:rsidRPr="105E1655">
        <w:rPr>
          <w:rFonts w:ascii="Arial" w:hAnsi="Arial" w:cs="Arial"/>
          <w:b/>
          <w:bCs/>
          <w:noProof/>
          <w:sz w:val="16"/>
          <w:szCs w:val="16"/>
          <w:lang w:val="en-US"/>
        </w:rPr>
        <w:t>United Nations Office on Drugs and Crime.</w:t>
      </w:r>
      <w:r w:rsidRPr="105E1655">
        <w:rPr>
          <w:rFonts w:ascii="Arial" w:hAnsi="Arial" w:cs="Arial"/>
          <w:noProof/>
          <w:sz w:val="16"/>
          <w:szCs w:val="16"/>
          <w:lang w:val="en-US"/>
        </w:rPr>
        <w:t xml:space="preserve"> World Drug Report 2009. [Online] 2009. [Cited: March 18, 2022.] https://www.unodc.org/documents/wdr/WDR_2009/WDR2009_eng_web.pdf.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59. </w:t>
      </w:r>
      <w:r w:rsidRPr="105E1655">
        <w:rPr>
          <w:rFonts w:ascii="Arial" w:hAnsi="Arial" w:cs="Arial"/>
          <w:b/>
          <w:bCs/>
          <w:noProof/>
          <w:sz w:val="16"/>
          <w:szCs w:val="16"/>
          <w:lang w:val="en-US"/>
        </w:rPr>
        <w:t>International Narcotics Control Board.</w:t>
      </w:r>
      <w:r w:rsidRPr="105E1655">
        <w:rPr>
          <w:rFonts w:ascii="Arial" w:hAnsi="Arial" w:cs="Arial"/>
          <w:noProof/>
          <w:sz w:val="16"/>
          <w:szCs w:val="16"/>
          <w:lang w:val="en-US"/>
        </w:rPr>
        <w:t xml:space="preserve"> Supervised drug consumption rooms. [Online] 2018. [Cited: March 18, 2022.] https://www.incb.org/documents/News/Alerts/Alert_on_Convention_Implementation_Feb_2018.pdf.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60. </w:t>
      </w:r>
      <w:r w:rsidRPr="105E1655">
        <w:rPr>
          <w:rFonts w:ascii="Arial" w:hAnsi="Arial" w:cs="Arial"/>
          <w:b/>
          <w:bCs/>
          <w:noProof/>
          <w:sz w:val="16"/>
          <w:szCs w:val="16"/>
          <w:lang w:val="en-US"/>
        </w:rPr>
        <w:t>Padmanathan, Prianka, et al.</w:t>
      </w:r>
      <w:r w:rsidRPr="105E1655">
        <w:rPr>
          <w:rFonts w:ascii="Arial" w:hAnsi="Arial" w:cs="Arial"/>
          <w:noProof/>
          <w:sz w:val="16"/>
          <w:szCs w:val="16"/>
          <w:lang w:val="en-US"/>
        </w:rPr>
        <w:t xml:space="preserve"> Self-harm and suicide during and after opioid agonist treatment among primary care patients in England: a cohort study. </w:t>
      </w:r>
      <w:r w:rsidRPr="105E1655">
        <w:rPr>
          <w:rFonts w:ascii="Arial" w:hAnsi="Arial" w:cs="Arial"/>
          <w:i/>
          <w:iCs/>
          <w:noProof/>
          <w:sz w:val="16"/>
          <w:szCs w:val="16"/>
          <w:lang w:val="en-US"/>
        </w:rPr>
        <w:t xml:space="preserve">Lancet Psychiatry. </w:t>
      </w:r>
      <w:r w:rsidRPr="105E1655">
        <w:rPr>
          <w:rFonts w:ascii="Arial" w:hAnsi="Arial" w:cs="Arial"/>
          <w:noProof/>
          <w:sz w:val="16"/>
          <w:szCs w:val="16"/>
          <w:lang w:val="en-US"/>
        </w:rPr>
        <w:t>2022, Vol. 9, 2, pp. 151-159.</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61. </w:t>
      </w:r>
      <w:r w:rsidRPr="105E1655">
        <w:rPr>
          <w:rFonts w:ascii="Arial" w:hAnsi="Arial" w:cs="Arial"/>
          <w:b/>
          <w:bCs/>
          <w:noProof/>
          <w:sz w:val="16"/>
          <w:szCs w:val="16"/>
          <w:lang w:val="en-US"/>
        </w:rPr>
        <w:t>Hickman, Matthew, et al.</w:t>
      </w:r>
      <w:r w:rsidRPr="105E1655">
        <w:rPr>
          <w:rFonts w:ascii="Arial" w:hAnsi="Arial" w:cs="Arial"/>
          <w:noProof/>
          <w:sz w:val="16"/>
          <w:szCs w:val="16"/>
          <w:lang w:val="en-US"/>
        </w:rPr>
        <w:t xml:space="preserve"> The impact of buprenorphine and methadone on mortality: a primary care cohort study in the United Kingdom. </w:t>
      </w:r>
      <w:r w:rsidRPr="105E1655">
        <w:rPr>
          <w:rFonts w:ascii="Arial" w:hAnsi="Arial" w:cs="Arial"/>
          <w:i/>
          <w:iCs/>
          <w:noProof/>
          <w:sz w:val="16"/>
          <w:szCs w:val="16"/>
          <w:lang w:val="en-US"/>
        </w:rPr>
        <w:t xml:space="preserve">Addiction. </w:t>
      </w:r>
      <w:r w:rsidRPr="105E1655">
        <w:rPr>
          <w:rFonts w:ascii="Arial" w:hAnsi="Arial" w:cs="Arial"/>
          <w:noProof/>
          <w:sz w:val="16"/>
          <w:szCs w:val="16"/>
          <w:lang w:val="en-US"/>
        </w:rPr>
        <w:t>2018, Vol. 113, 8, pp. 1461-1476.</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62. </w:t>
      </w:r>
      <w:r w:rsidRPr="105E1655">
        <w:rPr>
          <w:rFonts w:ascii="Arial" w:hAnsi="Arial" w:cs="Arial"/>
          <w:b/>
          <w:bCs/>
          <w:noProof/>
          <w:sz w:val="16"/>
          <w:szCs w:val="16"/>
          <w:lang w:val="en-US"/>
        </w:rPr>
        <w:t>Pierce, Matthias, et al.</w:t>
      </w:r>
      <w:r w:rsidRPr="105E1655">
        <w:rPr>
          <w:rFonts w:ascii="Arial" w:hAnsi="Arial" w:cs="Arial"/>
          <w:noProof/>
          <w:sz w:val="16"/>
          <w:szCs w:val="16"/>
          <w:lang w:val="en-US"/>
        </w:rPr>
        <w:t xml:space="preserve"> Impact of treatment for opioid dependence on fatal drug-related poisoning: a national cohort study in England. </w:t>
      </w:r>
      <w:r w:rsidRPr="105E1655">
        <w:rPr>
          <w:rFonts w:ascii="Arial" w:hAnsi="Arial" w:cs="Arial"/>
          <w:i/>
          <w:iCs/>
          <w:noProof/>
          <w:sz w:val="16"/>
          <w:szCs w:val="16"/>
          <w:lang w:val="en-US"/>
        </w:rPr>
        <w:t xml:space="preserve">Addiction. </w:t>
      </w:r>
      <w:r w:rsidRPr="105E1655">
        <w:rPr>
          <w:rFonts w:ascii="Arial" w:hAnsi="Arial" w:cs="Arial"/>
          <w:noProof/>
          <w:sz w:val="16"/>
          <w:szCs w:val="16"/>
          <w:lang w:val="en-US"/>
        </w:rPr>
        <w:t>2016, Vol. 111, 2, pp. 298-208.</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63. </w:t>
      </w:r>
      <w:r w:rsidRPr="105E1655">
        <w:rPr>
          <w:rFonts w:ascii="Arial" w:hAnsi="Arial" w:cs="Arial"/>
          <w:b/>
          <w:bCs/>
          <w:noProof/>
          <w:sz w:val="16"/>
          <w:szCs w:val="16"/>
          <w:lang w:val="en-US"/>
        </w:rPr>
        <w:t>Degenhardt, Louisa, et al.</w:t>
      </w:r>
      <w:r w:rsidRPr="105E1655">
        <w:rPr>
          <w:rFonts w:ascii="Arial" w:hAnsi="Arial" w:cs="Arial"/>
          <w:noProof/>
          <w:sz w:val="16"/>
          <w:szCs w:val="16"/>
          <w:lang w:val="en-US"/>
        </w:rPr>
        <w:t xml:space="preserve"> Global patterns of opioid use and dependence: harms to populations, interventions, and future action. </w:t>
      </w:r>
      <w:r w:rsidRPr="105E1655">
        <w:rPr>
          <w:rFonts w:ascii="Arial" w:hAnsi="Arial" w:cs="Arial"/>
          <w:i/>
          <w:iCs/>
          <w:noProof/>
          <w:sz w:val="16"/>
          <w:szCs w:val="16"/>
          <w:lang w:val="en-US"/>
        </w:rPr>
        <w:t xml:space="preserve">Lancet. </w:t>
      </w:r>
      <w:r w:rsidRPr="105E1655">
        <w:rPr>
          <w:rFonts w:ascii="Arial" w:hAnsi="Arial" w:cs="Arial"/>
          <w:noProof/>
          <w:sz w:val="16"/>
          <w:szCs w:val="16"/>
          <w:lang w:val="en-US"/>
        </w:rPr>
        <w:t>2019, Vol. 394, 10208, pp. 1560-1579.</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64. </w:t>
      </w:r>
      <w:r w:rsidRPr="105E1655">
        <w:rPr>
          <w:rFonts w:ascii="Arial" w:hAnsi="Arial" w:cs="Arial"/>
          <w:b/>
          <w:bCs/>
          <w:noProof/>
          <w:sz w:val="16"/>
          <w:szCs w:val="16"/>
          <w:lang w:val="en-US"/>
        </w:rPr>
        <w:t>Platt, Lucy, et al.</w:t>
      </w:r>
      <w:r w:rsidRPr="105E1655">
        <w:rPr>
          <w:rFonts w:ascii="Arial" w:hAnsi="Arial" w:cs="Arial"/>
          <w:noProof/>
          <w:sz w:val="16"/>
          <w:szCs w:val="16"/>
          <w:lang w:val="en-US"/>
        </w:rPr>
        <w:t xml:space="preserve"> Needle and syringe programmes and opioid substitution therapy for preventing HCV transmission among people who inject drugs: findings from a Cochrane Review and meta-analysis. </w:t>
      </w:r>
      <w:r w:rsidRPr="105E1655">
        <w:rPr>
          <w:rFonts w:ascii="Arial" w:hAnsi="Arial" w:cs="Arial"/>
          <w:i/>
          <w:iCs/>
          <w:noProof/>
          <w:sz w:val="16"/>
          <w:szCs w:val="16"/>
          <w:lang w:val="en-US"/>
        </w:rPr>
        <w:t xml:space="preserve">Addiction. </w:t>
      </w:r>
      <w:r w:rsidRPr="105E1655">
        <w:rPr>
          <w:rFonts w:ascii="Arial" w:hAnsi="Arial" w:cs="Arial"/>
          <w:noProof/>
          <w:sz w:val="16"/>
          <w:szCs w:val="16"/>
          <w:lang w:val="en-US"/>
        </w:rPr>
        <w:t>2018, Vol. 113, 3.</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65. </w:t>
      </w:r>
      <w:r w:rsidRPr="105E1655">
        <w:rPr>
          <w:rFonts w:ascii="Arial" w:hAnsi="Arial" w:cs="Arial"/>
          <w:b/>
          <w:bCs/>
          <w:noProof/>
          <w:sz w:val="16"/>
          <w:szCs w:val="16"/>
          <w:lang w:val="en-US"/>
        </w:rPr>
        <w:t>Santo Jr, Thomas, et al.</w:t>
      </w:r>
      <w:r w:rsidRPr="105E1655">
        <w:rPr>
          <w:rFonts w:ascii="Arial" w:hAnsi="Arial" w:cs="Arial"/>
          <w:noProof/>
          <w:sz w:val="16"/>
          <w:szCs w:val="16"/>
          <w:lang w:val="en-US"/>
        </w:rPr>
        <w:t xml:space="preserve"> Association of Opioid Agonist Treatment With All-Cause Mortality and Specific Causes of Death Among People With Opioid Dependence: A Systematic Review and Meta-analysis. </w:t>
      </w:r>
      <w:r w:rsidRPr="105E1655">
        <w:rPr>
          <w:rFonts w:ascii="Arial" w:hAnsi="Arial" w:cs="Arial"/>
          <w:i/>
          <w:iCs/>
          <w:noProof/>
          <w:sz w:val="16"/>
          <w:szCs w:val="16"/>
          <w:lang w:val="en-US"/>
        </w:rPr>
        <w:t xml:space="preserve">JAMA Psychiatry. </w:t>
      </w:r>
      <w:r w:rsidRPr="105E1655">
        <w:rPr>
          <w:rFonts w:ascii="Arial" w:hAnsi="Arial" w:cs="Arial"/>
          <w:noProof/>
          <w:sz w:val="16"/>
          <w:szCs w:val="16"/>
          <w:lang w:val="en-US"/>
        </w:rPr>
        <w:t>2021, Vol. 78, 9, pp. 979-993.</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66. </w:t>
      </w:r>
      <w:r w:rsidRPr="105E1655">
        <w:rPr>
          <w:rFonts w:ascii="Arial" w:hAnsi="Arial" w:cs="Arial"/>
          <w:b/>
          <w:bCs/>
          <w:noProof/>
          <w:sz w:val="16"/>
          <w:szCs w:val="16"/>
          <w:lang w:val="en-US"/>
        </w:rPr>
        <w:t>Stevens, Alex.</w:t>
      </w:r>
      <w:r w:rsidRPr="105E1655">
        <w:rPr>
          <w:rFonts w:ascii="Arial" w:hAnsi="Arial" w:cs="Arial"/>
          <w:noProof/>
          <w:sz w:val="16"/>
          <w:szCs w:val="16"/>
          <w:lang w:val="en-US"/>
        </w:rPr>
        <w:t xml:space="preserve"> The Ethics and Effectiveness of Coerced Treatment of People Who Use Drugs. </w:t>
      </w:r>
      <w:r w:rsidRPr="105E1655">
        <w:rPr>
          <w:rFonts w:ascii="Arial" w:hAnsi="Arial" w:cs="Arial"/>
          <w:i/>
          <w:iCs/>
          <w:noProof/>
          <w:sz w:val="16"/>
          <w:szCs w:val="16"/>
          <w:lang w:val="en-US"/>
        </w:rPr>
        <w:t xml:space="preserve">Human Rights and Drugs. </w:t>
      </w:r>
      <w:r w:rsidRPr="105E1655">
        <w:rPr>
          <w:rFonts w:ascii="Arial" w:hAnsi="Arial" w:cs="Arial"/>
          <w:noProof/>
          <w:sz w:val="16"/>
          <w:szCs w:val="16"/>
          <w:lang w:val="en-US"/>
        </w:rPr>
        <w:t>2012, Vol. 2, 1.</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67. </w:t>
      </w:r>
      <w:r w:rsidRPr="105E1655">
        <w:rPr>
          <w:rFonts w:ascii="Arial" w:hAnsi="Arial" w:cs="Arial"/>
          <w:b/>
          <w:bCs/>
          <w:noProof/>
          <w:sz w:val="16"/>
          <w:szCs w:val="16"/>
          <w:lang w:val="en-US"/>
        </w:rPr>
        <w:t>Belackova, Vendula and Salmon, Allison.</w:t>
      </w:r>
      <w:r w:rsidRPr="105E1655">
        <w:rPr>
          <w:rFonts w:ascii="Arial" w:hAnsi="Arial" w:cs="Arial"/>
          <w:noProof/>
          <w:sz w:val="16"/>
          <w:szCs w:val="16"/>
          <w:lang w:val="en-US"/>
        </w:rPr>
        <w:t xml:space="preserve"> </w:t>
      </w:r>
      <w:r w:rsidRPr="105E1655">
        <w:rPr>
          <w:rFonts w:ascii="Arial" w:hAnsi="Arial" w:cs="Arial"/>
          <w:i/>
          <w:iCs/>
          <w:noProof/>
          <w:sz w:val="16"/>
          <w:szCs w:val="16"/>
          <w:lang w:val="en-US"/>
        </w:rPr>
        <w:t xml:space="preserve">Overview of International Literature - Supervised Injecting Facilities &amp; Drug Consumption Rooms. </w:t>
      </w:r>
      <w:r w:rsidRPr="105E1655">
        <w:rPr>
          <w:rFonts w:ascii="Arial" w:hAnsi="Arial" w:cs="Arial"/>
          <w:noProof/>
          <w:sz w:val="16"/>
          <w:szCs w:val="16"/>
          <w:lang w:val="en-US"/>
        </w:rPr>
        <w:t>Sydney : Uniting Medically Supervised Injecting Centre, 2017.</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68. </w:t>
      </w:r>
      <w:r w:rsidRPr="105E1655">
        <w:rPr>
          <w:rFonts w:ascii="Arial" w:hAnsi="Arial" w:cs="Arial"/>
          <w:b/>
          <w:bCs/>
          <w:noProof/>
          <w:sz w:val="16"/>
          <w:szCs w:val="16"/>
          <w:lang w:val="en-US"/>
        </w:rPr>
        <w:t>Strang, John, et al.</w:t>
      </w:r>
      <w:r w:rsidRPr="105E1655">
        <w:rPr>
          <w:rFonts w:ascii="Arial" w:hAnsi="Arial" w:cs="Arial"/>
          <w:noProof/>
          <w:sz w:val="16"/>
          <w:szCs w:val="16"/>
          <w:lang w:val="en-US"/>
        </w:rPr>
        <w:t xml:space="preserve"> Heroin on trial: Systematic review and meta-analysis of randomised trials of diamorphine-prescribing as treatment for refractory heroin addiction. </w:t>
      </w:r>
      <w:r w:rsidRPr="105E1655">
        <w:rPr>
          <w:rFonts w:ascii="Arial" w:hAnsi="Arial" w:cs="Arial"/>
          <w:i/>
          <w:iCs/>
          <w:noProof/>
          <w:sz w:val="16"/>
          <w:szCs w:val="16"/>
          <w:lang w:val="en-US"/>
        </w:rPr>
        <w:t xml:space="preserve">The British Journal of Psychiatry. </w:t>
      </w:r>
      <w:r w:rsidRPr="105E1655">
        <w:rPr>
          <w:rFonts w:ascii="Arial" w:hAnsi="Arial" w:cs="Arial"/>
          <w:noProof/>
          <w:sz w:val="16"/>
          <w:szCs w:val="16"/>
          <w:lang w:val="en-US"/>
        </w:rPr>
        <w:t>2018, Vol. 207, 1, pp. 5-14.</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69. </w:t>
      </w:r>
      <w:r w:rsidRPr="105E1655">
        <w:rPr>
          <w:rFonts w:ascii="Arial" w:hAnsi="Arial" w:cs="Arial"/>
          <w:b/>
          <w:bCs/>
          <w:noProof/>
          <w:sz w:val="16"/>
          <w:szCs w:val="16"/>
          <w:lang w:val="en-US"/>
        </w:rPr>
        <w:t>Maghsoudi, Nazlee, et al.</w:t>
      </w:r>
      <w:r w:rsidRPr="105E1655">
        <w:rPr>
          <w:rFonts w:ascii="Arial" w:hAnsi="Arial" w:cs="Arial"/>
          <w:noProof/>
          <w:sz w:val="16"/>
          <w:szCs w:val="16"/>
          <w:lang w:val="en-US"/>
        </w:rPr>
        <w:t xml:space="preserve"> Drug checking services for people who use drugs: a systematic review. </w:t>
      </w:r>
      <w:r w:rsidRPr="105E1655">
        <w:rPr>
          <w:rFonts w:ascii="Arial" w:hAnsi="Arial" w:cs="Arial"/>
          <w:i/>
          <w:iCs/>
          <w:noProof/>
          <w:sz w:val="16"/>
          <w:szCs w:val="16"/>
          <w:lang w:val="en-US"/>
        </w:rPr>
        <w:t xml:space="preserve">Addiction. </w:t>
      </w:r>
      <w:r w:rsidRPr="105E1655">
        <w:rPr>
          <w:rFonts w:ascii="Arial" w:hAnsi="Arial" w:cs="Arial"/>
          <w:noProof/>
          <w:sz w:val="16"/>
          <w:szCs w:val="16"/>
          <w:lang w:val="en-US"/>
        </w:rPr>
        <w:t>2021, Vol. 117, 3, pp. 532-544.</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70. </w:t>
      </w:r>
      <w:r w:rsidRPr="105E1655">
        <w:rPr>
          <w:rFonts w:ascii="Arial" w:hAnsi="Arial" w:cs="Arial"/>
          <w:b/>
          <w:bCs/>
          <w:noProof/>
          <w:sz w:val="16"/>
          <w:szCs w:val="16"/>
          <w:lang w:val="en-US"/>
        </w:rPr>
        <w:t>United Nations Development Programme and the International Centre on Human Rights and Drug Policy.</w:t>
      </w:r>
      <w:r w:rsidRPr="105E1655">
        <w:rPr>
          <w:rFonts w:ascii="Arial" w:hAnsi="Arial" w:cs="Arial"/>
          <w:noProof/>
          <w:sz w:val="16"/>
          <w:szCs w:val="16"/>
          <w:lang w:val="en-US"/>
        </w:rPr>
        <w:t xml:space="preserve"> International guidelines on human rights and drug policy. [Online] 2019. [Cited: Feb 22, 2022.] https://www.humanrights-drugpolicy.org/site/assets/files/1640/hrdp_guidelines_2020_english.pdf.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71. </w:t>
      </w:r>
      <w:r w:rsidRPr="105E1655">
        <w:rPr>
          <w:rFonts w:ascii="Arial" w:hAnsi="Arial" w:cs="Arial"/>
          <w:b/>
          <w:bCs/>
          <w:noProof/>
          <w:sz w:val="16"/>
          <w:szCs w:val="16"/>
          <w:lang w:val="en-US"/>
        </w:rPr>
        <w:t>Canadian HIV/AIDS Legal Network, International HIV/AIDS Alliance, Open Society Institute.</w:t>
      </w:r>
      <w:r w:rsidRPr="105E1655">
        <w:rPr>
          <w:rFonts w:ascii="Arial" w:hAnsi="Arial" w:cs="Arial"/>
          <w:noProof/>
          <w:sz w:val="16"/>
          <w:szCs w:val="16"/>
          <w:lang w:val="en-US"/>
        </w:rPr>
        <w:t xml:space="preserve"> "Nothing About Us Without Us" - Greater, Meaningful Involvement of People Who Use Illegal Drugs: A Public Health, Ethical and Human Rights Imperative - International Edition. [Online] 2008. [Cited: February 17, 2022.] https://www.opensocietyfoundations.org/publications/nothing-about-us-without-us.</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72. </w:t>
      </w:r>
      <w:r w:rsidRPr="105E1655">
        <w:rPr>
          <w:rFonts w:ascii="Arial" w:hAnsi="Arial" w:cs="Arial"/>
          <w:b/>
          <w:bCs/>
          <w:noProof/>
          <w:sz w:val="16"/>
          <w:szCs w:val="16"/>
          <w:lang w:val="en-US"/>
        </w:rPr>
        <w:t>Holland, Adam, et al.</w:t>
      </w:r>
      <w:r w:rsidRPr="105E1655">
        <w:rPr>
          <w:rFonts w:ascii="Arial" w:hAnsi="Arial" w:cs="Arial"/>
          <w:noProof/>
          <w:sz w:val="16"/>
          <w:szCs w:val="16"/>
          <w:lang w:val="en-US"/>
        </w:rPr>
        <w:t xml:space="preserve"> Overdose prevention centres in the UK. </w:t>
      </w:r>
      <w:r w:rsidRPr="105E1655">
        <w:rPr>
          <w:rFonts w:ascii="Arial" w:hAnsi="Arial" w:cs="Arial"/>
          <w:i/>
          <w:iCs/>
          <w:noProof/>
          <w:sz w:val="16"/>
          <w:szCs w:val="16"/>
          <w:lang w:val="en-US"/>
        </w:rPr>
        <w:t xml:space="preserve">Lancet Public Health. </w:t>
      </w:r>
      <w:r w:rsidRPr="105E1655">
        <w:rPr>
          <w:rFonts w:ascii="Arial" w:hAnsi="Arial" w:cs="Arial"/>
          <w:noProof/>
          <w:sz w:val="16"/>
          <w:szCs w:val="16"/>
          <w:lang w:val="en-US"/>
        </w:rPr>
        <w:t>2022, Vol. 7, 3.</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73. </w:t>
      </w:r>
      <w:r w:rsidRPr="105E1655">
        <w:rPr>
          <w:rFonts w:ascii="Arial" w:hAnsi="Arial" w:cs="Arial"/>
          <w:b/>
          <w:bCs/>
          <w:noProof/>
          <w:sz w:val="16"/>
          <w:szCs w:val="16"/>
          <w:lang w:val="en-US"/>
        </w:rPr>
        <w:t>Weber, Wim.</w:t>
      </w:r>
      <w:r w:rsidRPr="105E1655">
        <w:rPr>
          <w:rFonts w:ascii="Arial" w:hAnsi="Arial" w:cs="Arial"/>
          <w:noProof/>
          <w:sz w:val="16"/>
          <w:szCs w:val="16"/>
          <w:lang w:val="en-US"/>
        </w:rPr>
        <w:t xml:space="preserve"> Heroin prescription for addicts in Switzerland improves quality of life. </w:t>
      </w:r>
      <w:r w:rsidRPr="105E1655">
        <w:rPr>
          <w:rFonts w:ascii="Arial" w:hAnsi="Arial" w:cs="Arial"/>
          <w:i/>
          <w:iCs/>
          <w:noProof/>
          <w:sz w:val="16"/>
          <w:szCs w:val="16"/>
          <w:lang w:val="en-US"/>
        </w:rPr>
        <w:t xml:space="preserve">The Lancet. </w:t>
      </w:r>
      <w:r w:rsidRPr="105E1655">
        <w:rPr>
          <w:rFonts w:ascii="Arial" w:hAnsi="Arial" w:cs="Arial"/>
          <w:noProof/>
          <w:sz w:val="16"/>
          <w:szCs w:val="16"/>
          <w:lang w:val="en-US"/>
        </w:rPr>
        <w:t>2000, Vol. 356, 9236.</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74. </w:t>
      </w:r>
      <w:r w:rsidRPr="105E1655">
        <w:rPr>
          <w:rFonts w:ascii="Arial" w:hAnsi="Arial" w:cs="Arial"/>
          <w:b/>
          <w:bCs/>
          <w:noProof/>
          <w:sz w:val="16"/>
          <w:szCs w:val="16"/>
          <w:lang w:val="en-US"/>
        </w:rPr>
        <w:t>Poulter, Hannah, Crow, Rob and Moore, Helen.</w:t>
      </w:r>
      <w:r w:rsidRPr="105E1655">
        <w:rPr>
          <w:rFonts w:ascii="Arial" w:hAnsi="Arial" w:cs="Arial"/>
          <w:noProof/>
          <w:sz w:val="16"/>
          <w:szCs w:val="16"/>
          <w:lang w:val="en-US"/>
        </w:rPr>
        <w:t xml:space="preserve"> Heroin Assisted Treatment (HAT) Pilot Evaluation Report. [Online] 2021. [Cited: Feb 22, 2022.] https://research.tees.ac.uk/ws/portalfiles/portal/25580379/FINAL_Heroin_Assisted_Treatment_Pilot_Evaluation_Report.pdf.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75. </w:t>
      </w:r>
      <w:r w:rsidRPr="105E1655">
        <w:rPr>
          <w:rFonts w:ascii="Arial" w:hAnsi="Arial" w:cs="Arial"/>
          <w:b/>
          <w:bCs/>
          <w:noProof/>
          <w:sz w:val="16"/>
          <w:szCs w:val="16"/>
          <w:lang w:val="en-US"/>
        </w:rPr>
        <w:t>European Monitoring Centre for Drugs and Drug Addiction.</w:t>
      </w:r>
      <w:r w:rsidRPr="105E1655">
        <w:rPr>
          <w:rFonts w:ascii="Arial" w:hAnsi="Arial" w:cs="Arial"/>
          <w:noProof/>
          <w:sz w:val="16"/>
          <w:szCs w:val="16"/>
          <w:lang w:val="en-US"/>
        </w:rPr>
        <w:t xml:space="preserve"> EMCDDA Insights - New heroin-assisted treatment. [Online] 2012. [Cited: Feb 22, 2022.] https://www.emcdda.europa.eu/system/files/publications/690/Heroin_Insight_335259.pdf.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76. </w:t>
      </w:r>
      <w:r w:rsidRPr="105E1655">
        <w:rPr>
          <w:rFonts w:ascii="Arial" w:hAnsi="Arial" w:cs="Arial"/>
          <w:b/>
          <w:bCs/>
          <w:noProof/>
          <w:sz w:val="16"/>
          <w:szCs w:val="16"/>
          <w:lang w:val="en-US"/>
        </w:rPr>
        <w:t>Shorter, Gillian W, et al.</w:t>
      </w:r>
      <w:r w:rsidRPr="105E1655">
        <w:rPr>
          <w:rFonts w:ascii="Arial" w:hAnsi="Arial" w:cs="Arial"/>
          <w:noProof/>
          <w:sz w:val="16"/>
          <w:szCs w:val="16"/>
          <w:lang w:val="en-US"/>
        </w:rPr>
        <w:t xml:space="preserve"> The United Kingdom’s first unsanctioned overdose prevention site; a proof-of-concept evaluation. </w:t>
      </w:r>
      <w:r w:rsidRPr="105E1655">
        <w:rPr>
          <w:rFonts w:ascii="Arial" w:hAnsi="Arial" w:cs="Arial"/>
          <w:i/>
          <w:iCs/>
          <w:noProof/>
          <w:sz w:val="16"/>
          <w:szCs w:val="16"/>
          <w:lang w:val="en-US"/>
        </w:rPr>
        <w:t xml:space="preserve">International Journal of Drug Policy. </w:t>
      </w:r>
      <w:r w:rsidRPr="105E1655">
        <w:rPr>
          <w:rFonts w:ascii="Arial" w:hAnsi="Arial" w:cs="Arial"/>
          <w:noProof/>
          <w:sz w:val="16"/>
          <w:szCs w:val="16"/>
          <w:lang w:val="en-US"/>
        </w:rPr>
        <w:t>Forthcoming 2022.</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77. </w:t>
      </w:r>
      <w:r w:rsidRPr="105E1655">
        <w:rPr>
          <w:rFonts w:ascii="Arial" w:hAnsi="Arial" w:cs="Arial"/>
          <w:b/>
          <w:bCs/>
          <w:noProof/>
          <w:sz w:val="16"/>
          <w:szCs w:val="16"/>
          <w:lang w:val="en-US"/>
        </w:rPr>
        <w:t>European Monitoring Centre for Drugs and Drug Addiction.</w:t>
      </w:r>
      <w:r w:rsidRPr="105E1655">
        <w:rPr>
          <w:rFonts w:ascii="Arial" w:hAnsi="Arial" w:cs="Arial"/>
          <w:noProof/>
          <w:sz w:val="16"/>
          <w:szCs w:val="16"/>
          <w:lang w:val="en-US"/>
        </w:rPr>
        <w:t xml:space="preserve"> Drug consumption rooms: an overview of provision and evidence. [Online] 2018. [Cited: March 23, 2022.] https://www.emcdda.europa.eu/system/files/publications/2734/POD_Drug%20consumption%20rooms.pdf.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78. </w:t>
      </w:r>
      <w:r w:rsidRPr="105E1655">
        <w:rPr>
          <w:rFonts w:ascii="Arial" w:hAnsi="Arial" w:cs="Arial"/>
          <w:b/>
          <w:bCs/>
          <w:noProof/>
          <w:sz w:val="16"/>
          <w:szCs w:val="16"/>
          <w:lang w:val="en-US"/>
        </w:rPr>
        <w:t>Faculty of Public Health.</w:t>
      </w:r>
      <w:r w:rsidRPr="105E1655">
        <w:rPr>
          <w:rFonts w:ascii="Arial" w:hAnsi="Arial" w:cs="Arial"/>
          <w:noProof/>
          <w:sz w:val="16"/>
          <w:szCs w:val="16"/>
          <w:lang w:val="en-US"/>
        </w:rPr>
        <w:t xml:space="preserve"> FPH lead cross-sector call to pilot Overdose Prevention Centres in the UK. [Online] 2021. [Cited: March 23, 2022.] https://www.fph.org.uk/news-events/fph-news/fph-lead-cross-sector-call-to-pilot-overdose-prevention-centres-in-the-uk/.</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79. </w:t>
      </w:r>
      <w:r w:rsidRPr="105E1655">
        <w:rPr>
          <w:rFonts w:ascii="Arial" w:hAnsi="Arial" w:cs="Arial"/>
          <w:b/>
          <w:bCs/>
          <w:noProof/>
          <w:sz w:val="16"/>
          <w:szCs w:val="16"/>
          <w:lang w:val="en-US"/>
        </w:rPr>
        <w:t>Advisory Council on the Misuse of Drugs.</w:t>
      </w:r>
      <w:r w:rsidRPr="105E1655">
        <w:rPr>
          <w:rFonts w:ascii="Arial" w:hAnsi="Arial" w:cs="Arial"/>
          <w:noProof/>
          <w:sz w:val="16"/>
          <w:szCs w:val="16"/>
          <w:lang w:val="en-US"/>
        </w:rPr>
        <w:t xml:space="preserve"> Reducing Opioid-Related Deaths in the UK. [Online] 2016. [Cited: March 23, 2022.] https://assets.publishing.service.gov.uk/government/uploads/system/uploads/attachment_data/file/576560/ACMD-Drug-Related-Deaths-Report-161212.pdf.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80. </w:t>
      </w:r>
      <w:r w:rsidRPr="105E1655">
        <w:rPr>
          <w:rFonts w:ascii="Arial" w:hAnsi="Arial" w:cs="Arial"/>
          <w:b/>
          <w:bCs/>
          <w:noProof/>
          <w:sz w:val="16"/>
          <w:szCs w:val="16"/>
          <w:lang w:val="en-US"/>
        </w:rPr>
        <w:t>Trimbos Instituut.</w:t>
      </w:r>
      <w:r w:rsidRPr="105E1655">
        <w:rPr>
          <w:rFonts w:ascii="Arial" w:hAnsi="Arial" w:cs="Arial"/>
          <w:noProof/>
          <w:sz w:val="16"/>
          <w:szCs w:val="16"/>
          <w:lang w:val="en-US"/>
        </w:rPr>
        <w:t xml:space="preserve"> The Drugs Information and Monitoring System (DIMS). [Online] 2019. [Cited: March 23, 2022.] https://www.trimbos.nl/docs/cd3e9e11-9555-4f8c-b851-1806dfb47fd7.pdf.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81. </w:t>
      </w:r>
      <w:r w:rsidRPr="105E1655">
        <w:rPr>
          <w:rFonts w:ascii="Arial" w:hAnsi="Arial" w:cs="Arial"/>
          <w:b/>
          <w:bCs/>
          <w:noProof/>
          <w:sz w:val="16"/>
          <w:szCs w:val="16"/>
          <w:lang w:val="en-US"/>
        </w:rPr>
        <w:t>Guirguis, Amira, Gittins, Rosalind and Schifano, Fabrizio.</w:t>
      </w:r>
      <w:r w:rsidRPr="105E1655">
        <w:rPr>
          <w:rFonts w:ascii="Arial" w:hAnsi="Arial" w:cs="Arial"/>
          <w:noProof/>
          <w:sz w:val="16"/>
          <w:szCs w:val="16"/>
          <w:lang w:val="en-US"/>
        </w:rPr>
        <w:t xml:space="preserve"> Piloting the UK's First Home-Office-Licensed Pharmacist-Led Drug Checking Service at a Community Substance Misuse Service. </w:t>
      </w:r>
      <w:r w:rsidRPr="105E1655">
        <w:rPr>
          <w:rFonts w:ascii="Arial" w:hAnsi="Arial" w:cs="Arial"/>
          <w:i/>
          <w:iCs/>
          <w:noProof/>
          <w:sz w:val="16"/>
          <w:szCs w:val="16"/>
          <w:lang w:val="en-US"/>
        </w:rPr>
        <w:t xml:space="preserve">Behavioural Sciences. </w:t>
      </w:r>
      <w:r w:rsidRPr="105E1655">
        <w:rPr>
          <w:rFonts w:ascii="Arial" w:hAnsi="Arial" w:cs="Arial"/>
          <w:noProof/>
          <w:sz w:val="16"/>
          <w:szCs w:val="16"/>
          <w:lang w:val="en-US"/>
        </w:rPr>
        <w:t>2020, Vol. 10, 8, p. 121.</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82. </w:t>
      </w:r>
      <w:r w:rsidRPr="105E1655">
        <w:rPr>
          <w:rFonts w:ascii="Arial" w:hAnsi="Arial" w:cs="Arial"/>
          <w:b/>
          <w:bCs/>
          <w:noProof/>
          <w:sz w:val="16"/>
          <w:szCs w:val="16"/>
          <w:lang w:val="en-US"/>
        </w:rPr>
        <w:t>Transform.</w:t>
      </w:r>
      <w:r w:rsidRPr="105E1655">
        <w:rPr>
          <w:rFonts w:ascii="Arial" w:hAnsi="Arial" w:cs="Arial"/>
          <w:noProof/>
          <w:sz w:val="16"/>
          <w:szCs w:val="16"/>
          <w:lang w:val="en-US"/>
        </w:rPr>
        <w:t xml:space="preserve"> Drug decriminalisation in Portugal: setting the record straight. [Online] 2021. [Cited: March 22, 2022.] https://transformdrugs.org/blog/drug-decriminalisation-in-portugal-setting-the-record-straight.</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83. </w:t>
      </w:r>
      <w:r w:rsidRPr="105E1655">
        <w:rPr>
          <w:rFonts w:ascii="Arial" w:hAnsi="Arial" w:cs="Arial"/>
          <w:b/>
          <w:bCs/>
          <w:noProof/>
          <w:sz w:val="16"/>
          <w:szCs w:val="16"/>
          <w:lang w:val="en-US"/>
        </w:rPr>
        <w:t>Hughes, Caitlin Elizabeth and Stevens, Alex.</w:t>
      </w:r>
      <w:r w:rsidRPr="105E1655">
        <w:rPr>
          <w:rFonts w:ascii="Arial" w:hAnsi="Arial" w:cs="Arial"/>
          <w:noProof/>
          <w:sz w:val="16"/>
          <w:szCs w:val="16"/>
          <w:lang w:val="en-US"/>
        </w:rPr>
        <w:t xml:space="preserve"> What Can We Learn From The Portuguese Decriminalization of Illicit Drugs. </w:t>
      </w:r>
      <w:r w:rsidRPr="105E1655">
        <w:rPr>
          <w:rFonts w:ascii="Arial" w:hAnsi="Arial" w:cs="Arial"/>
          <w:i/>
          <w:iCs/>
          <w:noProof/>
          <w:sz w:val="16"/>
          <w:szCs w:val="16"/>
          <w:lang w:val="en-US"/>
        </w:rPr>
        <w:t xml:space="preserve">The British Journal of Criminology. </w:t>
      </w:r>
      <w:r w:rsidRPr="105E1655">
        <w:rPr>
          <w:rFonts w:ascii="Arial" w:hAnsi="Arial" w:cs="Arial"/>
          <w:noProof/>
          <w:sz w:val="16"/>
          <w:szCs w:val="16"/>
          <w:lang w:val="en-US"/>
        </w:rPr>
        <w:t>2010, Vol. 50, 6, pp. 999-1022.</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84. —. A resounding success or a disastrous failure: Re-examining the interpretation of evidence on the Portuguese decriminalisation of illicit drugs. </w:t>
      </w:r>
      <w:r w:rsidRPr="105E1655">
        <w:rPr>
          <w:rFonts w:ascii="Arial" w:hAnsi="Arial" w:cs="Arial"/>
          <w:i/>
          <w:iCs/>
          <w:noProof/>
          <w:sz w:val="16"/>
          <w:szCs w:val="16"/>
          <w:lang w:val="en-US"/>
        </w:rPr>
        <w:t xml:space="preserve">Drug and Alcohol Review. </w:t>
      </w:r>
      <w:r w:rsidRPr="105E1655">
        <w:rPr>
          <w:rFonts w:ascii="Arial" w:hAnsi="Arial" w:cs="Arial"/>
          <w:noProof/>
          <w:sz w:val="16"/>
          <w:szCs w:val="16"/>
          <w:lang w:val="en-US"/>
        </w:rPr>
        <w:t>2012, Vol. 31, pp. 101-113.</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85. </w:t>
      </w:r>
      <w:r w:rsidRPr="105E1655">
        <w:rPr>
          <w:rFonts w:ascii="Arial" w:hAnsi="Arial" w:cs="Arial"/>
          <w:b/>
          <w:bCs/>
          <w:noProof/>
          <w:sz w:val="16"/>
          <w:szCs w:val="16"/>
          <w:lang w:val="en-US"/>
        </w:rPr>
        <w:t>International Network of People who Use Drugs.</w:t>
      </w:r>
      <w:r w:rsidRPr="105E1655">
        <w:rPr>
          <w:rFonts w:ascii="Arial" w:hAnsi="Arial" w:cs="Arial"/>
          <w:noProof/>
          <w:sz w:val="16"/>
          <w:szCs w:val="16"/>
          <w:lang w:val="en-US"/>
        </w:rPr>
        <w:t xml:space="preserve"> Drug Decriminalisation: Progress or Political Red Herring? [Online] [Cited: March 18, 2022.] https://inpud.net/drug-decriminalisation-progress-or-political-red-herring/.</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86. </w:t>
      </w:r>
      <w:r w:rsidRPr="105E1655">
        <w:rPr>
          <w:rFonts w:ascii="Arial" w:hAnsi="Arial" w:cs="Arial"/>
          <w:b/>
          <w:bCs/>
          <w:noProof/>
          <w:sz w:val="16"/>
          <w:szCs w:val="16"/>
          <w:lang w:val="en-US"/>
        </w:rPr>
        <w:t>Global Commission on Drugs Policy.</w:t>
      </w:r>
      <w:r w:rsidRPr="105E1655">
        <w:rPr>
          <w:rFonts w:ascii="Arial" w:hAnsi="Arial" w:cs="Arial"/>
          <w:noProof/>
          <w:sz w:val="16"/>
          <w:szCs w:val="16"/>
          <w:lang w:val="en-US"/>
        </w:rPr>
        <w:t xml:space="preserve"> Regulation - The Responsible Control of Drugs. [Online] 2018. [Cited: March 23, 2022.] http://www.globalcommissionondrugs.org/wp-content/uploads/2018/09/ENG-2018_Regulation_Report_WEB-FINAL.pdf.</w:t>
      </w:r>
    </w:p>
    <w:p w:rsidR="005D23C6" w:rsidRPr="00C632E8" w:rsidP="105E1655">
      <w:pPr>
        <w:pStyle w:val="Bibliography"/>
        <w:jc w:val="both"/>
        <w:rPr>
          <w:rFonts w:ascii="Arial" w:hAnsi="Arial" w:cs="Arial"/>
          <w:noProof/>
          <w:sz w:val="16"/>
          <w:szCs w:val="16"/>
          <w:lang w:val="en-US"/>
        </w:rPr>
      </w:pPr>
      <w:r w:rsidRPr="105E1655">
        <w:rPr>
          <w:rFonts w:ascii="Arial" w:hAnsi="Arial" w:cs="Arial"/>
          <w:noProof/>
          <w:sz w:val="16"/>
          <w:szCs w:val="16"/>
          <w:lang w:val="en-US"/>
        </w:rPr>
        <w:t xml:space="preserve">87. </w:t>
      </w:r>
      <w:r w:rsidRPr="105E1655">
        <w:rPr>
          <w:rFonts w:ascii="Arial" w:hAnsi="Arial" w:cs="Arial"/>
          <w:b/>
          <w:bCs/>
          <w:noProof/>
          <w:sz w:val="16"/>
          <w:szCs w:val="16"/>
          <w:lang w:val="en-US"/>
        </w:rPr>
        <w:t>Rolles, Steve and Murkin, George.</w:t>
      </w:r>
      <w:r w:rsidRPr="105E1655">
        <w:rPr>
          <w:rFonts w:ascii="Arial" w:hAnsi="Arial" w:cs="Arial"/>
          <w:noProof/>
          <w:sz w:val="16"/>
          <w:szCs w:val="16"/>
          <w:lang w:val="en-US"/>
        </w:rPr>
        <w:t xml:space="preserve"> The commercial focus of US cannabis regulation models should not close our eyes to other options. </w:t>
      </w:r>
      <w:r w:rsidRPr="105E1655">
        <w:rPr>
          <w:rFonts w:ascii="Arial" w:hAnsi="Arial" w:cs="Arial"/>
          <w:i/>
          <w:iCs/>
          <w:noProof/>
          <w:sz w:val="16"/>
          <w:szCs w:val="16"/>
          <w:lang w:val="en-US"/>
        </w:rPr>
        <w:t xml:space="preserve">Addiction. </w:t>
      </w:r>
      <w:r w:rsidRPr="105E1655">
        <w:rPr>
          <w:rFonts w:ascii="Arial" w:hAnsi="Arial" w:cs="Arial"/>
          <w:noProof/>
          <w:sz w:val="16"/>
          <w:szCs w:val="16"/>
          <w:lang w:val="en-US"/>
        </w:rPr>
        <w:t>2016, Vol. 111, 12.</w:t>
      </w:r>
    </w:p>
    <w:p w:rsidR="00C007BF" w:rsidRPr="008B28B2" w:rsidP="105E1655">
      <w:pPr>
        <w:jc w:val="both"/>
        <w:rPr>
          <w:rFonts w:ascii="Arial" w:hAnsi="Arial" w:cs="Arial"/>
          <w:sz w:val="16"/>
          <w:szCs w:val="16"/>
        </w:rPr>
      </w:pPr>
    </w:p>
    <w:p w:rsidR="00C007BF" w:rsidRPr="008B28B2" w:rsidP="105E1655">
      <w:pPr>
        <w:spacing w:line="360" w:lineRule="auto"/>
        <w:jc w:val="both"/>
        <w:rPr>
          <w:rFonts w:ascii="Arial" w:hAnsi="Arial" w:cs="Arial"/>
          <w:b/>
          <w:bCs/>
          <w:sz w:val="16"/>
          <w:szCs w:val="16"/>
        </w:rPr>
      </w:pPr>
    </w:p>
    <w:sectPr>
      <w:headerReference w:type="default" r:id="rId9"/>
      <w:footerReference w:type="default" r:id="rId1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0" w:type="auto"/>
      <w:tblLayout w:type="fixed"/>
      <w:tblLook w:val="06A0"/>
    </w:tblPr>
    <w:tblGrid>
      <w:gridCol w:w="3005"/>
      <w:gridCol w:w="3005"/>
      <w:gridCol w:w="3005"/>
    </w:tblGrid>
    <w:tr w:rsidTr="105E1655">
      <w:tblPrEx>
        <w:tblW w:w="0" w:type="auto"/>
        <w:tblLayout w:type="fixed"/>
        <w:tblLook w:val="06A0"/>
      </w:tblPrEx>
      <w:tc>
        <w:tcPr>
          <w:tcW w:w="3005" w:type="dxa"/>
        </w:tcPr>
        <w:p w:rsidR="105E1655" w:rsidP="105E1655">
          <w:pPr>
            <w:pStyle w:val="Header"/>
            <w:bidi w:val="0"/>
            <w:ind w:left="-115"/>
            <w:jc w:val="left"/>
          </w:pPr>
        </w:p>
      </w:tc>
      <w:tc>
        <w:tcPr>
          <w:tcW w:w="3005" w:type="dxa"/>
        </w:tcPr>
        <w:p w:rsidR="105E1655" w:rsidP="105E1655">
          <w:pPr>
            <w:pStyle w:val="Header"/>
            <w:bidi w:val="0"/>
            <w:jc w:val="center"/>
          </w:pPr>
        </w:p>
      </w:tc>
      <w:tc>
        <w:tcPr>
          <w:tcW w:w="3005" w:type="dxa"/>
        </w:tcPr>
        <w:p w:rsidR="105E1655" w:rsidP="105E1655">
          <w:pPr>
            <w:pStyle w:val="Header"/>
            <w:bidi w:val="0"/>
            <w:ind w:right="-115"/>
            <w:jc w:val="right"/>
          </w:pPr>
        </w:p>
      </w:tc>
    </w:tr>
  </w:tbl>
  <w:p w:rsidR="105E1655" w:rsidP="105E1655">
    <w:pPr>
      <w:pStyle w:val="Footer"/>
      <w:bidi w:val="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0" w:type="auto"/>
      <w:tblLayout w:type="fixed"/>
      <w:tblLook w:val="06A0"/>
    </w:tblPr>
    <w:tblGrid>
      <w:gridCol w:w="3005"/>
      <w:gridCol w:w="3005"/>
      <w:gridCol w:w="3005"/>
    </w:tblGrid>
    <w:tr w:rsidTr="105E1655">
      <w:tblPrEx>
        <w:tblW w:w="0" w:type="auto"/>
        <w:tblLayout w:type="fixed"/>
        <w:tblLook w:val="06A0"/>
      </w:tblPrEx>
      <w:tc>
        <w:tcPr>
          <w:tcW w:w="3005" w:type="dxa"/>
        </w:tcPr>
        <w:p w:rsidR="105E1655" w:rsidP="105E1655">
          <w:pPr>
            <w:pStyle w:val="Header"/>
            <w:bidi w:val="0"/>
            <w:ind w:left="-115"/>
            <w:jc w:val="left"/>
          </w:pPr>
          <w:r>
            <w:t>DRU0096</w:t>
          </w:r>
        </w:p>
      </w:tc>
      <w:tc>
        <w:tcPr>
          <w:tcW w:w="3005" w:type="dxa"/>
        </w:tcPr>
        <w:p w:rsidR="105E1655" w:rsidP="105E1655">
          <w:pPr>
            <w:pStyle w:val="Header"/>
            <w:bidi w:val="0"/>
            <w:jc w:val="center"/>
          </w:pPr>
        </w:p>
      </w:tc>
      <w:tc>
        <w:tcPr>
          <w:tcW w:w="3005" w:type="dxa"/>
        </w:tcPr>
        <w:p w:rsidR="105E1655" w:rsidP="105E1655">
          <w:pPr>
            <w:pStyle w:val="Header"/>
            <w:bidi w:val="0"/>
            <w:ind w:right="-115"/>
            <w:jc w:val="right"/>
          </w:pPr>
        </w:p>
      </w:tc>
    </w:tr>
  </w:tbl>
  <w:p w:rsidR="105E1655" w:rsidP="105E1655">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B1D05AE"/>
    <w:multiLevelType w:val="multilevel"/>
    <w:tmpl w:val="0B700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2E72D0"/>
    <w:multiLevelType w:val="multilevel"/>
    <w:tmpl w:val="C40CB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300C69"/>
    <w:multiLevelType w:val="hybridMultilevel"/>
    <w:tmpl w:val="9BAC7D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31C0D33"/>
    <w:multiLevelType w:val="multilevel"/>
    <w:tmpl w:val="1AF8F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2F573C"/>
    <w:multiLevelType w:val="hybridMultilevel"/>
    <w:tmpl w:val="B7A0EA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C007BF"/>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231F"/>
    <w:rPr>
      <w:sz w:val="16"/>
      <w:szCs w:val="16"/>
    </w:rPr>
  </w:style>
  <w:style w:type="paragraph" w:styleId="CommentText">
    <w:name w:val="annotation text"/>
    <w:basedOn w:val="Normal"/>
    <w:link w:val="CommentTextChar"/>
    <w:uiPriority w:val="99"/>
    <w:unhideWhenUsed/>
    <w:rsid w:val="002C231F"/>
    <w:pPr>
      <w:spacing w:line="240" w:lineRule="auto"/>
    </w:pPr>
    <w:rPr>
      <w:sz w:val="20"/>
      <w:szCs w:val="20"/>
    </w:rPr>
  </w:style>
  <w:style w:type="character" w:customStyle="1" w:styleId="CommentTextChar">
    <w:name w:val="Comment Text Char"/>
    <w:basedOn w:val="DefaultParagraphFont"/>
    <w:link w:val="CommentText"/>
    <w:uiPriority w:val="99"/>
    <w:rsid w:val="002C231F"/>
    <w:rPr>
      <w:sz w:val="20"/>
      <w:szCs w:val="20"/>
    </w:rPr>
  </w:style>
  <w:style w:type="paragraph" w:styleId="CommentSubject">
    <w:name w:val="annotation subject"/>
    <w:basedOn w:val="CommentText"/>
    <w:next w:val="CommentText"/>
    <w:link w:val="CommentSubjectChar"/>
    <w:uiPriority w:val="99"/>
    <w:semiHidden/>
    <w:unhideWhenUsed/>
    <w:rsid w:val="002C231F"/>
    <w:rPr>
      <w:b/>
      <w:bCs/>
    </w:rPr>
  </w:style>
  <w:style w:type="character" w:customStyle="1" w:styleId="CommentSubjectChar">
    <w:name w:val="Comment Subject Char"/>
    <w:basedOn w:val="CommentTextChar"/>
    <w:link w:val="CommentSubject"/>
    <w:uiPriority w:val="99"/>
    <w:semiHidden/>
    <w:rsid w:val="002C231F"/>
    <w:rPr>
      <w:b/>
      <w:bCs/>
      <w:sz w:val="20"/>
      <w:szCs w:val="20"/>
    </w:rPr>
  </w:style>
  <w:style w:type="paragraph" w:styleId="NormalWeb">
    <w:name w:val="Normal (Web)"/>
    <w:basedOn w:val="Normal"/>
    <w:uiPriority w:val="99"/>
    <w:unhideWhenUsed/>
    <w:rsid w:val="00F435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007BF"/>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C007BF"/>
  </w:style>
  <w:style w:type="paragraph" w:styleId="ListParagraph">
    <w:name w:val="List Paragraph"/>
    <w:basedOn w:val="Normal"/>
    <w:uiPriority w:val="34"/>
    <w:qFormat/>
    <w:rsid w:val="00B73712"/>
    <w:pPr>
      <w:ind w:left="720"/>
      <w:contextualSpacing/>
    </w:pPr>
  </w:style>
  <w:style w:type="character" w:styleId="Hyperlink">
    <w:name w:val="Hyperlink"/>
    <w:basedOn w:val="DefaultParagraphFont"/>
    <w:uiPriority w:val="99"/>
    <w:semiHidden/>
    <w:unhideWhenUsed/>
    <w:rsid w:val="003C2484"/>
    <w:rPr>
      <w:color w:val="0000FF"/>
      <w:u w:val="single"/>
    </w:rPr>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5296C7EE092C6D449F8AD734B1E7DE50" ma:contentTypeVersion="46" ma:contentTypeDescription="Create a new document." ma:contentTypeScope="" ma:versionID="c29bf0ebf644a6328833e60a9ba6026e">
  <xsd:schema xmlns:xsd="http://www.w3.org/2001/XMLSchema" xmlns:xs="http://www.w3.org/2001/XMLSchema" xmlns:p="http://schemas.microsoft.com/office/2006/metadata/properties" xmlns:ns2="c808bc04-cdba-42d6-a0ea-c919dd785e0f" xmlns:ns3="0606af38-29d8-407d-826d-7a0cb9d9f4ed" xmlns:ns4="4600776d-0a3c-44b4-bff2-0ceaafb13046" xmlns:ns5="c86d72e2-090a-4e7d-987e-218d8a0db591" xmlns:ns6="6ab18433-7710-49bd-9bb4-0bb85747556a" targetNamespace="http://schemas.microsoft.com/office/2006/metadata/properties" ma:root="true" ma:fieldsID="a3da79c26a380a03bf2aa9ce0f4d0f36" ns2:_="" ns3:_="" ns4:_="" ns5:_="" ns6:_="">
    <xsd:import namespace="c808bc04-cdba-42d6-a0ea-c919dd785e0f"/>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4:g3ef09377e3444258679b6035a1ff93a" minOccurs="0"/>
                <xsd:element ref="ns6:_dlc_DocId" minOccurs="0"/>
                <xsd:element ref="ns4:k5b153ee974a4a57a7568e533217f2cb" minOccurs="0"/>
                <xsd:element ref="ns2:n78ca1497cf6442fb3babdda785c85ae" minOccurs="0"/>
                <xsd:element ref="ns3:Specialist_x0020_Adviser_x003a_Full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8bc04-cdba-42d6-a0ea-c919dd785e0f"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0" nillable="true" ma:displayName="MediaServiceMetadata" ma:description="" ma:hidden="true" ma:internalName="MediaServiceMetadata" ma:readOnly="true">
      <xsd:simpleType>
        <xsd:restriction base="dms:Note"/>
      </xsd:simpleType>
    </xsd:element>
    <xsd:element name="MediaServiceFastMetadata" ma:index="61"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KeyPoints" ma:index="66" nillable="true" ma:displayName="MediaServiceAutoKeyPoints" ma:hidden="true" ma:internalName="MediaServiceAutoKeyPoints" ma:readOnly="true">
      <xsd:simpleType>
        <xsd:restriction base="dms:Note"/>
      </xsd:simpleType>
    </xsd:element>
    <xsd:element name="MediaServiceKeyPoints" ma:index="6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ef2e4f5c-e4aa-4779-a878-15a6d7f12829}" ma:internalName="Visit" ma:showField="Title" ma:web="0606af38-29d8-407d-826d-7a0cb9d9f4ed">
      <xsd:simpleType>
        <xsd:restriction base="dms:Lookup"/>
      </xsd:simpleType>
    </xsd:element>
    <xsd:element name="Specialist_x0020_Adviser" ma:index="17" nillable="true" ma:displayName="Specialist Adviser" ma:list="{72bf75c8-a1b3-4ee0-a7e3-7374faf60d33}" ma:internalName="Specialist_x0020_Adviser" ma:showField="Title" ma:web="0606af38-29d8-407d-826d-7a0cb9d9f4ed">
      <xsd:simpleType>
        <xsd:restriction base="dms:Lookup"/>
      </xsd:simpleType>
    </xsd:element>
    <xsd:element name="Witness" ma:index="18" nillable="true" ma:displayName="Witness" ma:list="{6c5a2005-0623-41f9-b740-e67690948191}" ma:internalName="Witness" ma:showField="Title" ma:web="0606af38-29d8-407d-826d-7a0cb9d9f4ed">
      <xsd:simpleType>
        <xsd:restriction base="dms:Lookup"/>
      </xsd:simpleType>
    </xsd:element>
    <xsd:element name="Visit_x003a_Start_x0020_Time" ma:index="37" nillable="true" ma:displayName="Visit:Start Time" ma:list="{ef2e4f5c-e4aa-4779-a878-15a6d7f12829}"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ef2e4f5c-e4aa-4779-a878-15a6d7f12829}"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6c5a2005-0623-41f9-b740-e67690948191}"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6c5a2005-0623-41f9-b740-e67690948191}"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6c5a2005-0623-41f9-b740-e67690948191}"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72bf75c8-a1b3-4ee0-a7e3-7374faf60d33}" ma:internalName="Specialist_x0020_Adviser_x003a_First_x0020_Name" ma:readOnly="true" ma:showField="FirstName" ma:web="0606af38-29d8-407d-826d-7a0cb9d9f4ed">
      <xsd:simpleType>
        <xsd:restriction base="dms:Lookup"/>
      </xsd:simpleType>
    </xsd:element>
    <xsd:element name="Specialist_x0020_Adviser_x003a_Full_x0020_Name" ma:index="57" nillable="true" ma:displayName="Specialist Adviser:Full Name" ma:list="{72bf75c8-a1b3-4ee0-a7e3-7374faf60d33}"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7"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45" nillable="true" ma:taxonomy="true" ma:internalName="e6f926d7f5b14a74bee86c3452d91372" ma:taxonomyFieldName="Sessions" ma:displayName="Session" ma:indexed="true" ma:default="103;#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b39b361f-ca83-4a03-b99b-7eeb15334acb}"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b39b361f-ca83-4a03-b99b-7eeb15334acb}"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be31006b-d77d-42c5-9ec1-15cd8d24737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4" nillable="true" ma:displayName="Document ID Value" ma:description="The value of the document ID assigned to this item." ma:internalName="_dlc_DocId" ma:readOnly="true">
      <xsd:simpleType>
        <xsd:restriction base="dms:Text"/>
      </xsd:simpleType>
    </xsd:element>
    <xsd:element name="SharedWithUsers" ma:index="5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Nmerical.XSL" StyleName="ISO 690 - Numerical Reference" Version="1987">
  <b:Source>
    <b:Tag>Eur211</b:Tag>
    <b:SourceType>DocumentFromInternetSite</b:SourceType>
    <b:Guid>{50223E20-5350-44ED-A755-E43770D93387}</b:Guid>
    <b:Title>Drug-related deaths and mortality in Europe - Update from the EMCDDA expert network</b:Title>
    <b:Year>2021</b:Year>
    <b:Author>
      <b:Author>
        <b:Corporate>European Monitoring Centre for Drugs and Drug Addiction</b:Corporate>
      </b:Author>
    </b:Author>
    <b:YearAccessed>2022</b:YearAccessed>
    <b:MonthAccessed>March</b:MonthAccessed>
    <b:DayAccessed>10</b:DayAccessed>
    <b:URL>https://www.emcdda.europa.eu/system/files/publications/13762/TD0221591ENN.pdf</b:URL>
    <b:RefOrder>4</b:RefOrder>
  </b:Source>
  <b:Source>
    <b:Tag>Kim191</b:Tag>
    <b:SourceType>ArticleInAPeriodical</b:SourceType>
    <b:Guid>{2ACF8C5F-F246-4740-8250-A2C74AB58868}</b:Guid>
    <b:Title>Rising opioid-related deaths in England and Scotland must be recognised as a public health crisis</b:Title>
    <b:Year>2019</b:Year>
    <b:PeriodicalTitle>The Lancet Psychiatry </b:PeriodicalTitle>
    <b:Volume>6</b:Volume>
    <b:Author>
      <b:Author>
        <b:NameList>
          <b:Person>
            <b:Last>Kimber</b:Last>
            <b:First>Jo</b:First>
          </b:Person>
          <b:Person>
            <b:Last>Hickman</b:Last>
            <b:First>Matt</b:First>
          </b:Person>
          <b:Person>
            <b:Last>Strang</b:Last>
            <b:First>John</b:First>
          </b:Person>
          <b:Person>
            <b:Last>Thomas</b:Last>
            <b:First>Kyla</b:First>
          </b:Person>
          <b:Person>
            <b:Last>Hutchinson</b:Last>
            <b:First>Sharon</b:First>
          </b:Person>
        </b:NameList>
      </b:Author>
    </b:Author>
    <b:RefOrder>5</b:RefOrder>
  </b:Source>
  <b:Source>
    <b:Tag>Nut101</b:Tag>
    <b:SourceType>ArticleInAPeriodical</b:SourceType>
    <b:Guid>{67A7CA56-6CF1-49B7-ADD1-87705D63B90D}</b:Guid>
    <b:Title>Drug harms in the UK: a multicriteria decision analysis</b:Title>
    <b:PeriodicalTitle>The Lancet</b:PeriodicalTitle>
    <b:Year>2010</b:Year>
    <b:Volume>376</b:Volume>
    <b:Issue>9752</b:Issue>
    <b:Author>
      <b:Author>
        <b:NameList>
          <b:Person>
            <b:Last>Nutt</b:Last>
            <b:First>David</b:First>
          </b:Person>
          <b:Person>
            <b:Last>King</b:Last>
            <b:First>Leslie</b:First>
          </b:Person>
          <b:Person>
            <b:Last>Phillips</b:Last>
            <b:First>Lawrence</b:First>
          </b:Person>
        </b:NameList>
      </b:Author>
    </b:Author>
    <b:RefOrder>7</b:RefOrder>
  </b:Source>
  <b:Source>
    <b:Tag>Tra22</b:Tag>
    <b:SourceType>DocumentFromInternetSite</b:SourceType>
    <b:Guid>{C99C74C7-23D4-48D5-9895-7EE331DFDBB5}</b:Guid>
    <b:Title>The Misuse of Drugs Act 1971: Counting the Costs</b:Title>
    <b:Year>2022</b:Year>
    <b:Author>
      <b:Author>
        <b:NameList>
          <b:Person>
            <b:Last>Kincová</b:Last>
            <b:First>Ester</b:First>
          </b:Person>
          <b:Person>
            <b:Last>Rolles</b:Last>
            <b:First>Steve</b:First>
          </b:Person>
        </b:NameList>
      </b:Author>
    </b:Author>
    <b:YearAccessed>2022</b:YearAccessed>
    <b:MonthAccessed>March</b:MonthAccessed>
    <b:DayAccessed>15</b:DayAccessed>
    <b:URL>https://transformdrugs.org/assets/files/PDFs/Misuse-of-Drugs-Act-Briefing.pdf</b:URL>
    <b:ProductionCompany>Transform Drug Policy Foundation</b:ProductionCompany>
    <b:RefOrder>10</b:RefOrder>
  </b:Source>
  <b:Source>
    <b:Tag>Shi181</b:Tag>
    <b:SourceType>DocumentFromInternetSite</b:SourceType>
    <b:Guid>{ACE4C077-FDA3-403B-8F63-049F40CC9F76}</b:Guid>
    <b:Title>The Colour of Injustice: 'Race', drugs and law enforcement in England and Wales</b:Title>
    <b:ProductionCompany>Release</b:ProductionCompany>
    <b:Year>2018</b:Year>
    <b:YearAccessed>2022</b:YearAccessed>
    <b:MonthAccessed>March</b:MonthAccessed>
    <b:DayAccessed>15</b:DayAccessed>
    <b:URL>https://www.release.org.uk/sites/default/files/pdf/publications/The%20Colour%20of%20Injustice.pdf</b:URL>
    <b:Author>
      <b:Author>
        <b:NameList>
          <b:Person>
            <b:Last>Shiner</b:Last>
            <b:First>Michael</b:First>
          </b:Person>
          <b:Person>
            <b:Last>Carre</b:Last>
            <b:First>Zoe</b:First>
          </b:Person>
          <b:Person>
            <b:Last>Delsol</b:Last>
            <b:First>Rebekah</b:First>
          </b:Person>
          <b:Person>
            <b:Last>Eastwood</b:Last>
            <b:First>Niamh</b:First>
          </b:Person>
        </b:NameList>
      </b:Author>
    </b:Author>
    <b:RefOrder>11</b:RefOrder>
  </b:Source>
  <b:Source>
    <b:Tag>Cse</b:Tag>
    <b:SourceType>ArticleInAPeriodical</b:SourceType>
    <b:Guid>{22E8036D-3BF5-4441-BC93-792FED0E736A}</b:Guid>
    <b:Title>Public health and international drug policy</b:Title>
    <b:Author>
      <b:Author>
        <b:NameList>
          <b:Person>
            <b:Last>Csete</b:Last>
            <b:First>Joanne</b:First>
          </b:Person>
          <b:Person>
            <b:Last>Kamarulzaman</b:Last>
            <b:First>Adeeba</b:First>
          </b:Person>
          <b:Person>
            <b:Last>Kazatchkine</b:Last>
            <b:First>Michael</b:First>
          </b:Person>
          <b:Person>
            <b:Last>Altice</b:Last>
            <b:First>Frederick</b:First>
          </b:Person>
          <b:Person>
            <b:Last>Balicki</b:Last>
            <b:First>Marek</b:First>
          </b:Person>
          <b:Person>
            <b:Last>Buxton</b:Last>
            <b:First>Julia</b:First>
          </b:Person>
          <b:Person>
            <b:Last>Cepeda</b:Last>
            <b:First>Javier</b:First>
          </b:Person>
          <b:Person>
            <b:Last>Comfort</b:Last>
            <b:First>Megan</b:First>
          </b:Person>
          <b:Person>
            <b:Last>Goosby</b:Last>
            <b:First>Eric</b:First>
          </b:Person>
          <b:Person>
            <b:Last>Goulão</b:Last>
            <b:First>João</b:First>
          </b:Person>
          <b:Person>
            <b:Last>Hart</b:Last>
            <b:First>Carl</b:First>
          </b:Person>
          <b:Person>
            <b:Last>Kerr</b:Last>
            <b:First>Thomas</b:First>
          </b:Person>
          <b:Person>
            <b:Last>Madrazo Lajous</b:Last>
            <b:First>Alejandro</b:First>
          </b:Person>
          <b:Person>
            <b:Last>Lewis</b:Last>
            <b:First>Stephen</b:First>
          </b:Person>
          <b:Person>
            <b:Last>Martin</b:Last>
            <b:First>Natasha</b:First>
          </b:Person>
          <b:Person>
            <b:Last>Mejia</b:Last>
            <b:First>Daniel</b:First>
          </b:Person>
          <b:Person>
            <b:Last>Camacho</b:Last>
            <b:First>Adriana</b:First>
          </b:Person>
          <b:Person>
            <b:Last>Mathieson</b:Last>
            <b:First>David</b:First>
          </b:Person>
          <b:Person>
            <b:Last>Obot</b:Last>
            <b:First>Isidore</b:First>
          </b:Person>
          <b:Person>
            <b:Last>Ogunrombi</b:Last>
            <b:First>Adeolu</b:First>
          </b:Person>
          <b:Person>
            <b:Last>Sherman</b:Last>
            <b:First>Susan</b:First>
          </b:Person>
          <b:Person>
            <b:Last>Stone</b:Last>
            <b:First>Jack</b:First>
          </b:Person>
          <b:Person>
            <b:Last>Vallath</b:Last>
            <b:First>Nandini</b:First>
          </b:Person>
          <b:Person>
            <b:Last>Vickerman</b:Last>
            <b:First>Peter</b:First>
          </b:Person>
          <b:Person>
            <b:Last>Zábranský</b:Last>
            <b:First>Tomáš</b:First>
          </b:Person>
          <b:Person>
            <b:Last>Beyrer</b:Last>
            <b:First>Chris</b:First>
          </b:Person>
        </b:NameList>
      </b:Author>
    </b:Author>
    <b:PeriodicalTitle>The Lancet</b:PeriodicalTitle>
    <b:Year>2016</b:Year>
    <b:Volume>387</b:Volume>
    <b:Issue>10026</b:Issue>
    <b:Pages>1427-1480</b:Pages>
    <b:RefOrder>13</b:RefOrder>
  </b:Source>
  <b:Source>
    <b:Tag>Mun201</b:Tag>
    <b:SourceType>ArticleInAPeriodical</b:SourceType>
    <b:Guid>{C4A986FD-706A-40B8-B834-F3D981F3EEA3}</b:Guid>
    <b:Title>“They look at us like junkies”: influences of drug use stigma on the healthcare engagement of people who inject drugs in New York City</b:Title>
    <b:PeriodicalTitle>Harm Reduction Journal</b:PeriodicalTitle>
    <b:Year>2020</b:Year>
    <b:Volume>17</b:Volume>
    <b:Issue>53</b:Issue>
    <b:Author>
      <b:Author>
        <b:NameList>
          <b:Person>
            <b:Last>Muncan</b:Last>
            <b:First>Brandon</b:First>
          </b:Person>
          <b:Person>
            <b:Last>Walters</b:Last>
            <b:Middle>M</b:Middle>
            <b:First>Suzan</b:First>
          </b:Person>
          <b:Person>
            <b:Last>Ezell</b:Last>
            <b:First>Jerel</b:First>
          </b:Person>
          <b:Person>
            <b:Last>Ompad</b:Last>
            <b:Middle>C</b:Middle>
            <b:First>Danielle</b:First>
          </b:Person>
        </b:NameList>
      </b:Author>
    </b:Author>
    <b:DOI>10.1186/s12954-020-00399-8</b:DOI>
    <b:RefOrder>14</b:RefOrder>
  </b:Source>
  <b:Source>
    <b:Tag>Wog</b:Tag>
    <b:SourceType>ArticleInAPeriodical</b:SourceType>
    <b:Guid>{A78C1045-111A-4C7C-86A2-97BBDBCEA17B}</b:Guid>
    <b:Title>Human Rights, Stigma, and Substance Use</b:Title>
    <b:Author>
      <b:Author>
        <b:NameList>
          <b:Person>
            <b:Last>Wogen</b:Last>
            <b:First>Jenifer</b:First>
          </b:Person>
          <b:Person>
            <b:Last>Restrepo</b:Last>
            <b:Middle>Teresa</b:Middle>
            <b:First>Maria</b:First>
          </b:Person>
        </b:NameList>
      </b:Author>
    </b:Author>
    <b:PeriodicalTitle>Health and Human Rights Journal</b:PeriodicalTitle>
    <b:Year>2020</b:Year>
    <b:Volume>22</b:Volume>
    <b:Issue>1</b:Issue>
    <b:Pages>51-60</b:Pages>
    <b:RefOrder>15</b:RefOrder>
  </b:Source>
  <b:Source>
    <b:Tag>van13</b:Tag>
    <b:SourceType>ArticleInAPeriodical</b:SourceType>
    <b:Guid>{BDA48F70-9C62-4914-80D9-D1A3D0796B15}</b:Guid>
    <b:Title>Stigma among health professionals towards patients with substance use disorders and its consequences for healthcare delivery: systematic review</b:Title>
    <b:PeriodicalTitle>Drug and Alcohol Dependence</b:PeriodicalTitle>
    <b:Year>2013</b:Year>
    <b:Volume>131</b:Volume>
    <b:Issue>1-2</b:Issue>
    <b:Author>
      <b:Author>
        <b:NameList>
          <b:Person>
            <b:Last>van Boekel</b:Last>
            <b:First>Leonieke</b:First>
          </b:Person>
          <b:Person>
            <b:Last>Brouwers</b:Last>
            <b:First>Evelien</b:First>
          </b:Person>
          <b:Person>
            <b:Last>van Weeghel</b:Last>
            <b:First>Jaap</b:First>
          </b:Person>
          <b:Person>
            <b:Last>Garretsen</b:Last>
            <b:First>Henk</b:First>
          </b:Person>
        </b:NameList>
      </b:Author>
    </b:Author>
    <b:Pages>23-35</b:Pages>
    <b:DOI>10.1016/j.drugalcdep.2013.02.018</b:DOI>
    <b:RefOrder>16</b:RefOrder>
  </b:Source>
  <b:Source>
    <b:Tag>Rac14</b:Tag>
    <b:SourceType>ArticleInAPeriodical</b:SourceType>
    <b:Guid>{97EDC93B-147B-4EFF-87F4-7F3511D65820}</b:Guid>
    <b:Author>
      <b:Author>
        <b:NameList>
          <b:Person>
            <b:Last>Race</b:Last>
            <b:First>K</b:First>
          </b:Person>
        </b:NameList>
      </b:Author>
    </b:Author>
    <b:Title>Complex events: Drug effects and emergent causality'</b:Title>
    <b:PeriodicalTitle>Contemporary Drug Problems</b:PeriodicalTitle>
    <b:Year>2014</b:Year>
    <b:Volume>41</b:Volume>
    <b:Issue>3</b:Issue>
    <b:Pages>445-479</b:Pages>
    <b:RefOrder>17</b:RefOrder>
  </b:Source>
  <b:Source>
    <b:Tag>Adv162</b:Tag>
    <b:SourceType>DocumentFromInternetSite</b:SourceType>
    <b:Guid>{F882E7BA-CEF5-44D2-8B01-351045E13E19}</b:Guid>
    <b:Author>
      <b:Author>
        <b:Corporate>Advisory Council on the Misuse of Drugs</b:Corporate>
      </b:Author>
    </b:Author>
    <b:Title>Interactions and Relationships between the Misuse of Drugs Act 1971 and the Psychoactive Substances Act 2016 (unpublished)</b:Title>
    <b:Year>2016</b:Year>
    <b:RefOrder>46</b:RefOrder>
  </b:Source>
  <b:Source>
    <b:Tag>Roy16</b:Tag>
    <b:SourceType>DocumentFromInternetSite</b:SourceType>
    <b:Guid>{006DD397-9B77-4FF0-A973-9F310296DD3C}</b:Guid>
    <b:Author>
      <b:Author>
        <b:Corporate>Royal Society for Public Health and the Faculty of Public Health</b:Corporate>
      </b:Author>
    </b:Author>
    <b:Title>Taking a new line on drugs</b:Title>
    <b:Year>2016</b:Year>
    <b:YearAccessed>2022</b:YearAccessed>
    <b:MonthAccessed>Feb</b:MonthAccessed>
    <b:DayAccessed>22</b:DayAccessed>
    <b:URL>https://www.rsph.org.uk/uploads/assets/uploaded/68d93cdc-292c-4a7b-babfc0a8ee252bc0.pdf</b:URL>
    <b:RefOrder>47</b:RefOrder>
  </b:Source>
  <b:Source>
    <b:Tag>Egg20</b:Tag>
    <b:SourceType>ArticleInAPeriodical</b:SourceType>
    <b:Guid>{B9B2E035-41DE-49BF-9DD4-775897D0382F}</b:Guid>
    <b:Title>The impact of arrest and seizure on drug crime and harms: A systematic review</b:Title>
    <b:Year>2020</b:Year>
    <b:PeriodicalTitle>Trends &amp; issues in crime and criminal justice</b:PeriodicalTitle>
    <b:Volume>602</b:Volume>
    <b:Author>
      <b:Author>
        <b:NameList>
          <b:Person>
            <b:Last>Eggins</b:Last>
            <b:First>Elizabeth</b:First>
          </b:Person>
          <b:Person>
            <b:Last>Hine</b:Last>
            <b:First>Lorelei</b:First>
          </b:Person>
          <b:Person>
            <b:Last>Higginson</b:Last>
            <b:First>Angela</b:First>
          </b:Person>
          <b:Person>
            <b:Last>Mazerolle</b:Last>
            <b:First>Lorraine</b:First>
          </b:Person>
        </b:NameList>
      </b:Author>
    </b:Author>
    <b:DOI>10.52922/ti04688</b:DOI>
    <b:RefOrder>28</b:RefOrder>
  </b:Source>
  <b:Source>
    <b:Tag>HMG172</b:Tag>
    <b:SourceType>DocumentFromInternetSite</b:SourceType>
    <b:Guid>{8C379901-9ADA-4843-BEF8-8B8A02E028B0}</b:Guid>
    <b:Author>
      <b:Author>
        <b:Corporate>HM Government</b:Corporate>
      </b:Author>
    </b:Author>
    <b:Title>An evaluation of the Government's Drug Strategy 2010</b:Title>
    <b:Year>2017</b:Year>
    <b:YearAccessed>2022</b:YearAccessed>
    <b:MonthAccessed>March</b:MonthAccessed>
    <b:DayAccessed>14</b:DayAccessed>
    <b:URL>https://www.gov.uk/government/uploads/system/uploads/attachment_data/file/628100/Drug_Strategy_Evaluation.PDF</b:URL>
    <b:RefOrder>18</b:RefOrder>
  </b:Source>
  <b:Source>
    <b:Tag>Gab22</b:Tag>
    <b:SourceType>ArticleInAPeriodical</b:SourceType>
    <b:Guid>{53089BB9-4F7A-49F3-89B8-57C124CD8E9E}</b:Guid>
    <b:Title>Changes in cannabis policy and prevalence of recreational cannabis use among adolescents and young adults in Europe—An interrupted time-series analysis</b:Title>
    <b:Year>2022</b:Year>
    <b:PeriodicalTitle>PLOS ONE</b:PeriodicalTitle>
    <b:Volume>17</b:Volume>
    <b:Issue>1</b:Issue>
    <b:Author>
      <b:Author>
        <b:NameList>
          <b:Person>
            <b:Last>Gabri</b:Last>
            <b:Middle>Carl</b:Middle>
            <b:First>Alexander</b:First>
          </b:Person>
          <b:Person>
            <b:Last>Galanti</b:Last>
            <b:Middle>Maria</b:Middle>
            <b:First>Rosaria</b:First>
          </b:Person>
          <b:Person>
            <b:Last>Orsini</b:Last>
            <b:First>Nicola</b:First>
          </b:Person>
          <b:Person>
            <b:Last>Magnusson</b:Last>
            <b:First>Cecilia</b:First>
          </b:Person>
        </b:NameList>
      </b:Author>
    </b:Author>
    <b:DOI>10.1371/journal.pone.0261885</b:DOI>
    <b:RefOrder>19</b:RefOrder>
  </b:Source>
  <b:Source>
    <b:Tag>Hug18</b:Tag>
    <b:SourceType>ArticleInAPeriodical</b:SourceType>
    <b:Guid>{4A5B39E1-3CC7-42EF-A2C8-62D45960DFB7}</b:Guid>
    <b:Title>Inconsistencies in the assumptions linking punitive sanctions and use of cannabis and new psychoactive substances in Europe</b:Title>
    <b:PeriodicalTitle>Addiction</b:PeriodicalTitle>
    <b:Year>2018</b:Year>
    <b:Volume>113</b:Volume>
    <b:Issue>12</b:Issue>
    <b:Author>
      <b:Author>
        <b:NameList>
          <b:Person>
            <b:Last>Hughes</b:Last>
            <b:First>Brendan</b:First>
          </b:Person>
          <b:Person>
            <b:Last>Matias </b:Last>
            <b:First>João</b:First>
          </b:Person>
          <b:Person>
            <b:Last>Griffiths</b:Last>
            <b:First>Paul</b:First>
          </b:Person>
        </b:NameList>
      </b:Author>
    </b:Author>
    <b:DOI>10.1111/add.14372</b:DOI>
    <b:RefOrder>21</b:RefOrder>
  </b:Source>
  <b:Source>
    <b:Tag>Sch20</b:Tag>
    <b:SourceType>ArticleInAPeriodical</b:SourceType>
    <b:Guid>{599A5C43-4C42-4471-AAF8-1C2B386F524D}</b:Guid>
    <b:Title>Impact evaluations of drug decriminalisation and legal regulation on drug use, health and social harms: a systematic review</b:Title>
    <b:Year>2020</b:Year>
    <b:PeriodicalTitle>BMJ Open</b:PeriodicalTitle>
    <b:Volume>10</b:Volume>
    <b:Author>
      <b:Author>
        <b:NameList>
          <b:Person>
            <b:Last>Scheim</b:Last>
            <b:Middle>I</b:Middle>
            <b:First>Ayden</b:First>
          </b:Person>
          <b:Person>
            <b:Last>Maghsoudi</b:Last>
            <b:First>Nazlee</b:First>
          </b:Person>
          <b:Person>
            <b:Last>Marshall</b:Last>
            <b:First>Zack</b:First>
          </b:Person>
          <b:Person>
            <b:Last>Churchill</b:Last>
            <b:First>Siobhan</b:First>
          </b:Person>
          <b:Person>
            <b:Last>Ziegler</b:Last>
            <b:First>Carolyn</b:First>
          </b:Person>
          <b:Person>
            <b:Last>Werb</b:Last>
            <b:First>Dan</b:First>
          </b:Person>
        </b:NameList>
      </b:Author>
    </b:Author>
    <b:DOI>10.1136/bmjopen-2019-035148</b:DOI>
    <b:RefOrder>22</b:RefOrder>
  </b:Source>
  <b:Source>
    <b:Tag>Gri12</b:Tag>
    <b:SourceType>ArticleInAPeriodical</b:SourceType>
    <b:Guid>{B510597B-B7F0-4A46-A48F-158FC4DDF27D}</b:Guid>
    <b:Title>Understanding changes in heroin availability in Europe over time: emerging evidence for a slide, a squeeze and a shock</b:Title>
    <b:Year>2012</b:Year>
    <b:PeriodicalTitle>Addiction</b:PeriodicalTitle>
    <b:Volume>107</b:Volume>
    <b:Issue>9</b:Issue>
    <b:Author>
      <b:Author>
        <b:NameList>
          <b:Person>
            <b:Last>Griffiths</b:Last>
            <b:First>Paul</b:First>
          </b:Person>
          <b:Person>
            <b:Last>Mounteney</b:Last>
            <b:First>Jane</b:First>
          </b:Person>
          <b:Person>
            <b:Last>Laniel</b:Last>
            <b:First>Laurent</b:First>
          </b:Person>
        </b:NameList>
      </b:Author>
    </b:Author>
    <b:DOI>10.1111/j.1360-0443.2012.03829.x</b:DOI>
    <b:RefOrder>25</b:RefOrder>
  </b:Source>
  <b:Source>
    <b:Tag>Wea03</b:Tag>
    <b:SourceType>ArticleInAPeriodical</b:SourceType>
    <b:Guid>{32B34A2D-AF61-4C19-84C1-8C1E4872247D}</b:Guid>
    <b:Title>Supply control and harm reduction: lessons from the Australian heroin 'drought'</b:Title>
    <b:PeriodicalTitle>Addiction</b:PeriodicalTitle>
    <b:Year>2003</b:Year>
    <b:Volume>98</b:Volume>
    <b:Issue>1</b:Issue>
    <b:Author>
      <b:Author>
        <b:NameList>
          <b:Person>
            <b:Last>Weatherburn</b:Last>
            <b:First>Don</b:First>
          </b:Person>
          <b:Person>
            <b:Last>Jones</b:Last>
            <b:First>Craig</b:First>
          </b:Person>
          <b:Person>
            <b:Last>Freeman</b:Last>
            <b:First>Karen</b:First>
          </b:Person>
          <b:Person>
            <b:Last>Makkai</b:Last>
            <b:First>Toni</b:First>
          </b:Person>
        </b:NameList>
      </b:Author>
    </b:Author>
    <b:Pages>83-91</b:Pages>
    <b:DOI>10.1046/j.1360-0443.2003.00248.x</b:DOI>
    <b:RefOrder>26</b:RefOrder>
  </b:Source>
  <b:Source>
    <b:Tag>Bow10</b:Tag>
    <b:SourceType>Book</b:SourceType>
    <b:Guid>{78BE6C84-33CB-4624-8355-324FE6E8BE21}</b:Guid>
    <b:Title>Criminal Iatrogenesis</b:Title>
    <b:Year>2010</b:Year>
    <b:City>Leicester</b:City>
    <b:Publisher>British Society of Criminology</b:Publisher>
    <b:Author>
      <b:Author>
        <b:NameList>
          <b:Person>
            <b:Last>Bowlin</b:Last>
            <b:First>Ben</b:First>
          </b:Person>
        </b:NameList>
      </b:Author>
    </b:Author>
    <b:RefOrder>30</b:RefOrder>
  </b:Source>
  <b:Source>
    <b:Tag>Cur07</b:Tag>
    <b:SourceType>ArticleInAPeriodical</b:SourceType>
    <b:Guid>{34894EAD-CFCC-4750-8205-95EAE0CA0E04}</b:Guid>
    <b:Title>“You're Always Training the Dog”: Strategic Interventions to Reconfigure Drug Markets</b:Title>
    <b:Year>2007</b:Year>
    <b:PeriodicalTitle>Journal of Drug Issues</b:PeriodicalTitle>
    <b:Volume>37</b:Volume>
    <b:Issue>4</b:Issue>
    <b:Author>
      <b:Author>
        <b:NameList>
          <b:Person>
            <b:Last>Curtis</b:Last>
            <b:First>Ric</b:First>
          </b:Person>
          <b:Person>
            <b:Last>Wendel</b:Last>
            <b:First>Travis</b:First>
          </b:Person>
        </b:NameList>
      </b:Author>
    </b:Author>
    <b:Pages>867-891</b:Pages>
    <b:DOI>10.1177/002204260703700407</b:DOI>
    <b:RefOrder>31</b:RefOrder>
  </b:Source>
  <b:Source>
    <b:Tag>Dic14</b:Tag>
    <b:SourceType>ArticleInAPeriodical</b:SourceType>
    <b:Guid>{1CB5079C-7846-45E5-B3EC-1B245E532E9F}</b:Guid>
    <b:Title>The Impact of Leadership Removal on Mexican Drug Trafficking Organizations</b:Title>
    <b:PeriodicalTitle>Journal of Quantitative Criminology</b:PeriodicalTitle>
    <b:Year>2014</b:Year>
    <b:Volume>30</b:Volume>
    <b:Author>
      <b:Author>
        <b:NameList>
          <b:Person>
            <b:Last>Dickenson</b:Last>
            <b:First>Matthew</b:First>
          </b:Person>
        </b:NameList>
      </b:Author>
    </b:Author>
    <b:Pages>651-676</b:Pages>
    <b:DOI>10.1007/s10940-014-9218-5</b:DOI>
    <b:RefOrder>32</b:RefOrder>
  </b:Source>
  <b:Source>
    <b:Tag>Ste13</b:Tag>
    <b:SourceType>DocumentFromInternetSite</b:SourceType>
    <b:Guid>{9DF96078-74C0-4933-A042-25EF0510189E}</b:Guid>
    <b:Title>Applying harm reduction principles to the policing of retail drug markets</b:Title>
    <b:Year>2013</b:Year>
    <b:ProductionCompany>International Drug Policy Consortium</b:ProductionCompany>
    <b:YearAccessed>2022</b:YearAccessed>
    <b:MonthAccessed>March</b:MonthAccessed>
    <b:DayAccessed>14</b:DayAccessed>
    <b:URL>https://www.drugsandalcohol.ie/19567/1/MDLE-report-3_Applying-harm-reduction-to-policing-of-retail-markets.pdf</b:URL>
    <b:Author>
      <b:Author>
        <b:NameList>
          <b:Person>
            <b:Last>Stevens</b:Last>
            <b:First>Alex</b:First>
          </b:Person>
        </b:NameList>
      </b:Author>
    </b:Author>
    <b:RefOrder>33</b:RefOrder>
  </b:Source>
  <b:Source>
    <b:Tag>Bow11</b:Tag>
    <b:SourceType>BookSection</b:SourceType>
    <b:Guid>{93EE1B67-DF99-402E-8BFC-5D98DB525D59}</b:Guid>
    <b:Title>Transnational criminology and the globalization of harm production</b:Title>
    <b:Year>2011</b:Year>
    <b:BookTitle>What is Criminology</b:BookTitle>
    <b:City>Oxford</b:City>
    <b:Publisher>Oxford University Press</b:Publisher>
    <b:Author>
      <b:Author>
        <b:NameList>
          <b:Person>
            <b:Last>Bowling</b:Last>
            <b:First>Ben</b:First>
          </b:Person>
        </b:NameList>
      </b:Author>
      <b:Editor>
        <b:NameList>
          <b:Person>
            <b:Last>Bosworth</b:Last>
            <b:First>Mary</b:First>
          </b:Person>
          <b:Person>
            <b:Last>Hoyle</b:Last>
            <b:First>Carolyn</b:First>
          </b:Person>
        </b:NameList>
      </b:Editor>
    </b:Author>
    <b:RefOrder>34</b:RefOrder>
  </b:Source>
  <b:Source>
    <b:Tag>Cal15</b:Tag>
    <b:SourceType>ArticleInAPeriodical</b:SourceType>
    <b:Guid>{BAE4E9F5-9574-4F23-85DE-EAB88208BA7B}</b:Guid>
    <b:Title>The Beheading of Criminal Organizations and the Dynamics of Violence in Mexico</b:Title>
    <b:Year>2015</b:Year>
    <b:PeriodicalTitle>Journal of Conflict Resolution</b:PeriodicalTitle>
    <b:Volume>59</b:Volume>
    <b:Issue>8</b:Issue>
    <b:Author>
      <b:Author>
        <b:NameList>
          <b:Person>
            <b:Last>Calderón</b:Last>
            <b:First>Gabriela</b:First>
          </b:Person>
          <b:Person>
            <b:Last>Robles</b:Last>
            <b:First>Gustavo</b:First>
          </b:Person>
          <b:Person>
            <b:Last>Diaz-Cayeros</b:Last>
            <b:First>Alberto</b:First>
          </b:Person>
          <b:Person>
            <b:Last>Magaloni</b:Last>
            <b:First>Beatriz</b:First>
          </b:Person>
        </b:NameList>
      </b:Author>
    </b:Author>
    <b:Pages>1455-1485</b:Pages>
    <b:DOI>10.1177/0022002715587053</b:DOI>
    <b:RefOrder>35</b:RefOrder>
  </b:Source>
  <b:Source>
    <b:Tag>Moe13</b:Tag>
    <b:SourceType>ArticleInAPeriodical</b:SourceType>
    <b:Guid>{62D46BA7-6828-41C3-AC64-842B2DCE5BCC}</b:Guid>
    <b:Title>Drug market disruption and systemic violence: Cannabis markets in Copenhagen</b:Title>
    <b:PeriodicalTitle>European Journal of Criminology</b:PeriodicalTitle>
    <b:Year>2013</b:Year>
    <b:Volume>10</b:Volume>
    <b:Issue>2</b:Issue>
    <b:Author>
      <b:Author>
        <b:NameList>
          <b:Person>
            <b:Last>Moeller</b:Last>
            <b:First>Kim</b:First>
          </b:Person>
          <b:Person>
            <b:Last>Hesse</b:Last>
            <b:First>Morten</b:First>
          </b:Person>
        </b:NameList>
      </b:Author>
    </b:Author>
    <b:Pages>206-221</b:Pages>
    <b:DOI>10.1177/1477370812467568</b:DOI>
    <b:RefOrder>36</b:RefOrder>
  </b:Source>
  <b:Source>
    <b:Tag>Wer11</b:Tag>
    <b:SourceType>ArticleInAPeriodical</b:SourceType>
    <b:Guid>{820C4354-FB7C-4D58-B749-394541102AEB}</b:Guid>
    <b:Title>Effect of drug law enforcement on drug market violence: a systematic review</b:Title>
    <b:PeriodicalTitle>International Journal of Drug Policy</b:PeriodicalTitle>
    <b:Year>2011</b:Year>
    <b:Volume>22</b:Volume>
    <b:Issue>2</b:Issue>
    <b:Author>
      <b:Author>
        <b:NameList>
          <b:Person>
            <b:Last>Werb</b:Last>
            <b:First>Dan</b:First>
          </b:Person>
          <b:Person>
            <b:Last>Rowell</b:Last>
            <b:First>Greg</b:First>
          </b:Person>
          <b:Person>
            <b:Last>Guyatt</b:Last>
            <b:First>Gordon</b:First>
          </b:Person>
          <b:Person>
            <b:Last>Kerr</b:Last>
            <b:First>Thomas</b:First>
          </b:Person>
          <b:Person>
            <b:Last>Montaner</b:Last>
            <b:First>Julio</b:First>
          </b:Person>
          <b:Person>
            <b:Last>Wood</b:Last>
            <b:First>Evan</b:First>
          </b:Person>
        </b:NameList>
      </b:Author>
    </b:Author>
    <b:Pages>87-94</b:Pages>
    <b:DOI>10.1016/j.drugpo.2011.02.002</b:DOI>
    <b:RefOrder>38</b:RefOrder>
  </b:Source>
  <b:Source>
    <b:Tag>Har15</b:Tag>
    <b:SourceType>ArticleInAPeriodical</b:SourceType>
    <b:Guid>{B64C0A08-A97C-4054-86BE-1FC2E95DB513}</b:Guid>
    <b:Title>"It's Russian roulette": adulteration, adverse effects and drug use transitions during the 2010/2011 United Kingdom heroin shortage</b:Title>
    <b:Year>2015</b:Year>
    <b:PeriodicalTitle>International Journal on Drug Policy</b:PeriodicalTitle>
    <b:Volume>26</b:Volume>
    <b:Issue>1</b:Issue>
    <b:Author>
      <b:Author>
        <b:NameList>
          <b:Person>
            <b:Last>Harris</b:Last>
            <b:First>Magdalena</b:First>
          </b:Person>
          <b:Person>
            <b:Last>Forseth</b:Last>
            <b:First>Kirsten</b:First>
          </b:Person>
          <b:Person>
            <b:Last>Rhodes</b:Last>
            <b:First>Tim</b:First>
          </b:Person>
        </b:NameList>
      </b:Author>
    </b:Author>
    <b:Pages>51-58</b:Pages>
    <b:DOI>10.1016/j.drugpo.2014.09.009</b:DOI>
    <b:RefOrder>39</b:RefOrder>
  </b:Source>
  <b:Source>
    <b:Tag>Kes21</b:Tag>
    <b:SourceType>ArticleInAPeriodical</b:SourceType>
    <b:Guid>{1054D566-14B3-412A-A240-6910A0D9374B}</b:Guid>
    <b:Title>Living Under Coronavirus and Injecting Drugs in Bristol (LUCID-B): A qualitative study of experiences of COVID-19 among people who inject drugs</b:Title>
    <b:PeriodicalTitle>International Journal of Drug Policy</b:PeriodicalTitle>
    <b:Year>2021</b:Year>
    <b:Volume>98</b:Volume>
    <b:Author>
      <b:Author>
        <b:NameList>
          <b:Person>
            <b:Last>Kesten</b:Last>
            <b:Middle>M</b:Middle>
            <b:First>Joanna</b:First>
          </b:Person>
          <b:Person>
            <b:Last>Holland</b:Last>
            <b:First>Adam</b:First>
          </b:Person>
          <b:Person>
            <b:Last>Linton</b:Last>
            <b:First>Myles-Jay</b:First>
          </b:Person>
          <b:Person>
            <b:Last>Family</b:Last>
            <b:First>Hannah</b:First>
          </b:Person>
          <b:Person>
            <b:Last>Scott</b:Last>
            <b:First>Jenny</b:First>
          </b:Person>
          <b:Person>
            <b:Last>Horwood</b:Last>
            <b:First>Jeremy</b:First>
          </b:Person>
          <b:Person>
            <b:Last>Hickman</b:Last>
            <b:First>Matthew</b:First>
          </b:Person>
          <b:Person>
            <b:Last>Telfer</b:Last>
            <b:First>Maggie</b:First>
          </b:Person>
          <b:Person>
            <b:Last>Ayres</b:Last>
            <b:First>Rachel</b:First>
          </b:Person>
          <b:Person>
            <b:Last>Hussey</b:Last>
            <b:First>Deborah</b:First>
          </b:Person>
          <b:Person>
            <b:Last>Wilkinson</b:Last>
            <b:First>Jack</b:First>
          </b:Person>
          <b:Person>
            <b:Last>Hines</b:Last>
            <b:Middle>A</b:Middle>
            <b:First>Lindsey</b:First>
          </b:Person>
        </b:NameList>
      </b:Author>
    </b:Author>
    <b:DOI>10.1016/j.drugpo.2021.103391</b:DOI>
    <b:RefOrder>40</b:RefOrder>
  </b:Source>
  <b:Source>
    <b:Tag>Bel171</b:Tag>
    <b:SourceType>Report</b:SourceType>
    <b:Guid>{66ED78C8-9364-4945-9F07-C19B2DB3ED18}</b:Guid>
    <b:Title>Overview of International Literature - Supervised Injecting Facilities &amp; Drug Consumption Rooms</b:Title>
    <b:Year>2017</b:Year>
    <b:Publisher>Uniting Medically Supervised Injecting Centre</b:Publisher>
    <b:City>Sydney</b:City>
    <b:Author>
      <b:Author>
        <b:NameList>
          <b:Person>
            <b:Last>Belackova</b:Last>
            <b:First>Vendula</b:First>
          </b:Person>
          <b:Person>
            <b:Last>Salmon</b:Last>
            <b:First>Allison</b:First>
          </b:Person>
        </b:NameList>
      </b:Author>
    </b:Author>
    <b:RefOrder>67</b:RefOrder>
  </b:Source>
  <b:Source>
    <b:Tag>Holng</b:Tag>
    <b:SourceType>ArticleInAPeriodical</b:SourceType>
    <b:Guid>{1667F61C-8FA9-4CB9-A0B5-E18B7923F8CD}</b:Guid>
    <b:Title>Overdose prevention centres in the UK</b:Title>
    <b:Year>2022</b:Year>
    <b:PeriodicalTitle>Lancet Public Health</b:PeriodicalTitle>
    <b:Author>
      <b:Author>
        <b:NameList>
          <b:Person>
            <b:Last>Holland</b:Last>
            <b:First>Adam</b:First>
          </b:Person>
          <b:Person>
            <b:Last>Harris</b:Last>
            <b:First>Magdalena</b:First>
          </b:Person>
          <b:Person>
            <b:Last>Hickman</b:Last>
            <b:First>Matthew</b:First>
          </b:Person>
          <b:Person>
            <b:Last>Lewer</b:Last>
            <b:First>Dan</b:First>
          </b:Person>
          <b:Person>
            <b:Last>Shorter</b:Last>
            <b:Middle>W</b:Middle>
            <b:First>Gillian</b:First>
          </b:Person>
          <b:Person>
            <b:Last>Horsley</b:Last>
            <b:First>J</b:First>
          </b:Person>
          <b:Person>
            <b:Last>Powell</b:Last>
            <b:First>M</b:First>
          </b:Person>
          <b:Person>
            <b:Last>Rae</b:Last>
            <b:First>Maggie</b:First>
          </b:Person>
        </b:NameList>
      </b:Author>
    </b:Author>
    <b:Volume>7</b:Volume>
    <b:Issue>3</b:Issue>
    <b:DOI>10.1016/S2468-2667(22)00038-X</b:DOI>
    <b:RefOrder>72</b:RefOrder>
  </b:Source>
  <b:Source>
    <b:Tag>McK18</b:Tag>
    <b:SourceType>ArticleInAPeriodical</b:SourceType>
    <b:Guid>{639E2408-F65A-4B4F-B5B2-261670F4108C}</b:Guid>
    <b:Title>Revisiting the Corporate and Commercial Determinants of Health</b:Title>
    <b:PeriodicalTitle>American Journal of Public Health</b:PeriodicalTitle>
    <b:Year>2018</b:Year>
    <b:Volume>108</b:Volume>
    <b:Issue>9</b:Issue>
    <b:Author>
      <b:Author>
        <b:NameList>
          <b:Person>
            <b:Last>McKee</b:Last>
            <b:First>Martin</b:First>
          </b:Person>
          <b:Person>
            <b:Last>Stuckler</b:Last>
            <b:First>David</b:First>
          </b:Person>
        </b:NameList>
      </b:Author>
    </b:Author>
    <b:Pages>1167-1170</b:Pages>
    <b:RefOrder>50</b:RefOrder>
  </b:Source>
  <b:Source>
    <b:Tag>Coo181</b:Tag>
    <b:SourceType>ArticleInAPeriodical</b:SourceType>
    <b:Guid>{E41A0E5A-FF4E-4C87-A3E1-285836AA5309}</b:Guid>
    <b:Title>The Changing Shape of Street-Level Heroin and Crack Supply in England: Commuting, Holidaying and Cuckooing Drug Dealers Across 'County Lines'</b:Title>
    <b:PeriodicalTitle>The British Journal of Criminology</b:PeriodicalTitle>
    <b:Year>2018</b:Year>
    <b:Volume>58</b:Volume>
    <b:Issue>6</b:Issue>
    <b:Author>
      <b:Author>
        <b:NameList>
          <b:Person>
            <b:Last>Coomber</b:Last>
            <b:First>Ross</b:First>
          </b:Person>
          <b:Person>
            <b:Last>Moyle</b:Last>
            <b:First>Leah</b:First>
          </b:Person>
        </b:NameList>
      </b:Author>
    </b:Author>
    <b:Pages>1323-1342</b:Pages>
    <b:DOI>10.1093/bjc/azx068</b:DOI>
    <b:RefOrder>51</b:RefOrder>
  </b:Source>
  <b:Source>
    <b:Tag>Sco201</b:Tag>
    <b:SourceType>DocumentFromInternetSite</b:SourceType>
    <b:Guid>{320760AF-10A2-49C1-9BD5-8865732CFF5F}</b:Guid>
    <b:Author>
      <b:Author>
        <b:Corporate>Scottish Drug Deaths Taskforce</b:Corporate>
      </b:Author>
    </b:Author>
    <b:Title>A Strategy to Address the Stigmatisation of People and Communities Affected by Drug Use</b:Title>
    <b:Year>2020</b:Year>
    <b:YearAccessed>2022</b:YearAccessed>
    <b:MonthAccessed>Feb</b:MonthAccessed>
    <b:DayAccessed>22</b:DayAccessed>
    <b:URL>https://drugdeathstaskforce.scot/media/1111/stigma-strategy-for-ddtf-final-290720.pdf</b:URL>
    <b:RefOrder>54</b:RefOrder>
  </b:Source>
  <b:Source>
    <b:Tag>NHS221</b:Tag>
    <b:SourceType>DocumentFromInternetSite</b:SourceType>
    <b:Guid>{F8FA1623-5F61-4A50-A180-68009B35E0AC}</b:Guid>
    <b:Title>Stigma Kills</b:Title>
    <b:Year>2022</b:Year>
    <b:Author>
      <b:Author>
        <b:Corporate>NHS Addictions Provider Alliance</b:Corporate>
      </b:Author>
    </b:Author>
    <b:YearAccessed>2022</b:YearAccessed>
    <b:MonthAccessed>Feb</b:MonthAccessed>
    <b:DayAccessed>22</b:DayAccessed>
    <b:URL>https://www.nhsapa.org/_files/ugd/d8f2eb_f884f11c3bfe4821abbbc758cc83d7de.pdf</b:URL>
    <b:RefOrder>55</b:RefOrder>
  </b:Source>
  <b:Source>
    <b:Tag>Hic18</b:Tag>
    <b:SourceType>ArticleInAPeriodical</b:SourceType>
    <b:Guid>{E95D3FC6-D40A-45DE-9E0A-B63E1C6AED09}</b:Guid>
    <b:Title>The impact of buprenorphine and methadone on mortality: a primary care cohort study in the United Kingdom</b:Title>
    <b:Year>2018</b:Year>
    <b:Volume>113</b:Volume>
    <b:Issue>8</b:Issue>
    <b:PeriodicalTitle>Addiction</b:PeriodicalTitle>
    <b:Author>
      <b:Author>
        <b:NameList>
          <b:Person>
            <b:Last>Hickman</b:Last>
            <b:First>Matthew</b:First>
          </b:Person>
          <b:Person>
            <b:Last>Steer</b:Last>
            <b:First>Colin</b:First>
          </b:Person>
          <b:Person>
            <b:Last>Tilling</b:Last>
            <b:First>Kate</b:First>
          </b:Person>
          <b:Person>
            <b:Last>Lim</b:Last>
            <b:Middle>G</b:Middle>
            <b:First>Aaron</b:First>
          </b:Person>
          <b:Person>
            <b:Last>Marsen</b:Last>
            <b:First>John</b:First>
          </b:Person>
          <b:Person>
            <b:Last>Millar</b:Last>
            <b:First>Tim</b:First>
          </b:Person>
          <b:Person>
            <b:Last>Strang</b:Last>
            <b:First>John</b:First>
          </b:Person>
          <b:Person>
            <b:Last>Telfer</b:Last>
            <b:First>Maggie</b:First>
          </b:Person>
          <b:Person>
            <b:Last>Vickerman</b:Last>
            <b:First>Peter</b:First>
          </b:Person>
          <b:Person>
            <b:Last>Macleod</b:Last>
            <b:First>John</b:First>
          </b:Person>
        </b:NameList>
      </b:Author>
    </b:Author>
    <b:Pages>1461-1476</b:Pages>
    <b:DOI>10.1111/add.14188</b:DOI>
    <b:RefOrder>61</b:RefOrder>
  </b:Source>
  <b:Source>
    <b:Tag>Uni09</b:Tag>
    <b:SourceType>DocumentFromInternetSite</b:SourceType>
    <b:Guid>{68938695-F2A6-4E49-951B-C98D8A912734}</b:Guid>
    <b:Title>World Drug Report 2009</b:Title>
    <b:Year>2009</b:Year>
    <b:YearAccessed>2022</b:YearAccessed>
    <b:MonthAccessed>March</b:MonthAccessed>
    <b:DayAccessed>18</b:DayAccessed>
    <b:URL>https://www.unodc.org/documents/wdr/WDR_2009/WDR2009_eng_web.pdf</b:URL>
    <b:Author>
      <b:Author>
        <b:Corporate>United Nations Office on Drugs and Crime</b:Corporate>
      </b:Author>
    </b:Author>
    <b:RefOrder>58</b:RefOrder>
  </b:Source>
  <b:Source>
    <b:Tag>Int18</b:Tag>
    <b:SourceType>DocumentFromInternetSite</b:SourceType>
    <b:Guid>{61E22A67-33FE-4148-BD49-A5BE128520E1}</b:Guid>
    <b:Author>
      <b:Author>
        <b:Corporate>International Narcotics Control Board</b:Corporate>
      </b:Author>
    </b:Author>
    <b:Title>Supervised drug consumption rooms</b:Title>
    <b:Year>2018</b:Year>
    <b:YearAccessed>2022</b:YearAccessed>
    <b:MonthAccessed>March</b:MonthAccessed>
    <b:DayAccessed>18</b:DayAccessed>
    <b:URL>https://www.incb.org/documents/News/Alerts/Alert_on_Convention_Implementation_Feb_2018.pdf</b:URL>
    <b:RefOrder>59</b:RefOrder>
  </b:Source>
  <b:Source>
    <b:Tag>Mag21</b:Tag>
    <b:SourceType>ArticleInAPeriodical</b:SourceType>
    <b:Guid>{ED69C8E5-018F-42B7-A859-AD188B7C8908}</b:Guid>
    <b:Title>Drug checking services for people who use drugs: a systematic review</b:Title>
    <b:PeriodicalTitle>Addiction</b:PeriodicalTitle>
    <b:Year>2021</b:Year>
    <b:Volume>117</b:Volume>
    <b:Issue>3</b:Issue>
    <b:Author>
      <b:Author>
        <b:NameList>
          <b:Person>
            <b:Last>Maghsoudi</b:Last>
            <b:First>Nazlee</b:First>
          </b:Person>
          <b:Person>
            <b:Last>Tanguay</b:Last>
            <b:First>Justine</b:First>
          </b:Person>
          <b:Person>
            <b:Last>Scarfone</b:Last>
            <b:First>Kristy</b:First>
          </b:Person>
          <b:Person>
            <b:Last>Rammohan</b:Last>
            <b:First>Indhu</b:First>
          </b:Person>
          <b:Person>
            <b:Last>Ziegler</b:Last>
            <b:First>Carolyn</b:First>
          </b:Person>
          <b:Person>
            <b:Last>Werb</b:Last>
            <b:First>Dan</b:First>
          </b:Person>
          <b:Person>
            <b:Last>Scheim</b:Last>
            <b:Middle>I</b:Middle>
            <b:First>Ayden</b:First>
          </b:Person>
        </b:NameList>
      </b:Author>
    </b:Author>
    <b:Pages>532-544</b:Pages>
    <b:DOI>https://onlinelibrary.wiley.com/doi/10.1111/add.15734</b:DOI>
    <b:RefOrder>69</b:RefOrder>
  </b:Source>
  <b:Source>
    <b:Tag>Str</b:Tag>
    <b:SourceType>ArticleInAPeriodical</b:SourceType>
    <b:Guid>{75D71572-B794-4D72-84B0-2D2325D47636}</b:Guid>
    <b:Title>Heroin on trial: Systematic review and meta-analysis of randomised trials of diamorphine-prescribing as treatment for refractory heroin addiction</b:Title>
    <b:PeriodicalTitle>The British Journal of Psychiatry</b:PeriodicalTitle>
    <b:Author>
      <b:Author>
        <b:NameList>
          <b:Person>
            <b:Last>Strang</b:Last>
            <b:First>John</b:First>
          </b:Person>
          <b:Person>
            <b:Last>Groshkova</b:Last>
            <b:First>Teodora</b:First>
          </b:Person>
          <b:Person>
            <b:Last>Uchtenhagen</b:Last>
            <b:First>Ambros</b:First>
          </b:Person>
          <b:Person>
            <b:Last>van den Brink</b:Last>
            <b:First>Wim</b:First>
          </b:Person>
          <b:Person>
            <b:Last>Haasen</b:Last>
            <b:First>Christian</b:First>
          </b:Person>
          <b:Person>
            <b:Last>Schechter</b:Last>
            <b:Middle>T</b:Middle>
            <b:First>Martin</b:First>
          </b:Person>
          <b:Person>
            <b:Last>Lintzeris</b:Last>
            <b:First>Nick</b:First>
          </b:Person>
          <b:Person>
            <b:Last>Bell</b:Last>
            <b:First>James</b:First>
          </b:Person>
          <b:Person>
            <b:Last>Pirona</b:Last>
            <b:First>Alessandro</b:First>
          </b:Person>
          <b:Person>
            <b:Last>Oviedo-Joekes</b:Last>
            <b:First>Eugenia</b:First>
          </b:Person>
          <b:Person>
            <b:Last>Simon</b:Last>
            <b:First>Roland</b:First>
          </b:Person>
          <b:Person>
            <b:Last>Metrebian</b:Last>
            <b:First>Nicola</b:First>
          </b:Person>
        </b:NameList>
      </b:Author>
    </b:Author>
    <b:Year>2018</b:Year>
    <b:Volume>207</b:Volume>
    <b:Issue>1</b:Issue>
    <b:Pages>5-14</b:Pages>
    <b:DOI>10.1192/bjp.bp.114.149195</b:DOI>
    <b:RefOrder>68</b:RefOrder>
  </b:Source>
  <b:Source>
    <b:Tag>Uni196</b:Tag>
    <b:SourceType>DocumentFromInternetSite</b:SourceType>
    <b:Guid>{A948AD19-5DD9-4915-AE9B-1E04EAB76119}</b:Guid>
    <b:Author>
      <b:Author>
        <b:Corporate>United Nations Development Programme and the International Centre on Human Rights and Drug Policy</b:Corporate>
      </b:Author>
    </b:Author>
    <b:Title>International guidelines on human rights and drug policy</b:Title>
    <b:Year>2019</b:Year>
    <b:YearAccessed>2022</b:YearAccessed>
    <b:MonthAccessed>Feb</b:MonthAccessed>
    <b:DayAccessed>22</b:DayAccessed>
    <b:URL>https://www.humanrights-drugpolicy.org/site/assets/files/1640/hrdp_guidelines_2020_english.pdf</b:URL>
    <b:RefOrder>70</b:RefOrder>
  </b:Source>
  <b:Source>
    <b:Tag>Can08</b:Tag>
    <b:SourceType>DocumentFromInternetSite</b:SourceType>
    <b:Guid>{B6EA8A07-6C4F-4BA9-AEE5-40AAF7CCFCE7}</b:Guid>
    <b:Author>
      <b:Author>
        <b:Corporate>Canadian HIV/AIDS Legal Network, International HIV/AIDS Alliance, Open Society Institute</b:Corporate>
      </b:Author>
    </b:Author>
    <b:Title>"Nothing About Us Without Us" - Greater, Meaningful Involvement of People Who Use Illegal Drugs: A Public Health, Ethical and Human Rights Imperative - International Edition</b:Title>
    <b:Year>2008</b:Year>
    <b:YearAccessed>2022</b:YearAccessed>
    <b:MonthAccessed>February</b:MonthAccessed>
    <b:DayAccessed>17</b:DayAccessed>
    <b:URL>https://www.opensocietyfoundations.org/publications/nothing-about-us-without-us</b:URL>
    <b:RefOrder>71</b:RefOrder>
  </b:Source>
  <b:Source>
    <b:Tag>Hug10</b:Tag>
    <b:SourceType>ArticleInAPeriodical</b:SourceType>
    <b:Guid>{77845609-B671-4E9B-B622-8FCCE8405512}</b:Guid>
    <b:Title>What Can We Learn From The Portuguese Decriminalization of Illicit Drugs</b:Title>
    <b:PeriodicalTitle>The British Journal of Criminology</b:PeriodicalTitle>
    <b:Year>2010</b:Year>
    <b:Volume>50</b:Volume>
    <b:Issue>6</b:Issue>
    <b:Author>
      <b:Author>
        <b:NameList>
          <b:Person>
            <b:Last>Hughes</b:Last>
            <b:Middle>Elizabeth</b:Middle>
            <b:First>Caitlin</b:First>
          </b:Person>
          <b:Person>
            <b:Last>Stevens</b:Last>
            <b:First>Alex</b:First>
          </b:Person>
        </b:NameList>
      </b:Author>
    </b:Author>
    <b:Pages>999-1022</b:Pages>
    <b:DOI>10.1093/bjc/azq038</b:DOI>
    <b:RefOrder>83</b:RefOrder>
  </b:Source>
  <b:Source>
    <b:Tag>Hug12</b:Tag>
    <b:SourceType>ArticleInAPeriodical</b:SourceType>
    <b:Guid>{E4AA6437-6FF6-47F3-BD04-15F5D62FAFED}</b:Guid>
    <b:Title>A resounding success or a disastrous failure: Re-examining the interpretation of evidence on the Portuguese decriminalisation of illicit drugs</b:Title>
    <b:PeriodicalTitle>Drug and Alcohol Review</b:PeriodicalTitle>
    <b:Year>2012</b:Year>
    <b:Volume>31</b:Volume>
    <b:Author>
      <b:Author>
        <b:NameList>
          <b:Person>
            <b:Last>Hughes</b:Last>
            <b:Middle>Elizabeth</b:Middle>
            <b:First>Caitlin</b:First>
          </b:Person>
          <b:Person>
            <b:Last>Stevens</b:Last>
            <b:First>Alex</b:First>
          </b:Person>
        </b:NameList>
      </b:Author>
    </b:Author>
    <b:Pages>101-113</b:Pages>
    <b:DOI>10.1111/j.1465-3362.2011.00383.x</b:DOI>
    <b:RefOrder>84</b:RefOrder>
  </b:Source>
  <b:Source>
    <b:Tag>Int22</b:Tag>
    <b:SourceType>DocumentFromInternetSite</b:SourceType>
    <b:Guid>{AF043DF8-F4C1-4104-AA95-86D50600A146}</b:Guid>
    <b:Author>
      <b:Author>
        <b:Corporate>International Network of People who Use Drugs</b:Corporate>
      </b:Author>
    </b:Author>
    <b:Title>Drug Decriminalisation: Progress or Political Red Herring?</b:Title>
    <b:YearAccessed>2022</b:YearAccessed>
    <b:MonthAccessed>March</b:MonthAccessed>
    <b:DayAccessed>18</b:DayAccessed>
    <b:URL>https://inpud.net/drug-decriminalisation-progress-or-political-red-herring/</b:URL>
    <b:RefOrder>85</b:RefOrder>
  </b:Source>
  <b:Source>
    <b:Tag>Ste12</b:Tag>
    <b:SourceType>ArticleInAPeriodical</b:SourceType>
    <b:Guid>{D6AA0798-9B99-46B2-B7A0-C4A83A24C272}</b:Guid>
    <b:Title>The Ethics and Effectiveness of Coerced Treatment of People Who Use Drugs</b:Title>
    <b:Year>2012</b:Year>
    <b:PeriodicalTitle>Human Rights and Drugs</b:PeriodicalTitle>
    <b:Volume>2</b:Volume>
    <b:Issue>1</b:Issue>
    <b:Author>
      <b:Author>
        <b:NameList>
          <b:Person>
            <b:Last>Stevens</b:Last>
            <b:First>Alex</b:First>
          </b:Person>
        </b:NameList>
      </b:Author>
    </b:Author>
    <b:RefOrder>66</b:RefOrder>
  </b:Source>
  <b:Source>
    <b:Tag>UKG161</b:Tag>
    <b:SourceType>InternetSite</b:SourceType>
    <b:Guid>{577D8B7B-A216-4995-B0F4-19619C60DE9C}</b:Guid>
    <b:Author>
      <b:Author>
        <b:Corporate>UK Government</b:Corporate>
      </b:Author>
    </b:Author>
    <b:Title>Psychoactive Substances Act 2016</b:Title>
    <b:Year>2016</b:Year>
    <b:YearAccessed>2022</b:YearAccessed>
    <b:MonthAccessed>March</b:MonthAccessed>
    <b:DayAccessed>10</b:DayAccessed>
    <b:URL>https://www.legislation.gov.uk/ukpga/2016/2/contents/enacted</b:URL>
    <b:RefOrder>49</b:RefOrder>
  </b:Source>
  <b:Source>
    <b:Tag>Hom21</b:Tag>
    <b:SourceType>InternetSite</b:SourceType>
    <b:Guid>{0284A18F-8DBE-4E89-BD39-C88879F03827}</b:Guid>
    <b:Title>Independent review of drugs by Professor Dame Carol Black</b:Title>
    <b:Year>2021</b:Year>
    <b:Author>
      <b:Author>
        <b:Corporate>Home Office and Department of Health and Social Care</b:Corporate>
      </b:Author>
    </b:Author>
    <b:YearAccessed>2022</b:YearAccessed>
    <b:MonthAccessed>February</b:MonthAccessed>
    <b:DayAccessed>17</b:DayAccessed>
    <b:URL>https://www.gov.uk/government/collections/independent-review-of-drugs-by-professor-dame-carol-black</b:URL>
    <b:RefOrder>29</b:RefOrder>
  </b:Source>
  <b:Source>
    <b:Tag>Roy181</b:Tag>
    <b:SourceType>InternetSite</b:SourceType>
    <b:Guid>{84434D0C-C251-4F89-B621-E19CB77132BF}</b:Guid>
    <b:Title>RCP supports Royal Society for Public Health report on drug policy</b:Title>
    <b:Year>2018</b:Year>
    <b:Author>
      <b:Author>
        <b:Corporate>Royal College of Physicians </b:Corporate>
      </b:Author>
    </b:Author>
    <b:YearAccessed>2022</b:YearAccessed>
    <b:MonthAccessed>March</b:MonthAccessed>
    <b:DayAccessed>22</b:DayAccessed>
    <b:URL>https://www.rcplondon.ac.uk/news/rcp-supports-royal-society-public-health-report-drug-policy</b:URL>
    <b:RefOrder>48</b:RefOrder>
  </b:Source>
  <b:Source>
    <b:Tag>Rol16</b:Tag>
    <b:SourceType>ArticleInAPeriodical</b:SourceType>
    <b:Guid>{76843E45-E19F-44AB-AE70-9F483D9647DD}</b:Guid>
    <b:Title>The commercial focus of US cannabis regulation models should not close our eyes to other options</b:Title>
    <b:Year>2016</b:Year>
    <b:PeriodicalTitle>Addiction</b:PeriodicalTitle>
    <b:Volume>111</b:Volume>
    <b:Issue>12</b:Issue>
    <b:Author>
      <b:Author>
        <b:NameList>
          <b:Person>
            <b:Last>Rolles</b:Last>
            <b:First>Steve</b:First>
          </b:Person>
          <b:Person>
            <b:Last>Murkin</b:Last>
            <b:First>George</b:First>
          </b:Person>
        </b:NameList>
      </b:Author>
    </b:Author>
    <b:DOI>10.1111/add.13383</b:DOI>
    <b:RefOrder>87</b:RefOrder>
  </b:Source>
  <b:Source>
    <b:Tag>Tra21</b:Tag>
    <b:SourceType>InternetSite</b:SourceType>
    <b:Guid>{E205AA76-1669-4472-BA7D-5BC1E097D52A}</b:Guid>
    <b:Title>Drug decriminalisation in Portugal: setting the record straight</b:Title>
    <b:Year>2021</b:Year>
    <b:Author>
      <b:Author>
        <b:Corporate>Transform</b:Corporate>
      </b:Author>
    </b:Author>
    <b:YearAccessed>2022</b:YearAccessed>
    <b:MonthAccessed>March</b:MonthAccessed>
    <b:DayAccessed>22</b:DayAccessed>
    <b:URL>https://transformdrugs.org/blog/drug-decriminalisation-in-portugal-setting-the-record-straight</b:URL>
    <b:RefOrder>82</b:RefOrder>
  </b:Source>
  <b:Source>
    <b:Tag>Pou21</b:Tag>
    <b:SourceType>DocumentFromInternetSite</b:SourceType>
    <b:Guid>{B7DE9CFE-9BF3-42F4-8A32-C368A5F79110}</b:Guid>
    <b:Title>Heroin Assisted Treatment (HAT) Pilot Evaluation Report</b:Title>
    <b:Year>2021</b:Year>
    <b:YearAccessed>2022</b:YearAccessed>
    <b:MonthAccessed>Feb</b:MonthAccessed>
    <b:DayAccessed>22</b:DayAccessed>
    <b:URL>https://research.tees.ac.uk/ws/portalfiles/portal/25580379/FINAL_Heroin_Assisted_Treatment_Pilot_Evaluation_Report.pdf</b:URL>
    <b:Author>
      <b:Author>
        <b:NameList>
          <b:Person>
            <b:Last>Poulter</b:Last>
            <b:First>Hannah</b:First>
          </b:Person>
          <b:Person>
            <b:Last>Crow</b:Last>
            <b:First>Rob</b:First>
          </b:Person>
          <b:Person>
            <b:Last>Moore</b:Last>
            <b:First>Helen</b:First>
          </b:Person>
        </b:NameList>
      </b:Author>
    </b:Author>
    <b:RefOrder>74</b:RefOrder>
  </b:Source>
  <b:Source>
    <b:Tag>Eur121</b:Tag>
    <b:SourceType>DocumentFromInternetSite</b:SourceType>
    <b:Guid>{F6E78FA5-CCC5-4D7B-9585-5C4E7D84C2CE}</b:Guid>
    <b:Author>
      <b:Author>
        <b:Corporate>European Monitoring Centre for Drugs and Drug Addiction</b:Corporate>
      </b:Author>
    </b:Author>
    <b:Title>EMCDDA Insights - New heroin-assisted treatment</b:Title>
    <b:Year>2012</b:Year>
    <b:YearAccessed>2022</b:YearAccessed>
    <b:MonthAccessed>Feb</b:MonthAccessed>
    <b:DayAccessed>22</b:DayAccessed>
    <b:URL>https://www.emcdda.europa.eu/system/files/publications/690/Heroin_Insight_335259.pdf</b:URL>
    <b:RefOrder>75</b:RefOrder>
  </b:Source>
  <b:Source>
    <b:Tag>Gui20</b:Tag>
    <b:SourceType>ArticleInAPeriodical</b:SourceType>
    <b:Guid>{EAA1A8A2-394D-4F85-97A2-F1736F6345A3}</b:Guid>
    <b:Title>Piloting the UK's First Home-Office-Licensed Pharmacist-Led Drug Checking Service at a Community Substance Misuse Service</b:Title>
    <b:PeriodicalTitle>Behavioural Sciences</b:PeriodicalTitle>
    <b:Year>2020</b:Year>
    <b:Volume>10</b:Volume>
    <b:Issue>8</b:Issue>
    <b:Author>
      <b:Author>
        <b:NameList>
          <b:Person>
            <b:Last>Guirguis</b:Last>
            <b:First>Amira</b:First>
          </b:Person>
          <b:Person>
            <b:Last>Gittins</b:Last>
            <b:First>Rosalind</b:First>
          </b:Person>
          <b:Person>
            <b:Last>Schifano</b:Last>
            <b:First>Fabrizio</b:First>
          </b:Person>
        </b:NameList>
      </b:Author>
    </b:Author>
    <b:Pages>121</b:Pages>
    <b:DOI>10.3390/bs10080121</b:DOI>
    <b:RefOrder>81</b:RefOrder>
  </b:Source>
  <b:Source>
    <b:Tag>Web00</b:Tag>
    <b:SourceType>ArticleInAPeriodical</b:SourceType>
    <b:Guid>{C8D8C41A-F9C7-4A4B-BECC-A8577EB6FFFA}</b:Guid>
    <b:Title>Heroin prescription for addicts in Switzerland improves quality of life</b:Title>
    <b:Year>2000</b:Year>
    <b:PeriodicalTitle>The Lancet</b:PeriodicalTitle>
    <b:Volume>356</b:Volume>
    <b:Issue>9236</b:Issue>
    <b:Author>
      <b:Author>
        <b:NameList>
          <b:Person>
            <b:Last>Weber</b:Last>
            <b:First>Wim</b:First>
          </b:Person>
        </b:NameList>
      </b:Author>
    </b:Author>
    <b:DOI>10.1016/S0140-6736(05)72875-0</b:DOI>
    <b:RefOrder>73</b:RefOrder>
  </b:Source>
  <b:Source>
    <b:Tag>Ome192</b:Tag>
    <b:SourceType>ArticleInAPeriodical</b:SourceType>
    <b:Guid>{C79D1B88-D2A9-444A-B901-86F929C4F1EB}</b:Guid>
    <b:Title>Does Drug Trafficking Impact Terrorism? Afghan Opioids and Terrorist Violence in Central Asia</b:Title>
    <b:Year>2019</b:Year>
    <b:PeriodicalTitle>Studies in Conflict &amp; Terrorism</b:PeriodicalTitle>
    <b:Volume>42</b:Volume>
    <b:Issue>12</b:Issue>
    <b:Author>
      <b:Author>
        <b:NameList>
          <b:Person>
            <b:Last>Omelicheva</b:Last>
            <b:Middle>Y</b:Middle>
            <b:First>Mariya</b:First>
          </b:Person>
          <b:Person>
            <b:Last>Markowitz</b:Last>
            <b:First>Lawrence</b:First>
          </b:Person>
        </b:NameList>
      </b:Author>
    </b:Author>
    <b:Pages>1021-1043</b:Pages>
    <b:DOI>10.1080/1057610X.2018.1434039</b:DOI>
    <b:RefOrder>53</b:RefOrder>
  </b:Source>
  <b:Source>
    <b:Tag>Rev13</b:Tag>
    <b:SourceType>DocumentFromInternetSite</b:SourceType>
    <b:Guid>{2F526681-9CAB-4D12-9C6D-D73493A718F2}</b:Guid>
    <b:Title>Balancing Act - Addressing health inequalities among people in contact with the criminal justice system</b:Title>
    <b:Year>2013</b:Year>
    <b:Author>
      <b:Author>
        <b:Corporate>Revolving Doors Agency</b:Corporate>
      </b:Author>
    </b:Author>
    <b:URL>http://www.revolving-doors.org.uk/sites/default/files/Documents/Balancing%20Act.pdf</b:URL>
    <b:YearAccessed>2022</b:YearAccessed>
    <b:MonthAccessed>March</b:MonthAccessed>
    <b:DayAccessed>23</b:DayAccessed>
    <b:RefOrder>12</b:RefOrder>
  </b:Source>
  <b:Source>
    <b:Tag>Off20</b:Tag>
    <b:SourceType>InternetSite</b:SourceType>
    <b:Guid>{13469EA8-828B-47FD-BE2E-F743C5FAE3A9}</b:Guid>
    <b:Author>
      <b:Author>
        <b:Corporate>Office for National Statistics</b:Corporate>
      </b:Author>
    </b:Author>
    <b:Title>Deaths related to drug poisoning in England and Wales: 2020 registrations</b:Title>
    <b:Year>2021</b:Year>
    <b:YearAccessed>2022</b:YearAccessed>
    <b:MonthAccessed>March</b:MonthAccessed>
    <b:DayAccessed>23</b:DayAccessed>
    <b:URL>https://www.ons.gov.uk/peoplepopulationandcommunity/birthsdeathsandmarriages/deaths/bulletins/deathsrelatedtodrugpoisoninginenglandandwales/2020</b:URL>
    <b:RefOrder>1</b:RefOrder>
  </b:Source>
  <b:Source>
    <b:Tag>Eur183</b:Tag>
    <b:SourceType>DocumentFromInternetSite</b:SourceType>
    <b:Guid>{9692CEE0-D6C9-4CAA-9E4D-F54D41A450B2}</b:Guid>
    <b:Author>
      <b:Author>
        <b:Corporate>European Monitoring Centre for Drugs and Drug Addiction</b:Corporate>
      </b:Author>
    </b:Author>
    <b:Title>Drug consumption rooms: an overview of provision and evidence</b:Title>
    <b:Year>2018</b:Year>
    <b:URL>https://www.emcdda.europa.eu/system/files/publications/2734/POD_Drug%20consumption%20rooms.pdf</b:URL>
    <b:YearAccessed>2022</b:YearAccessed>
    <b:MonthAccessed>March</b:MonthAccessed>
    <b:DayAccessed>23</b:DayAccessed>
    <b:RefOrder>77</b:RefOrder>
  </b:Source>
  <b:Source>
    <b:Tag>Nat212</b:Tag>
    <b:SourceType>InternetSite</b:SourceType>
    <b:Guid>{F2BE33FA-2A7B-43C5-A1C7-2E657BAF18D5}</b:Guid>
    <b:Title>Drug-related Deaths in Scotland in 2020</b:Title>
    <b:Year>2021</b:Year>
    <b:YearAccessed>2022</b:YearAccessed>
    <b:MonthAccessed>March</b:MonthAccessed>
    <b:DayAccessed>23</b:DayAccessed>
    <b:URL>https://www.nrscotland.gov.uk/statistics-and-data/statistics/statistics-by-theme/vital-events/deaths/drug-related-deaths-in-scotland/2020</b:URL>
    <b:Author>
      <b:Author>
        <b:Corporate>National Records of Scotland</b:Corporate>
      </b:Author>
    </b:Author>
    <b:RefOrder>2</b:RefOrder>
  </b:Source>
  <b:Source>
    <b:Tag>Hou19</b:Tag>
    <b:SourceType>DocumentFromInternetSite</b:SourceType>
    <b:Guid>{30E22822-7F49-4D44-A050-1137B7735FD3}</b:Guid>
    <b:Title>Drugs Policy</b:Title>
    <b:Year>2019</b:Year>
    <b:Author>
      <b:Author>
        <b:Corporate>House of Commons Health and Social Care Committee on Drugs Policy</b:Corporate>
      </b:Author>
    </b:Author>
    <b:YearAccessed>2022</b:YearAccessed>
    <b:MonthAccessed>March</b:MonthAccessed>
    <b:DayAccessed>23</b:DayAccessed>
    <b:URL>https://publications.parliament.uk/pa/cm201919/cmselect/cmhealth/143/143.pdf</b:URL>
    <b:RefOrder>6</b:RefOrder>
  </b:Source>
  <b:Source>
    <b:Tag>Hom14</b:Tag>
    <b:SourceType>DocumentFromInternetSite</b:SourceType>
    <b:Guid>{9495E199-B983-4E92-A681-7222C01F83EA}</b:Guid>
    <b:Author>
      <b:Author>
        <b:Corporate>Home Office</b:Corporate>
      </b:Author>
    </b:Author>
    <b:Title>Drugs: International Comparators</b:Title>
    <b:Year>2014</b:Year>
    <b:YearAccessed>2022</b:YearAccessed>
    <b:MonthAccessed>March</b:MonthAccessed>
    <b:DayAccessed>23</b:DayAccessed>
    <b:URL>https://assets.publishing.service.gov.uk/government/uploads/system/uploads/attachment_data/file/368489/DrugsInternationalComparators.pdf</b:URL>
    <b:RefOrder>24</b:RefOrder>
  </b:Source>
  <b:Source>
    <b:Tag>Cen151</b:Tag>
    <b:SourceType>DocumentFromInternetSite</b:SourceType>
    <b:Guid>{116006E0-1BAC-41FB-AD93-62AE933B8286}</b:Guid>
    <b:Author>
      <b:Author>
        <b:Corporate>Center for the Study of Democracy</b:Corporate>
      </b:Author>
    </b:Author>
    <b:Title>Financing of Organised Crime</b:Title>
    <b:Year>2015</b:Year>
    <b:YearAccessed>2022</b:YearAccessed>
    <b:MonthAccessed>March</b:MonthAccessed>
    <b:DayAccessed>23</b:DayAccessed>
    <b:URL>https://csd.bg/fileadmin/user_upload/publications_library/files/22423.pdf</b:URL>
    <b:RefOrder>52</b:RefOrder>
  </b:Source>
  <b:Source>
    <b:Tag>Fac21</b:Tag>
    <b:SourceType>InternetSite</b:SourceType>
    <b:Guid>{134B0913-26CF-4C61-82D0-2A2F9919FC30}</b:Guid>
    <b:Title>FPH lead cross-sector call to pilot Overdose Prevention Centres in the UK</b:Title>
    <b:Year>2021</b:Year>
    <b:Author>
      <b:Author>
        <b:Corporate>Faculty of Public Health</b:Corporate>
      </b:Author>
    </b:Author>
    <b:YearAccessed>2022</b:YearAccessed>
    <b:MonthAccessed>March</b:MonthAccessed>
    <b:DayAccessed>23</b:DayAccessed>
    <b:URL>https://www.fph.org.uk/news-events/fph-news/fph-lead-cross-sector-call-to-pilot-overdose-prevention-centres-in-the-uk/</b:URL>
    <b:RefOrder>78</b:RefOrder>
  </b:Source>
  <b:Source>
    <b:Tag>HMG21</b:Tag>
    <b:SourceType>DocumentFromInternetSite</b:SourceType>
    <b:Guid>{2E75F1EE-2249-4B26-9470-B2AC9DF03270}</b:Guid>
    <b:Title>From harm to hope - A 10-year drugs plan to cut crime and save lives</b:Title>
    <b:Year>2021</b:Year>
    <b:YearAccessed>2022</b:YearAccessed>
    <b:MonthAccessed>March</b:MonthAccessed>
    <b:DayAccessed>23</b:DayAccessed>
    <b:URL>https://assets.publishing.service.gov.uk/government/uploads/system/uploads/attachment_data/file/1043484/From_harm_to_hope_PDF.pdf</b:URL>
    <b:Author>
      <b:Author>
        <b:Corporate>HM Government</b:Corporate>
      </b:Author>
    </b:Author>
    <b:RefOrder>27</b:RefOrder>
  </b:Source>
  <b:Source>
    <b:Tag>Uni201</b:Tag>
    <b:SourceType>InternetSite</b:SourceType>
    <b:Guid>{AEF2173A-4D62-4A3E-B15B-3829F9C4334D}</b:Guid>
    <b:Author>
      <b:Author>
        <b:Corporate>United Nations</b:Corporate>
      </b:Author>
    </b:Author>
    <b:Title>International Drug Control Conventions</b:Title>
    <b:Year>2020</b:Year>
    <b:YearAccessed>2022</b:YearAccessed>
    <b:MonthAccessed>March</b:MonthAccessed>
    <b:DayAccessed>23</b:DayAccessed>
    <b:URL>https://www.unodc.org/unodc/en/commissions/CND/conventions.html</b:URL>
    <b:RefOrder>57</b:RefOrder>
  </b:Source>
  <b:Source>
    <b:Tag>Ste</b:Tag>
    <b:SourceType>ArticleInAPeriodical</b:SourceType>
    <b:Guid>{12415CBE-B5BB-4D40-AA65-B491A845A589}</b:Guid>
    <b:Author>
      <b:Author>
        <b:Corporate>Stevens, A</b:Corporate>
      </b:Author>
    </b:Author>
    <b:Title>Is policy 'liberalization' associated with higher odds of adolescent cannabis use? A re-analysis of data from 38 countries</b:Title>
    <b:PeriodicalTitle>International Journal of Drug Policy</b:PeriodicalTitle>
    <b:Volume>66</b:Volume>
    <b:Pages>94-99</b:Pages>
    <b:Year>2019</b:Year>
    <b:DOI>10.1016/j.drugpo.2019.01.013</b:DOI>
    <b:RefOrder>20</b:RefOrder>
  </b:Source>
  <b:Source>
    <b:Tag>Adv161</b:Tag>
    <b:SourceType>DocumentFromInternetSite</b:SourceType>
    <b:Guid>{6417E0F2-AB14-4804-B3B9-BF1780F92407}</b:Guid>
    <b:Title>Reducing Opioid-Related Deaths in the UK</b:Title>
    <b:Year>2016</b:Year>
    <b:YearAccessed>2022</b:YearAccessed>
    <b:MonthAccessed>March</b:MonthAccessed>
    <b:DayAccessed>23</b:DayAccessed>
    <b:URL>https://assets.publishing.service.gov.uk/government/uploads/system/uploads/attachment_data/file/576560/ACMD-Drug-Related-Deaths-Report-161212.pdf</b:URL>
    <b:Author>
      <b:Author>
        <b:Corporate>Advisory Council on the Misuse of Drugs</b:Corporate>
      </b:Author>
    </b:Author>
    <b:RefOrder>79</b:RefOrder>
  </b:Source>
  <b:Source>
    <b:Tag>Glo181</b:Tag>
    <b:SourceType>DocumentFromInternetSite</b:SourceType>
    <b:Guid>{D15F8ADC-C945-4E58-B454-673DFD0E4A15}</b:Guid>
    <b:Title>Regulation - The Responsible Control of Drugs</b:Title>
    <b:Year>2018</b:Year>
    <b:Author>
      <b:Author>
        <b:Corporate>Global Commission on Drugs Policy</b:Corporate>
      </b:Author>
    </b:Author>
    <b:YearAccessed>2022</b:YearAccessed>
    <b:MonthAccessed>March</b:MonthAccessed>
    <b:DayAccessed>23</b:DayAccessed>
    <b:URL>http://www.globalcommissionondrugs.org/wp-content/uploads/2018/09/ENG-2018_Regulation_Report_WEB-FINAL.pdf</b:URL>
    <b:RefOrder>86</b:RefOrder>
  </b:Source>
  <b:Source>
    <b:Tag>UKP21</b:Tag>
    <b:SourceType>InternetSite</b:SourceType>
    <b:Guid>{1D58EC81-1B30-4BA0-B13E-39E44D6E6DDE}</b:Guid>
    <b:Author>
      <b:Author>
        <b:Corporate>UK Parliament</b:Corporate>
      </b:Author>
    </b:Author>
    <b:Title>Ten-Year Drugs Strategy Volume 705: debated on Monday 6 December 2021</b:Title>
    <b:Year>2021</b:Year>
    <b:YearAccessed>2022</b:YearAccessed>
    <b:MonthAccessed>March</b:MonthAccessed>
    <b:DayAccessed>23</b:DayAccessed>
    <b:URL>https://hansard.parliament.uk/Commons/2021-12-06/debates/54065168-8B45-47B1-BEEB-1BA4B49DB4AF/Ten-YearDrugsStrategy</b:URL>
    <b:RefOrder>56</b:RefOrder>
  </b:Source>
  <b:Source>
    <b:Tag>Uni195</b:Tag>
    <b:SourceType>DocumentFromInternetSite</b:SourceType>
    <b:Guid>{364CEA31-9E3B-4812-96DB-9BAF71885EC8}</b:Guid>
    <b:Author>
      <b:Author>
        <b:Corporate>United Nations Chief Executives Board for Coordination</b:Corporate>
      </b:Author>
    </b:Author>
    <b:Title>United Nations system common position supporting the implementation of the international drug control policy through effective inter-agency collaboration</b:Title>
    <b:Year>2019</b:Year>
    <b:URL>https://unsceb.org/sites/default/files/2021-01/2018%20Nov%20-%20UN%20system%20common%20position%20on%20drug%20policy.pdf</b:URL>
    <b:YearAccessed>2022</b:YearAccessed>
    <b:MonthAccessed>March</b:MonthAccessed>
    <b:DayAccessed>23</b:DayAccessed>
    <b:RefOrder>45</b:RefOrder>
  </b:Source>
  <b:Source>
    <b:Tag>Bel15</b:Tag>
    <b:SourceType>DocumentFromInternetSite</b:SourceType>
    <b:Guid>{8B6FF8DE-C8C3-495E-9E57-6D2C595EE2B8}</b:Guid>
    <b:Title>Adverse Childhood Experiences and their impact on health-harming behaviours in the Welsh adult population</b:Title>
    <b:Year>2015</b:Year>
    <b:ProductionCompany>Public Health Wales</b:ProductionCompany>
    <b:Author>
      <b:Author>
        <b:NameList>
          <b:Person>
            <b:Last>Bellis</b:Last>
            <b:Middle>A</b:Middle>
            <b:First>Mark</b:First>
          </b:Person>
          <b:Person>
            <b:Last>Ashton</b:Last>
            <b:First>Kathryn</b:First>
          </b:Person>
          <b:Person>
            <b:Last>Hughes</b:Last>
            <b:First>Karen</b:First>
          </b:Person>
          <b:Person>
            <b:Last>Ford</b:Last>
            <b:First>Katharine</b:First>
          </b:Person>
          <b:Person>
            <b:Last>Bishop</b:Last>
            <b:First>Julie</b:First>
          </b:Person>
          <b:Person>
            <b:Last>Paranjothy</b:Last>
            <b:First>Shantini</b:First>
          </b:Person>
        </b:NameList>
      </b:Author>
    </b:Author>
    <b:URL>http://researchonline.ljmu.ac.uk/id/eprint/2648/1/ACE%20Report%20FINAL%20(E).pdf</b:URL>
    <b:YearAccessed>2022</b:YearAccessed>
    <b:MonthAccessed>March</b:MonthAccessed>
    <b:DayAccessed>23</b:DayAccessed>
    <b:RefOrder>9</b:RefOrder>
  </b:Source>
  <b:Source>
    <b:Tag>Cam211</b:Tag>
    <b:SourceType>InternetSite</b:SourceType>
    <b:Guid>{C70318CC-C83C-4776-8E98-C9FB8F6B1DFA}</b:Guid>
    <b:Year>2021</b:Year>
    <b:YearAccessed>2022</b:YearAccessed>
    <b:MonthAccessed>March</b:MonthAccessed>
    <b:DayAccessed>23</b:DayAccessed>
    <b:URL>https://www.theguardian.com/politics/2021/dec/12/overdose-prevention-centres-will-save-lives-say-uk-senior-doctors</b:URL>
    <b:Author>
      <b:Author>
        <b:NameList>
          <b:Person>
            <b:Last>Campbell</b:Last>
            <b:First>Denis</b:First>
          </b:Person>
        </b:NameList>
      </b:Author>
    </b:Author>
    <b:Title>Overdose prevention centres will save lives, say UK senior doctors</b:Title>
    <b:RefOrder>44</b:RefOrder>
  </b:Source>
  <b:Source>
    <b:Tag>Eas16</b:Tag>
    <b:SourceType>DocumentFromInternetSite</b:SourceType>
    <b:Guid>{43A654A5-FABF-49BD-86BC-956A3EE1D11D}</b:Guid>
    <b:Title>A Quiet Revolution: Drug Decriminalisation Across the Globe</b:Title>
    <b:Year>2016</b:Year>
    <b:InternetSiteTitle>Release</b:InternetSiteTitle>
    <b:YearAccessed>2022</b:YearAccessed>
    <b:MonthAccessed>March</b:MonthAccessed>
    <b:DayAccessed>23</b:DayAccessed>
    <b:URL>https://www.release.org.uk/sites/default/files/pdf/publications/A%20Quiet%20Revolution%20-%20Decriminalisation%20Across%20the%20Globe.pdf</b:URL>
    <b:Author>
      <b:Author>
        <b:NameList>
          <b:Person>
            <b:Last>Eastwood</b:Last>
            <b:First>N</b:First>
          </b:Person>
          <b:Person>
            <b:Last>Fox</b:Last>
            <b:First>E</b:First>
          </b:Person>
          <b:Person>
            <b:Last>Rosmarin</b:Last>
            <b:First>A</b:First>
          </b:Person>
        </b:NameList>
      </b:Author>
    </b:Author>
    <b:RefOrder>23</b:RefOrder>
  </b:Source>
  <b:Source>
    <b:Tag>Mar10</b:Tag>
    <b:SourceType>DocumentFromInternetSite</b:SourceType>
    <b:Guid>{720855A0-AE7D-4C27-A20B-12679EDD6385}</b:Guid>
    <b:Title>Fair Society, Healthy Lives - The Marmot Review</b:Title>
    <b:Year>2010</b:Year>
    <b:ProductionCompany>Institute of Health Equity</b:ProductionCompany>
    <b:YearAccessed>2022</b:YearAccessed>
    <b:MonthAccessed>March</b:MonthAccessed>
    <b:DayAccessed>23</b:DayAccessed>
    <b:URL>http://www.instituteofhealthequity.org/resources-reports/fair-society-healthy-lives-the-marmot-review/fair-society-healthy-lives-full-report-pdf.pdf</b:URL>
    <b:Author>
      <b:Author>
        <b:NameList>
          <b:Person>
            <b:Last>Marmot</b:Last>
            <b:First>Michael</b:First>
          </b:Person>
          <b:Person>
            <b:Last>Allen</b:Last>
            <b:First>Jessica</b:First>
          </b:Person>
          <b:Person>
            <b:Last>Goldblatt</b:Last>
            <b:First>Peter</b:First>
          </b:Person>
          <b:Person>
            <b:Last>Boyce</b:Last>
            <b:First>Tammy</b:First>
          </b:Person>
          <b:Person>
            <b:Last>McNeish</b:Last>
            <b:First>Di</b:First>
          </b:Person>
          <b:Person>
            <b:Last>Grady</b:Last>
            <b:First>Mike</b:First>
          </b:Person>
          <b:Person>
            <b:Last>Geddes</b:Last>
            <b:First>Ilaria</b:First>
          </b:Person>
        </b:NameList>
      </b:Author>
    </b:Author>
    <b:RefOrder>8</b:RefOrder>
  </b:Source>
  <b:Source>
    <b:Tag>Var14</b:Tag>
    <b:SourceType>ArticleInAPeriodical</b:SourceType>
    <b:Guid>{C6CC2D88-59F8-4BD7-82E1-E205553426E9}</b:Guid>
    <b:Title>Criminal Group Embeddedness and the Adverse Effects of Arresting a Gang's Leader: A Comparative Case Study</b:Title>
    <b:PeriodicalTitle>Criminology</b:PeriodicalTitle>
    <b:Year>2014</b:Year>
    <b:Volume>52</b:Volume>
    <b:Issue>2</b:Issue>
    <b:Author>
      <b:Author>
        <b:NameList>
          <b:Person>
            <b:Last>Vargas</b:Last>
            <b:First>Robert</b:First>
          </b:Person>
        </b:NameList>
      </b:Author>
    </b:Author>
    <b:Pages>143-168</b:Pages>
    <b:DOI>10.1111/1745-9125.12033</b:DOI>
    <b:RefOrder>37</b:RefOrder>
  </b:Source>
  <b:Source>
    <b:Tag>Tri19</b:Tag>
    <b:SourceType>DocumentFromInternetSite</b:SourceType>
    <b:Guid>{4AD63538-0C8B-47DC-A656-08738544C80F}</b:Guid>
    <b:Author>
      <b:Author>
        <b:Corporate>Trimbos Instituut</b:Corporate>
      </b:Author>
    </b:Author>
    <b:Title>The Drugs Information and Monitoring System (DIMS)</b:Title>
    <b:Year>2019</b:Year>
    <b:YearAccessed>2022</b:YearAccessed>
    <b:MonthAccessed>March</b:MonthAccessed>
    <b:DayAccessed>23</b:DayAccessed>
    <b:URL>https://www.trimbos.nl/docs/cd3e9e11-9555-4f8c-b851-1806dfb47fd7.pdf</b:URL>
    <b:RefOrder>80</b:RefOrder>
  </b:Source>
  <b:Source>
    <b:Tag>Hsu21</b:Tag>
    <b:SourceType>ArticleInAPeriodical</b:SourceType>
    <b:Guid>{1001026C-A01B-4876-95DB-53E399E0B63A}</b:Guid>
    <b:Title>Association between county level cannabis dispensary counts and opioid related mortality rates in the United States: panel data study</b:Title>
    <b:PeriodicalTitle>BMJ</b:PeriodicalTitle>
    <b:Year>2021</b:Year>
    <b:Volume>372</b:Volume>
    <b:Author>
      <b:Author>
        <b:NameList>
          <b:Person>
            <b:Last>Hsu</b:Last>
            <b:First>Greta</b:First>
          </b:Person>
          <b:Person>
            <b:Last>Kovács</b:Last>
            <b:First>Balázs </b:First>
          </b:Person>
        </b:NameList>
      </b:Author>
    </b:Author>
    <b:DOI>10.1136/bmj.m4957 </b:DOI>
    <b:RefOrder>41</b:RefOrder>
  </b:Source>
  <b:Source>
    <b:Tag>Sho19</b:Tag>
    <b:SourceType>ArticleInAPeriodical</b:SourceType>
    <b:Guid>{D13C6CC7-0B71-48A7-AAD1-DA1E580F6327}</b:Guid>
    <b:Title>Association between medical cannabis laws and opioid overdose mortality has reversed over time</b:Title>
    <b:Year>2019</b:Year>
    <b:PeriodicalTitle>PNAS</b:PeriodicalTitle>
    <b:Volume>116</b:Volume>
    <b:Issue>26</b:Issue>
    <b:Author>
      <b:Author>
        <b:NameList>
          <b:Person>
            <b:Last>Shover</b:Last>
            <b:Middle>L</b:Middle>
            <b:First>Chelsea</b:First>
          </b:Person>
          <b:Person>
            <b:Last>Davis</b:Last>
            <b:Middle>S</b:Middle>
            <b:First>Corey</b:First>
          </b:Person>
          <b:Person>
            <b:Last>Gordon</b:Last>
            <b:Middle>C</b:Middle>
            <b:First>Sanford</b:First>
          </b:Person>
          <b:Person>
            <b:Last>Humphreys</b:Last>
            <b:First>Keith</b:First>
          </b:Person>
        </b:NameList>
      </b:Author>
    </b:Author>
    <b:Pages>12624-12626</b:Pages>
    <b:DOI>10.1073/pnas.1903434116</b:DOI>
    <b:RefOrder>42</b:RefOrder>
  </b:Source>
  <b:Source>
    <b:Tag>Nut11</b:Tag>
    <b:SourceType>ArticleInAPeriodical</b:SourceType>
    <b:Guid>{0E9B5443-89F6-4289-8B6D-D37A113C443C}</b:Guid>
    <b:Title>Perverse Effects of the Precautionary Principle: How Banning Mephedrone Has Unexpected Implications for Pharmaceutical Discovery</b:Title>
    <b:PeriodicalTitle>Therapeutic Advances in Psychopharmacology</b:PeriodicalTitle>
    <b:Year>2011</b:Year>
    <b:Volume>1</b:Volume>
    <b:Issue>2</b:Issue>
    <b:Author>
      <b:Author>
        <b:NameList>
          <b:Person>
            <b:Last>Nutt</b:Last>
            <b:First>David</b:First>
          </b:Person>
        </b:NameList>
      </b:Author>
    </b:Author>
    <b:Pages>35-36</b:Pages>
    <b:DOI>10.1177/2045125311406958</b:DOI>
    <b:RefOrder>43</b:RefOrder>
  </b:Source>
  <b:Source>
    <b:Tag>Sho21</b:Tag>
    <b:SourceType>ArticleInAPeriodical</b:SourceType>
    <b:Guid>{4BB3E31C-1186-4760-94E5-7DA632EE5C65}</b:Guid>
    <b:Title>The United Kingdom’s first unsanctioned overdose prevention site; a proof-of-concept evaluation</b:Title>
    <b:PeriodicalTitle>International Journal of Drug Policy</b:PeriodicalTitle>
    <b:Year>Forthcoming 2022</b:Year>
    <b:Author>
      <b:Author>
        <b:NameList>
          <b:Person>
            <b:Last>Shorter</b:Last>
            <b:Middle>W</b:Middle>
            <b:First>Gillian</b:First>
          </b:Person>
          <b:Person>
            <b:Last>Harris</b:Last>
            <b:First>Magdalena</b:First>
          </b:Person>
          <b:Person>
            <b:Last>McAuley</b:Last>
            <b:First>Andrew</b:First>
          </b:Person>
          <b:Person>
            <b:Last>Trayner</b:Last>
            <b:Middle>MA</b:Middle>
            <b:First>Kirsten</b:First>
          </b:Person>
          <b:Person>
            <b:Last>Stevens</b:Last>
            <b:First>Alex</b:First>
          </b:Person>
        </b:NameList>
      </b:Author>
    </b:Author>
    <b:DOI>10.31234/osf.io/5bqfu</b:DOI>
    <b:RefOrder>76</b:RefOrder>
  </b:Source>
  <b:Source>
    <b:Tag>Nor22</b:Tag>
    <b:SourceType>DocumentFromInternetSite</b:SourceType>
    <b:Guid>{995C5088-270E-4F84-BC77-BE3D0BAD6611}</b:Guid>
    <b:Author>
      <b:Author>
        <b:Corporate>Northern Ireland Statistics and Research Agency</b:Corporate>
      </b:Author>
    </b:Author>
    <b:Title>Drug-Related Deaths</b:Title>
    <b:Year>2022</b:Year>
    <b:YearAccessed>2022</b:YearAccessed>
    <b:MonthAccessed>March</b:MonthAccessed>
    <b:DayAccessed>23</b:DayAccessed>
    <b:URL>https://www.nisra.gov.uk/statistics/cause-death/drug-related-deaths</b:URL>
    <b:RefOrder>3</b:RefOrder>
  </b:Source>
  <b:Source>
    <b:Tag>San21</b:Tag>
    <b:SourceType>ArticleInAPeriodical</b:SourceType>
    <b:Guid>{D1952795-CC37-4CF6-94D0-D8F26B5242B8}</b:Guid>
    <b:Title>Association of Opioid Agonist Treatment With All-Cause Mortality and Specific Causes of Death Among People With Opioid Dependence: A Systematic Review and Meta-analysis</b:Title>
    <b:PeriodicalTitle>JAMA Psychiatry</b:PeriodicalTitle>
    <b:Year>2021</b:Year>
    <b:Volume>78</b:Volume>
    <b:Issue>9</b:Issue>
    <b:Author>
      <b:Author>
        <b:NameList>
          <b:Person>
            <b:Last>Santo Jr</b:Last>
            <b:First>Thomas</b:First>
          </b:Person>
          <b:Person>
            <b:Last>Clark</b:Last>
            <b:First>Brodie</b:First>
          </b:Person>
          <b:Person>
            <b:Last>Hickman</b:Last>
            <b:First>Matt</b:First>
          </b:Person>
          <b:Person>
            <b:Last>Grebely</b:Last>
            <b:First>Jason</b:First>
          </b:Person>
          <b:Person>
            <b:Last>Campbell</b:Last>
            <b:First>Gabrielle</b:First>
          </b:Person>
          <b:Person>
            <b:Last>Sordo</b:Last>
            <b:First>Luis</b:First>
          </b:Person>
          <b:Person>
            <b:Last>Chen</b:Last>
            <b:First>Aileen</b:First>
          </b:Person>
          <b:Person>
            <b:Last>Thi Tran</b:Last>
            <b:First>Lucy</b:First>
          </b:Person>
          <b:Person>
            <b:Last>Bharat</b:Last>
            <b:First>Chrianna</b:First>
          </b:Person>
          <b:Person>
            <b:Last>Padmanathan</b:Last>
            <b:First>Prianka</b:First>
          </b:Person>
          <b:Person>
            <b:Last>Cousins</b:Last>
            <b:First>Grainne</b:First>
          </b:Person>
          <b:Person>
            <b:Last>Dupouy</b:Last>
            <b:First>Julie</b:First>
          </b:Person>
          <b:Person>
            <b:Last>Kelty</b:Last>
            <b:First>Erin</b:First>
          </b:Person>
          <b:Person>
            <b:Last>Muga</b:Last>
            <b:First>Roberto</b:First>
          </b:Person>
          <b:Person>
            <b:Last>Nosyk</b:Last>
            <b:First>Bohdan</b:First>
          </b:Person>
          <b:Person>
            <b:Last>Min</b:Last>
            <b:First>Jeong</b:First>
          </b:Person>
          <b:Person>
            <b:Last>Pavarin</b:Last>
            <b:First>Raimondo</b:First>
          </b:Person>
          <b:Person>
            <b:Last>Farrell</b:Last>
            <b:First>Michael</b:First>
          </b:Person>
          <b:Person>
            <b:Last>Degenhardt</b:Last>
            <b:First>Louisa</b:First>
          </b:Person>
        </b:NameList>
      </b:Author>
    </b:Author>
    <b:Pages>979-993</b:Pages>
    <b:DOI>10.1001/jamapsychiatry.2021.0976</b:DOI>
    <b:RefOrder>65</b:RefOrder>
  </b:Source>
  <b:Source>
    <b:Tag>Pad22</b:Tag>
    <b:SourceType>ArticleInAPeriodical</b:SourceType>
    <b:Guid>{7BA7C85D-6F1B-412C-975E-A09804DBE4F5}</b:Guid>
    <b:Title>Self-harm and suicide during and after opioid agonist treatment among primary care patients in England: a cohort study</b:Title>
    <b:Year>2022</b:Year>
    <b:PeriodicalTitle>Lancet Psychiatry</b:PeriodicalTitle>
    <b:Volume>9</b:Volume>
    <b:Issue>2</b:Issue>
    <b:Author>
      <b:Author>
        <b:NameList>
          <b:Person>
            <b:Last>Padmanathan</b:Last>
            <b:First>Prianka</b:First>
          </b:Person>
          <b:Person>
            <b:Last>Forbes</b:Last>
            <b:First>Harriet</b:First>
          </b:Person>
          <b:Person>
            <b:Last>Redaniel</b:Last>
            <b:Middle>Maria</b:Middle>
            <b:First>Theresa</b:First>
          </b:Person>
          <b:Person>
            <b:Last>Gunnell</b:Last>
            <b:First>David</b:First>
          </b:Person>
          <b:Person>
            <b:Last>Lewer</b:Last>
            <b:First>Dan</b:First>
          </b:Person>
          <b:Person>
            <b:Last>Moran</b:Last>
            <b:First>Paul</b:First>
          </b:Person>
          <b:Person>
            <b:Last>Watson</b:Last>
            <b:First>Ben</b:First>
          </b:Person>
          <b:Person>
            <b:Last>Degenhardt</b:Last>
            <b:First>Louisa</b:First>
          </b:Person>
          <b:Person>
            <b:Last>Hickman</b:Last>
            <b:First>Matthew</b:First>
          </b:Person>
        </b:NameList>
      </b:Author>
    </b:Author>
    <b:Pages>151-159</b:Pages>
    <b:DOI>10.1016/S2215-0366(21)00392-8</b:DOI>
    <b:RefOrder>60</b:RefOrder>
  </b:Source>
  <b:Source>
    <b:Tag>Pie16</b:Tag>
    <b:SourceType>ArticleInAPeriodical</b:SourceType>
    <b:Guid>{02FB6214-F4BD-48BD-B145-07FA40042DB2}</b:Guid>
    <b:Title>Impact of treatment for opioid dependence on fatal drug-related poisoning: a national cohort study in England</b:Title>
    <b:PeriodicalTitle>Addiction</b:PeriodicalTitle>
    <b:Year>2016</b:Year>
    <b:Volume>111</b:Volume>
    <b:Issue>2</b:Issue>
    <b:Author>
      <b:Author>
        <b:NameList>
          <b:Person>
            <b:Last>Pierce</b:Last>
            <b:First>Matthias</b:First>
          </b:Person>
          <b:Person>
            <b:Last>Bird</b:Last>
            <b:Middle>M</b:Middle>
            <b:First>Sheila</b:First>
          </b:Person>
          <b:Person>
            <b:Last>Hickman</b:Last>
            <b:First>Matthew</b:First>
          </b:Person>
          <b:Person>
            <b:Last>Marsden</b:Last>
            <b:First>John</b:First>
          </b:Person>
          <b:Person>
            <b:Last>Dunn</b:Last>
            <b:First>Graham</b:First>
          </b:Person>
          <b:Person>
            <b:Last>Jones</b:Last>
            <b:First>Andrew</b:First>
          </b:Person>
          <b:Person>
            <b:Last>Millar</b:Last>
            <b:First>Tim</b:First>
          </b:Person>
        </b:NameList>
      </b:Author>
    </b:Author>
    <b:Pages>298-208</b:Pages>
    <b:DOI>10.1111/add.13193</b:DOI>
    <b:RefOrder>62</b:RefOrder>
  </b:Source>
  <b:Source>
    <b:Tag>Deg19</b:Tag>
    <b:SourceType>ArticleInAPeriodical</b:SourceType>
    <b:Guid>{D2A06F85-954D-49C8-A01E-AE5F2F569A8E}</b:Guid>
    <b:Title>Global patterns of opioid use and dependence: harms to populations, interventions, and future action</b:Title>
    <b:PeriodicalTitle>Lancet</b:PeriodicalTitle>
    <b:Year>2019</b:Year>
    <b:Volume>394</b:Volume>
    <b:Issue>10208</b:Issue>
    <b:Author>
      <b:Author>
        <b:NameList>
          <b:Person>
            <b:Last>Degenhardt</b:Last>
            <b:First>Louisa</b:First>
          </b:Person>
          <b:Person>
            <b:Last>Grebely</b:Last>
            <b:First>Jason</b:First>
          </b:Person>
          <b:Person>
            <b:Last>Stone</b:Last>
            <b:First>Jack</b:First>
          </b:Person>
          <b:Person>
            <b:Last>Hickman</b:Last>
            <b:First>Matthew</b:First>
          </b:Person>
          <b:Person>
            <b:Last>Vickerman</b:Last>
            <b:First>Peter</b:First>
          </b:Person>
          <b:Person>
            <b:Last>Marshall</b:Last>
            <b:Middle>D L</b:Middle>
            <b:First>Brandon</b:First>
          </b:Person>
          <b:Person>
            <b:Last>Bruneau</b:Last>
            <b:First>Julie</b:First>
          </b:Person>
          <b:Person>
            <b:Last>Altice</b:Last>
            <b:Middle>L</b:Middle>
            <b:First>Frederick</b:First>
          </b:Person>
          <b:Person>
            <b:Last>Henderson</b:Last>
            <b:First>Graeme</b:First>
          </b:Person>
          <b:Person>
            <b:Last>Rahimi-Movaghar</b:Last>
            <b:First>Afarin</b:First>
          </b:Person>
          <b:Person>
            <b:Last>Larney</b:Last>
            <b:First>Sarah</b:First>
          </b:Person>
        </b:NameList>
      </b:Author>
    </b:Author>
    <b:Pages>1560-1579</b:Pages>
    <b:DOI>10.1016/S0140-6736(19)32229-9</b:DOI>
    <b:RefOrder>63</b:RefOrder>
  </b:Source>
  <b:Source>
    <b:Tag>Pla18</b:Tag>
    <b:SourceType>ArticleInAPeriodical</b:SourceType>
    <b:Guid>{B2C4D824-258C-4980-A62C-774949BC5E17}</b:Guid>
    <b:Title>Needle and syringe programmes and opioid substitution therapy for preventing HCV transmission among people who inject drugs: findings from a Cochrane Review and meta-analysis</b:Title>
    <b:PeriodicalTitle>Addiction</b:PeriodicalTitle>
    <b:Year>2018</b:Year>
    <b:Volume>113</b:Volume>
    <b:Issue>3</b:Issue>
    <b:Author>
      <b:Author>
        <b:NameList>
          <b:Person>
            <b:Last>Platt</b:Last>
            <b:First>Lucy</b:First>
          </b:Person>
          <b:Person>
            <b:Last>Minozzi</b:Last>
            <b:First>Silvia</b:First>
          </b:Person>
          <b:Person>
            <b:Last>Reed</b:Last>
            <b:First>Jennifer</b:First>
          </b:Person>
          <b:Person>
            <b:Last>Vickerman</b:Last>
            <b:First>Peter</b:First>
          </b:Person>
          <b:Person>
            <b:Last>Hagan</b:Last>
            <b:First>Holly</b:First>
          </b:Person>
          <b:Person>
            <b:Last>French</b:Last>
            <b:First>Clare</b:First>
          </b:Person>
          <b:Person>
            <b:Last>Jordan</b:Last>
            <b:First>Ashly</b:First>
          </b:Person>
          <b:Person>
            <b:Last>Degenhardt</b:Last>
            <b:First>Louisa</b:First>
          </b:Person>
          <b:Person>
            <b:Last>Hope</b:Last>
            <b:First>Vivian</b:First>
          </b:Person>
          <b:Person>
            <b:Last>Hutchinson</b:Last>
            <b:First>Sharon</b:First>
          </b:Person>
          <b:Person>
            <b:Last>Maher</b:Last>
            <b:First>Lisa</b:First>
          </b:Person>
          <b:Person>
            <b:Last>Palmateer</b:Last>
            <b:First>Norah</b:First>
          </b:Person>
          <b:Person>
            <b:Last>Taylor</b:Last>
            <b:First>Avril</b:First>
          </b:Person>
          <b:Person>
            <b:Last>Bruneau</b:Last>
            <b:First>Julie</b:First>
          </b:Person>
          <b:Person>
            <b:Last>Hickman</b:Last>
            <b:First>Matthew</b:First>
          </b:Person>
        </b:NameList>
      </b:Author>
    </b:Author>
    <b:DOI>10.1111/add.14012</b:DOI>
    <b:RefOrder>64</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Notes0 xmlns="c808bc04-cdba-42d6-a0ea-c919dd785e0f" xsi:nil="true"/>
    <RecordNumber xmlns="4600776d-0a3c-44b4-bff2-0ceaafb13046" xsi:nil="true"/>
    <n78ca1497cf6442fb3babdda785c85ae xmlns="c808bc04-cdba-42d6-a0ea-c919dd785e0f">
      <Terms xmlns="http://schemas.microsoft.com/office/infopath/2007/PartnerControls"/>
    </n78ca1497cf6442fb3babdda785c85ae>
    <TaxCatchAll xmlns="4600776d-0a3c-44b4-bff2-0ceaafb13046">
      <Value>103</Value>
      <Value>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irculation_x0020_Date xmlns="c808bc04-cdba-42d6-a0ea-c919dd785e0f" xsi:nil="true"/>
    <Date xmlns="c808bc04-cdba-42d6-a0ea-c919dd785e0f" xsi:nil="true"/>
    <Useful_x0020_Docs xmlns="c808bc04-cdba-42d6-a0ea-c919dd785e0f" xsi:nil="true"/>
    <Allocated_x0020_to xmlns="c808bc04-cdba-42d6-a0ea-c919dd785e0f">
      <UserInfo>
        <DisplayName/>
        <AccountId xsi:nil="true"/>
        <AccountType/>
      </UserInfo>
    </Allocated_x0020_to>
    <j6c5b17cd04246da82e5604daf08bc68 xmlns="4600776d-0a3c-44b4-bff2-0ceaafb13046">
      <Terms xmlns="http://schemas.microsoft.com/office/infopath/2007/PartnerControls"/>
    </j6c5b17cd04246da82e5604daf08bc68>
    <Deadline xmlns="c808bc04-cdba-42d6-a0ea-c919dd785e0f"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lated_x0020_Document xmlns="c808bc04-cdba-42d6-a0ea-c919dd785e0f">
      <Url xsi:nil="true"/>
      <Description xsi:nil="true"/>
    </Related_x0020_Document>
    <EndofSessionDate xmlns="4600776d-0a3c-44b4-bff2-0ceaafb13046" xsi:nil="true"/>
    <j3dc9349b3384741bd6025ba1321f3a9 xmlns="c808bc04-cdba-42d6-a0ea-c919dd785e0f">
      <Terms xmlns="http://schemas.microsoft.com/office/infopath/2007/PartnerControls"/>
    </j3dc9349b3384741bd6025ba1321f3a9>
    <DateReceived xmlns="4600776d-0a3c-44b4-bff2-0ceaafb13046" xsi:nil="true"/>
    <Document_x0020_Status xmlns="c808bc04-cdba-42d6-a0ea-c919dd785e0f" xsi:nil="true"/>
    <TransfertoArchives xmlns="4600776d-0a3c-44b4-bff2-0ceaafb13046">false</TransfertoArchives>
    <Visit xmlns="0606af38-29d8-407d-826d-7a0cb9d9f4ed" xsi:nil="true"/>
    <Additional_x0020_category xmlns="c808bc04-cdba-42d6-a0ea-c919dd785e0f" xsi:nil="true"/>
    <Publication_x0020_Date xmlns="c808bc04-cdba-42d6-a0ea-c919dd785e0f" xsi:nil="true"/>
    <Department xmlns="c808bc04-cdba-42d6-a0ea-c919dd785e0f" xsi:nil="true"/>
    <ja5e4d000da44b5490ce6b4249309924 xmlns="c86d72e2-090a-4e7d-987e-218d8a0db591">
      <Terms xmlns="http://schemas.microsoft.com/office/infopath/2007/PartnerControls"/>
    </ja5e4d000da44b5490ce6b4249309924>
    <Witness xmlns="0606af38-29d8-407d-826d-7a0cb9d9f4ed" xsi:nil="true"/>
    <Status_x0020_of_x0020_correspondence xmlns="c808bc04-cdba-42d6-a0ea-c919dd785e0f"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Meeting_x0020_Date xmlns="c808bc04-cdba-42d6-a0ea-c919dd785e0f" xsi:nil="true"/>
    <Brief_x0020_status xmlns="c808bc04-cdba-42d6-a0ea-c919dd785e0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034BE-CE29-49F4-9385-819E6B01FA16}">
  <ds:schemaRefs>
    <ds:schemaRef ds:uri="http://schemas.microsoft.com/sharepoint/events"/>
  </ds:schemaRefs>
</ds:datastoreItem>
</file>

<file path=customXml/itemProps2.xml><?xml version="1.0" encoding="utf-8"?>
<ds:datastoreItem xmlns:ds="http://schemas.openxmlformats.org/officeDocument/2006/customXml" ds:itemID="{16D006E6-B97F-44DD-943D-B0D23CEBD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8bc04-cdba-42d6-a0ea-c919dd785e0f"/>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6192F2-0FFC-4F92-9FDF-ECC25F07CA95}">
  <ds:schemaRefs>
    <ds:schemaRef ds:uri="http://schemas.openxmlformats.org/officeDocument/2006/bibliography"/>
  </ds:schemaRefs>
</ds:datastoreItem>
</file>

<file path=customXml/itemProps4.xml><?xml version="1.0" encoding="utf-8"?>
<ds:datastoreItem xmlns:ds="http://schemas.openxmlformats.org/officeDocument/2006/customXml" ds:itemID="{E5B444C1-C051-4EAC-AFE2-70B356000E19}">
  <ds:schemaRefs>
    <ds:schemaRef ds:uri="http://schemas.microsoft.com/office/2006/metadata/properties"/>
    <ds:schemaRef ds:uri="http://schemas.microsoft.com/office/infopath/2007/PartnerControls"/>
    <ds:schemaRef ds:uri="4600776d-0a3c-44b4-bff2-0ceaafb13046"/>
    <ds:schemaRef ds:uri="c808bc04-cdba-42d6-a0ea-c919dd785e0f"/>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777B5026-777E-42A1-91BE-E98A1CFA13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