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0E33" w:rsidRPr="00B769CF" w:rsidP="00B769CF">
      <w:pPr>
        <w:jc w:val="center"/>
        <w:rPr>
          <w:rFonts w:ascii="Arial" w:hAnsi="Arial" w:cs="Arial"/>
          <w:b/>
          <w:bCs/>
          <w:sz w:val="24"/>
          <w:szCs w:val="24"/>
        </w:rPr>
      </w:pPr>
      <w:bookmarkStart w:id="0" w:name="_Hlk49350406"/>
      <w:r>
        <w:rPr>
          <w:rFonts w:ascii="Arial" w:hAnsi="Arial" w:cs="Arial"/>
          <w:b/>
          <w:bCs/>
          <w:sz w:val="24"/>
          <w:szCs w:val="24"/>
        </w:rPr>
        <w:t xml:space="preserve">Written evidence submitted by </w:t>
      </w:r>
      <w:r w:rsidRPr="00B769CF">
        <w:rPr>
          <w:rFonts w:ascii="Arial" w:hAnsi="Arial" w:cs="Arial"/>
          <w:b/>
          <w:bCs/>
          <w:sz w:val="24"/>
          <w:szCs w:val="24"/>
        </w:rPr>
        <w:t>Roger Pauli</w:t>
      </w:r>
    </w:p>
    <w:p w:rsidR="00F664DD" w:rsidRPr="0055147E" w:rsidP="00F664DD">
      <w:r w:rsidRPr="0055147E">
        <w:t>The structure of our economy is now firmly post-industrial and the UK tax code has become excessively complex. The substantial impacts the pandemic has had on families, business</w:t>
      </w:r>
      <w:r>
        <w:t>es</w:t>
      </w:r>
      <w:r w:rsidRPr="0055147E">
        <w:t xml:space="preserve"> and public finances and the structural weaknesses it has revealed makes the case for reform even more urgent. </w:t>
      </w:r>
    </w:p>
    <w:p w:rsidR="0055147E" w:rsidP="00F664DD">
      <w:r w:rsidRPr="0055147E">
        <w:t>Parliament and the Government have the opportunity to bring about lasting change as we recover from the impacts of the pandemic. We are pleased to see the broad scope of this inquiry, with land taxes firmly in its remit, and also HM Treasury launching a fundamental review of business rates, the scope of which has become even more urgent with rates suspended for many busines</w:t>
      </w:r>
      <w:r>
        <w:t>se</w:t>
      </w:r>
      <w:r w:rsidRPr="0055147E">
        <w:t xml:space="preserve">s as part of the COVID-19 relief package. </w:t>
      </w:r>
    </w:p>
    <w:p w:rsidR="007278B1" w:rsidRPr="0055147E" w:rsidP="00F664DD">
      <w:r w:rsidRPr="0055147E">
        <w:t>I hope to bring to the discussion my perspective as a long-time participant in British industry, commerce and agriculture. Throughout my career I have been acutely aware of how taxation shapes and distorts the decisions of businesses. For example:</w:t>
      </w:r>
    </w:p>
    <w:p w:rsidR="007278B1" w:rsidRPr="0055147E" w:rsidP="00837A03">
      <w:pPr>
        <w:pStyle w:val="ListParagraph"/>
        <w:numPr>
          <w:ilvl w:val="0"/>
          <w:numId w:val="15"/>
        </w:numPr>
      </w:pPr>
      <w:r w:rsidRPr="0055147E">
        <w:t xml:space="preserve">Companies minimising their tax obligations through shifting profits and associated tax burdens to regimes with less tax, </w:t>
      </w:r>
    </w:p>
    <w:p w:rsidR="007278B1" w:rsidRPr="0055147E" w:rsidP="00837A03">
      <w:pPr>
        <w:pStyle w:val="ListParagraph"/>
        <w:numPr>
          <w:ilvl w:val="0"/>
          <w:numId w:val="15"/>
        </w:numPr>
      </w:pPr>
      <w:r w:rsidRPr="0055147E">
        <w:t xml:space="preserve">Debt financing allows profits to be removed tax free through service charges and interest charged on loans whilst dividends on profits are paid post tax. </w:t>
      </w:r>
    </w:p>
    <w:p w:rsidR="007278B1" w:rsidRPr="0055147E" w:rsidP="00837A03">
      <w:pPr>
        <w:pStyle w:val="ListParagraph"/>
        <w:numPr>
          <w:ilvl w:val="0"/>
          <w:numId w:val="15"/>
        </w:numPr>
      </w:pPr>
      <w:r w:rsidRPr="0055147E">
        <w:t>The depreciation and capital allowance regime encourages the retention of obsolete capital goods and works against the early adoption of disruptive technologies.</w:t>
      </w:r>
    </w:p>
    <w:p w:rsidR="007278B1" w:rsidRPr="0055147E" w:rsidP="00837A03">
      <w:pPr>
        <w:pStyle w:val="ListParagraph"/>
        <w:numPr>
          <w:ilvl w:val="0"/>
          <w:numId w:val="15"/>
        </w:numPr>
      </w:pPr>
      <w:r w:rsidRPr="0055147E">
        <w:t>The Research &amp; Development tax credit regime encourages businesses to artificially attempt to categorise their activities as research to reduce their tax burden</w:t>
      </w:r>
    </w:p>
    <w:p w:rsidR="00BE077F" w:rsidRPr="0055147E" w:rsidP="00F664DD">
      <w:r w:rsidRPr="0055147E">
        <w:t>Finally, I have historically benefited from the grant</w:t>
      </w:r>
      <w:r>
        <w:t>ing</w:t>
      </w:r>
      <w:r w:rsidRPr="0055147E">
        <w:t xml:space="preserve"> of planning consents for change of use from agriculture to residential or commercial development. However, I have come to see a great unfairness in a system that rewards landowners with windfall profits whilst failing to provide local government with the resources to service developments and hitting ordinary families with greatly inflated housing costs. </w:t>
      </w:r>
    </w:p>
    <w:p w:rsidR="00BE077F" w:rsidRPr="0055147E" w:rsidP="00F664DD">
      <w:r w:rsidRPr="0055147E">
        <w:t xml:space="preserve">Informed by these experiences, I propose that in order to simplify the tax code, encourage enterprise and enable the Government’s “levelling-up” agenda, we should replace many existing taxes with taxes on three broad categories of assets and activities:  </w:t>
      </w:r>
    </w:p>
    <w:p w:rsidR="00F664DD" w:rsidRPr="0055147E" w:rsidP="00837A03">
      <w:pPr>
        <w:pStyle w:val="ListParagraph"/>
        <w:numPr>
          <w:ilvl w:val="0"/>
          <w:numId w:val="3"/>
        </w:numPr>
        <w:spacing w:after="0" w:line="240" w:lineRule="auto"/>
        <w:contextualSpacing/>
        <w:jc w:val="left"/>
        <w:rPr>
          <w:b/>
          <w:bCs/>
        </w:rPr>
      </w:pPr>
      <w:r w:rsidRPr="0055147E">
        <w:rPr>
          <w:b/>
          <w:bCs/>
        </w:rPr>
        <w:t xml:space="preserve">Property and land: </w:t>
      </w:r>
      <w:r w:rsidRPr="0055147E">
        <w:t>Property in the form of land and buildings forms a core part of the economy so the state should ensure that they are used productively and beneficially rather than as a speculative commodity or means of minimising tax (for instance the purchase of farmland to avoid Inheritance Tax).</w:t>
      </w:r>
    </w:p>
    <w:p w:rsidR="00F664DD" w:rsidRPr="0055147E" w:rsidP="00837A03">
      <w:pPr>
        <w:pStyle w:val="ListParagraph"/>
        <w:numPr>
          <w:ilvl w:val="0"/>
          <w:numId w:val="3"/>
        </w:numPr>
        <w:spacing w:after="0" w:line="240" w:lineRule="auto"/>
        <w:contextualSpacing/>
        <w:jc w:val="left"/>
        <w:rPr>
          <w:b/>
          <w:bCs/>
        </w:rPr>
      </w:pPr>
      <w:r w:rsidRPr="0055147E">
        <w:rPr>
          <w:b/>
          <w:bCs/>
        </w:rPr>
        <w:t xml:space="preserve">Wealth: </w:t>
      </w:r>
      <w:r w:rsidRPr="0055147E">
        <w:t>The way that</w:t>
      </w:r>
      <w:r w:rsidRPr="0055147E">
        <w:rPr>
          <w:b/>
          <w:bCs/>
        </w:rPr>
        <w:t xml:space="preserve"> </w:t>
      </w:r>
      <w:r w:rsidRPr="0055147E">
        <w:t>liquid assets and investments held by people and organisations are taxed shapes much of our economy. I estimate that an annual tax of around 2% of this asset class could replace both income tax on ‘investment income’, IHT and possibly CGT for long term holdings.</w:t>
      </w:r>
    </w:p>
    <w:p w:rsidR="00F664DD" w:rsidRPr="0055147E" w:rsidP="00837A03">
      <w:pPr>
        <w:pStyle w:val="ListParagraph"/>
        <w:numPr>
          <w:ilvl w:val="0"/>
          <w:numId w:val="3"/>
        </w:numPr>
        <w:spacing w:after="0" w:line="240" w:lineRule="auto"/>
        <w:contextualSpacing/>
        <w:jc w:val="left"/>
        <w:rPr>
          <w:b/>
          <w:bCs/>
        </w:rPr>
      </w:pPr>
      <w:r w:rsidRPr="0055147E">
        <w:rPr>
          <w:b/>
          <w:bCs/>
        </w:rPr>
        <w:t xml:space="preserve">Money in circulation: </w:t>
      </w:r>
      <w:r w:rsidRPr="0055147E">
        <w:t>All forms of money that are used on a day-to-day basis for trade/commerce and other transactions. The taxation system shapes how this money is used and the environment for business growth. I suggest that a tax of less than 1% of all monetary movements (transactions) collected through the bank clearing system together with a graduated, sector</w:t>
      </w:r>
      <w:r>
        <w:t>-</w:t>
      </w:r>
      <w:r w:rsidRPr="0055147E">
        <w:t xml:space="preserve">specific turnover tax on all commercial operations would be sufficient to replace; Corporation Tax, VAT, NI and the lower bands of Income Tax. </w:t>
      </w:r>
    </w:p>
    <w:p w:rsidR="00E91075" w:rsidRPr="0055147E" w:rsidP="00E91075">
      <w:pPr>
        <w:pStyle w:val="ListParagraph"/>
        <w:numPr>
          <w:ilvl w:val="0"/>
          <w:numId w:val="0"/>
        </w:numPr>
        <w:spacing w:after="0" w:line="240" w:lineRule="auto"/>
        <w:ind w:left="720"/>
        <w:contextualSpacing/>
        <w:jc w:val="left"/>
        <w:rPr>
          <w:b/>
          <w:bCs/>
        </w:rPr>
      </w:pPr>
    </w:p>
    <w:p w:rsidR="00F664DD" w:rsidRPr="0055147E" w:rsidP="00F664DD">
      <w:r w:rsidRPr="0055147E">
        <w:t>A simplified tax code aims to:</w:t>
      </w:r>
    </w:p>
    <w:p w:rsidR="00F664DD" w:rsidRPr="0055147E" w:rsidP="00837A03">
      <w:pPr>
        <w:pStyle w:val="ListParagraph"/>
        <w:numPr>
          <w:ilvl w:val="0"/>
          <w:numId w:val="4"/>
        </w:numPr>
        <w:spacing w:after="0" w:line="240" w:lineRule="auto"/>
        <w:contextualSpacing/>
        <w:jc w:val="left"/>
      </w:pPr>
      <w:r w:rsidRPr="0055147E">
        <w:rPr>
          <w:b/>
          <w:bCs/>
        </w:rPr>
        <w:t xml:space="preserve">Moderate asset prices: </w:t>
      </w:r>
      <w:r w:rsidRPr="0055147E">
        <w:t xml:space="preserve">Asset bubbles, particularly in land and property, should be deflated (or stabilised) in order to achieve a more equitable balance between earned income (money earned through work or innovation) and rent/interest income (money earned through the holding of assets) </w:t>
      </w:r>
    </w:p>
    <w:p w:rsidR="00F664DD" w:rsidRPr="0055147E" w:rsidP="00837A03">
      <w:pPr>
        <w:pStyle w:val="ListParagraph"/>
        <w:numPr>
          <w:ilvl w:val="0"/>
          <w:numId w:val="4"/>
        </w:numPr>
        <w:spacing w:after="0" w:line="240" w:lineRule="auto"/>
        <w:contextualSpacing/>
        <w:jc w:val="left"/>
      </w:pPr>
      <w:r w:rsidRPr="0055147E">
        <w:rPr>
          <w:b/>
          <w:bCs/>
        </w:rPr>
        <w:t xml:space="preserve">Reduce administrative burden: </w:t>
      </w:r>
      <w:r w:rsidRPr="0055147E">
        <w:t xml:space="preserve">corporations and individuals should have to spend as little time and money as possible complying with taxes. Taxing flows of money (that is, transactions) would be a way of achieving this. </w:t>
      </w:r>
    </w:p>
    <w:p w:rsidR="003B30CC" w:rsidRPr="0055147E" w:rsidP="00837A03">
      <w:pPr>
        <w:pStyle w:val="ListParagraph"/>
        <w:numPr>
          <w:ilvl w:val="0"/>
          <w:numId w:val="4"/>
        </w:numPr>
        <w:spacing w:after="0" w:line="240" w:lineRule="auto"/>
        <w:contextualSpacing/>
        <w:jc w:val="left"/>
      </w:pPr>
      <w:r w:rsidRPr="0055147E">
        <w:rPr>
          <w:b/>
          <w:bCs/>
        </w:rPr>
        <w:t xml:space="preserve">Equity: </w:t>
      </w:r>
      <w:r w:rsidRPr="0055147E">
        <w:t>the tax system has an important role to play in redistributing money between the wealthier and those in need. In addition to the relatively blunt instrument of progressive taxation and the social welfare system, the taxation system should aim to shape society so that:</w:t>
      </w:r>
    </w:p>
    <w:p w:rsidR="003B30CC" w:rsidRPr="0055147E" w:rsidP="00837A03">
      <w:pPr>
        <w:pStyle w:val="ListParagraph"/>
        <w:numPr>
          <w:ilvl w:val="1"/>
          <w:numId w:val="4"/>
        </w:numPr>
        <w:spacing w:after="0" w:line="240" w:lineRule="auto"/>
        <w:contextualSpacing/>
        <w:jc w:val="left"/>
      </w:pPr>
      <w:r w:rsidRPr="0055147E">
        <w:t>opportunities to grow income and wealth are open to all and,</w:t>
      </w:r>
    </w:p>
    <w:p w:rsidR="00F664DD" w:rsidRPr="0055147E" w:rsidP="00837A03">
      <w:pPr>
        <w:pStyle w:val="ListParagraph"/>
        <w:numPr>
          <w:ilvl w:val="1"/>
          <w:numId w:val="4"/>
        </w:numPr>
        <w:spacing w:after="0" w:line="240" w:lineRule="auto"/>
        <w:contextualSpacing/>
        <w:jc w:val="left"/>
      </w:pPr>
      <w:r w:rsidRPr="0055147E">
        <w:t xml:space="preserve">wealthy organisations and individuals are incentivised to act in a way that benefits the worse off. </w:t>
      </w:r>
    </w:p>
    <w:p w:rsidR="00F664DD" w:rsidRPr="0055147E" w:rsidP="00837A03">
      <w:pPr>
        <w:pStyle w:val="ListParagraph"/>
        <w:numPr>
          <w:ilvl w:val="0"/>
          <w:numId w:val="4"/>
        </w:numPr>
        <w:spacing w:after="0" w:line="240" w:lineRule="auto"/>
        <w:contextualSpacing/>
        <w:jc w:val="left"/>
      </w:pPr>
      <w:r w:rsidRPr="0055147E">
        <w:rPr>
          <w:b/>
          <w:bCs/>
        </w:rPr>
        <w:t xml:space="preserve">Enterprise: </w:t>
      </w:r>
      <w:r w:rsidRPr="0055147E">
        <w:t xml:space="preserve">people should be encouraged to found, grow and move businesses to this country for the sake of jobs and prosperity. </w:t>
      </w:r>
    </w:p>
    <w:p w:rsidR="003B30CC" w:rsidRPr="0055147E" w:rsidP="00F664DD"/>
    <w:p w:rsidR="00F664DD" w:rsidRPr="0055147E" w:rsidP="00F664DD">
      <w:r w:rsidRPr="0055147E">
        <w:t xml:space="preserve">Some of these proposals to reform our tax system and revive our economy may require countervailing measures to maximise their potential impact and mitigate undesirable side effects. More study is needed to establish what these measures might be, but it is likely they include staged transitions, reform of the banking sector and a link between government borrowing and tax-free pension provision. These are – quite deliberately – ambitious proposals, intended to stimulate discussion </w:t>
      </w:r>
    </w:p>
    <w:p w:rsidR="00DA140A" w:rsidRPr="0055147E" w:rsidP="00F664DD">
      <w:r w:rsidRPr="0055147E">
        <w:t>In collaboration with WPI Economics, I have begun this work by exploring land value taxes and a proposed land usage supplement. The attached briefing</w:t>
      </w:r>
      <w:r>
        <w:t xml:space="preserve"> (that has not previously been published)</w:t>
      </w:r>
      <w:r w:rsidRPr="0055147E">
        <w:t xml:space="preserve"> reviews how the current taxation system contributes to major problems in our economy and proposes:</w:t>
      </w:r>
    </w:p>
    <w:p w:rsidR="00DA140A" w:rsidRPr="0055147E" w:rsidP="00837A03">
      <w:pPr>
        <w:pStyle w:val="ListParagraph"/>
        <w:numPr>
          <w:ilvl w:val="0"/>
          <w:numId w:val="11"/>
        </w:numPr>
      </w:pPr>
      <w:r>
        <w:t>A</w:t>
      </w:r>
      <w:r w:rsidRPr="0055147E">
        <w:t xml:space="preserve"> simple land value tax, and,</w:t>
      </w:r>
    </w:p>
    <w:p w:rsidR="002C3269" w:rsidP="00DA140A">
      <w:pPr>
        <w:pStyle w:val="ListParagraph"/>
        <w:numPr>
          <w:ilvl w:val="0"/>
          <w:numId w:val="11"/>
        </w:numPr>
      </w:pPr>
      <w:r w:rsidRPr="0055147E">
        <w:t xml:space="preserve">A land usage supplement to reward the beneficial use of land. </w:t>
      </w:r>
    </w:p>
    <w:p w:rsidR="00790E33" w:rsidRPr="0055147E" w:rsidP="002C3269">
      <w:r w:rsidRPr="0055147E">
        <w:t xml:space="preserve">We believe these reforms can make a major contribution to creating a fairer and more productive UK economy. As its starting point, the paper takes the challenges and opportunities created not only by COVID-19, but also the changes that will be possible as a result of leaving the European Union and the questions the Government must answer as part of its levelling-up programme.  We have presented an outline for ambitious taxation reform and the benefits this could bring, as an inspiration for debate and further development. This is not a complete policy prescription as we want others to consider the questions and ideas we highlight. </w:t>
      </w:r>
    </w:p>
    <w:p w:rsidR="00236BAB" w:rsidP="00DA140A">
      <w:r w:rsidRPr="0055147E">
        <w:t>Appended to this letter is a summary of the paper WPI Economics and I have written</w:t>
      </w:r>
      <w:r>
        <w:t>,</w:t>
      </w:r>
      <w:r w:rsidRPr="0055147E">
        <w:t xml:space="preserve"> and </w:t>
      </w:r>
      <w:r>
        <w:t>the full version is included as an annex</w:t>
      </w:r>
      <w:r w:rsidRPr="0055147E">
        <w:t xml:space="preserve"> for your consideration. We have formulated these proposals with the intention of making the use of land in the UK more efficient, equitable and desirable and removing a degree of speculation. These goals fit firmly within the frame of reference for the committee’s inquiry and we wish the members well in their endeavours, hoping that our evidence helps them consider this complicated and vital issue. </w:t>
      </w:r>
    </w:p>
    <w:p w:rsidR="002C3269" w:rsidRPr="0055147E" w:rsidP="00DA140A"/>
    <w:p w:rsidR="00236BAB" w:rsidRPr="0055147E" w:rsidP="00DA140A">
      <w:r>
        <w:rPr>
          <w:rFonts w:ascii="Arial" w:hAnsi="Arial" w:cs="Arial"/>
          <w:b/>
          <w:bCs/>
          <w:i/>
          <w:iCs/>
          <w:noProof/>
          <w:sz w:val="20"/>
          <w:szCs w:val="20"/>
          <w:lang w:eastAsia="en-GB"/>
        </w:rPr>
        <w:pict>
          <v:rect id="Rectangle 1" o:spid="_x0000_i1025" style="height:397.5pt;mso-left-percent:-10001;mso-position-horizontal-relative:char;mso-position-vertical-relative:line;mso-top-percent:-10001;mso-wrap-style:square;v-text-anchor:middle;visibility:visible;width:473.5pt" fillcolor="#660a0b" strokecolor="#400" strokeweight="1pt">
            <v:fill opacity="6682f"/>
            <v:textbox>
              <w:txbxContent>
                <w:p w:rsidR="001710DB" w:rsidRPr="000C2A39" w:rsidP="000C2A39">
                  <w:pPr>
                    <w:rPr>
                      <w:i/>
                      <w:iCs/>
                      <w:color w:val="000000" w:themeColor="text1"/>
                    </w:rPr>
                  </w:pPr>
                  <w:r w:rsidRPr="000C2A39">
                    <w:rPr>
                      <w:i/>
                      <w:iCs/>
                      <w:color w:val="000000" w:themeColor="text1"/>
                    </w:rPr>
                    <w:t>This submission to the</w:t>
                  </w:r>
                  <w:r w:rsidRPr="000C2A39">
                    <w:rPr>
                      <w:color w:val="000000" w:themeColor="text1"/>
                    </w:rPr>
                    <w:t xml:space="preserve"> </w:t>
                  </w:r>
                  <w:r w:rsidRPr="000C2A39">
                    <w:rPr>
                      <w:i/>
                      <w:iCs/>
                      <w:color w:val="000000" w:themeColor="text1"/>
                    </w:rPr>
                    <w:t>Treasury Committee’s Tax after Coronavirus inquiry responds to many of the questions the committee is seeking evidence on including which areas of the tax system are most in need of reform, tax simplification and how we can protect the UK tax base from erosion. The submission:</w:t>
                  </w:r>
                </w:p>
                <w:p w:rsidR="001710DB" w:rsidRPr="000C2A39" w:rsidP="00837A03">
                  <w:pPr>
                    <w:pStyle w:val="ListParagraph"/>
                    <w:numPr>
                      <w:ilvl w:val="0"/>
                      <w:numId w:val="9"/>
                    </w:numPr>
                    <w:rPr>
                      <w:i/>
                      <w:iCs/>
                      <w:color w:val="000000" w:themeColor="text1"/>
                    </w:rPr>
                  </w:pPr>
                  <w:r w:rsidRPr="000C2A39">
                    <w:rPr>
                      <w:i/>
                      <w:iCs/>
                      <w:color w:val="000000" w:themeColor="text1"/>
                    </w:rPr>
                    <w:t xml:space="preserve">Gives an overview of recent work I have been undertaking in collaboration with WPI Economics for radical changes to the UK tax code to establish a simple and transparent tax system that works as a tool to balance capital and trade taxation whilst encouraging enterprise. </w:t>
                  </w:r>
                </w:p>
                <w:p w:rsidR="001710DB" w:rsidRPr="000C2A39" w:rsidP="00837A03">
                  <w:pPr>
                    <w:pStyle w:val="ListParagraph"/>
                    <w:numPr>
                      <w:ilvl w:val="0"/>
                      <w:numId w:val="9"/>
                    </w:numPr>
                    <w:rPr>
                      <w:i/>
                      <w:iCs/>
                      <w:color w:val="000000" w:themeColor="text1"/>
                    </w:rPr>
                  </w:pPr>
                  <w:r w:rsidRPr="000C2A39">
                    <w:rPr>
                      <w:i/>
                      <w:iCs/>
                      <w:color w:val="000000" w:themeColor="text1"/>
                    </w:rPr>
                    <w:t>Summarises the attached paper “Reforming land taxation in post-Covid Britain”, a paper I have jointly authored with WPI Economics</w:t>
                  </w:r>
                  <w:r>
                    <w:rPr>
                      <w:i/>
                      <w:iCs/>
                      <w:color w:val="000000" w:themeColor="text1"/>
                    </w:rPr>
                    <w:t xml:space="preserve"> that has not previously been published</w:t>
                  </w:r>
                  <w:r w:rsidRPr="000C2A39">
                    <w:rPr>
                      <w:i/>
                      <w:iCs/>
                      <w:color w:val="000000" w:themeColor="text1"/>
                    </w:rPr>
                    <w:t>. This focuses on the potential for taxing land values and rewarding the beneficial use of the land, because with changes in Stamp Duty and a review of business rates, this is the most timely strand of inquiry to pursue.</w:t>
                  </w:r>
                </w:p>
                <w:p w:rsidR="001710DB" w:rsidRPr="000C2A39" w:rsidP="000C2A39">
                  <w:pPr>
                    <w:rPr>
                      <w:i/>
                      <w:iCs/>
                      <w:color w:val="000000" w:themeColor="text1"/>
                    </w:rPr>
                  </w:pPr>
                  <w:r w:rsidRPr="000C2A39">
                    <w:rPr>
                      <w:i/>
                      <w:iCs/>
                      <w:color w:val="000000" w:themeColor="text1"/>
                    </w:rPr>
                    <w:t>This submission is from:</w:t>
                  </w:r>
                </w:p>
                <w:p w:rsidR="001710DB" w:rsidRPr="002C3269" w:rsidP="001710DB">
                  <w:pPr>
                    <w:pStyle w:val="ListParagraph"/>
                    <w:numPr>
                      <w:ilvl w:val="0"/>
                      <w:numId w:val="0"/>
                    </w:numPr>
                    <w:ind w:left="720"/>
                    <w:rPr>
                      <w:i/>
                      <w:iCs/>
                      <w:color w:val="000000" w:themeColor="text1"/>
                    </w:rPr>
                  </w:pPr>
                  <w:r w:rsidRPr="002C3269">
                    <w:rPr>
                      <w:b/>
                      <w:bCs/>
                      <w:i/>
                      <w:iCs/>
                      <w:color w:val="000000" w:themeColor="text1"/>
                    </w:rPr>
                    <w:t>Roger Pauli:</w:t>
                  </w:r>
                  <w:r w:rsidRPr="002C3269">
                    <w:rPr>
                      <w:i/>
                      <w:iCs/>
                      <w:color w:val="000000" w:themeColor="text1"/>
                    </w:rPr>
                    <w:t xml:space="preserve"> Roger has over fifty years’ experience in industry, commerce and agriculture. He is currently researching and developing low carbon industrial furnaces in partnership with a multi-national Japanese company and also developing a radical organic agricultural fertiliser with environmental benefits.  Roger has joined with WPI Economics to research and present proposals to improve the UK tax system as a concerned citizen who believes that the current tax code is overly complex and likely to deter enterprise.</w:t>
                  </w:r>
                </w:p>
                <w:p w:rsidR="001710DB" w:rsidRPr="000C2A39" w:rsidP="00837A03">
                  <w:pPr>
                    <w:pStyle w:val="ListParagraph"/>
                    <w:numPr>
                      <w:ilvl w:val="0"/>
                      <w:numId w:val="10"/>
                    </w:numPr>
                    <w:rPr>
                      <w:i/>
                      <w:iCs/>
                      <w:color w:val="000000" w:themeColor="text1"/>
                    </w:rPr>
                  </w:pPr>
                  <w:r w:rsidRPr="000C2A39">
                    <w:rPr>
                      <w:b/>
                      <w:bCs/>
                      <w:i/>
                      <w:iCs/>
                      <w:color w:val="000000" w:themeColor="text1"/>
                    </w:rPr>
                    <w:t xml:space="preserve">WPI Economics: </w:t>
                  </w:r>
                  <w:r w:rsidRPr="000C2A39">
                    <w:rPr>
                      <w:i/>
                      <w:iCs/>
                      <w:color w:val="000000" w:themeColor="text1"/>
                    </w:rPr>
                    <w:t>We are a public policy and economics consultancy that specialises in conducting research, analysis and modelling that makes an impact on important social policy debates. We are driven by a desire to make a difference, both through the work we undertake and by taking our responsibilities as a business seriously. We work with a range of organisations – from governments to FTSE 100/250 companies, SMEs and charities. We are an accredited Living Wage employer and active supporter of the Time to Change agenda.</w:t>
                  </w:r>
                </w:p>
              </w:txbxContent>
            </v:textbox>
            <w10:wrap type="none"/>
            <w10:anchorlock/>
          </v:rect>
        </w:pict>
      </w:r>
    </w:p>
    <w:p w:rsidR="00DA140A" w:rsidRPr="005F3E01" w:rsidP="00AE1C76">
      <w:pPr>
        <w:pStyle w:val="Heading1"/>
      </w:pPr>
      <w:r w:rsidRPr="005F3E01">
        <w:t>Summary of briefing paper</w:t>
      </w:r>
    </w:p>
    <w:p w:rsidR="000A61A8" w:rsidRPr="0055147E" w:rsidP="006B5245">
      <w:pPr>
        <w:pStyle w:val="Heading2"/>
        <w:rPr>
          <w:sz w:val="22"/>
          <w:szCs w:val="22"/>
        </w:rPr>
      </w:pPr>
      <w:r w:rsidRPr="0055147E">
        <w:rPr>
          <w:sz w:val="22"/>
          <w:szCs w:val="22"/>
        </w:rPr>
        <w:t>Reforming land taxation in post-Covid Britain: Why now is the right time to introduce a land value tax and a land usage supplement to revive the country</w:t>
      </w:r>
    </w:p>
    <w:p w:rsidR="00DA140A" w:rsidRPr="0055147E" w:rsidP="00DF7DE3">
      <w:r w:rsidRPr="0055147E">
        <w:t xml:space="preserve">The problems with land use in Britain limit the potential of the economy and make many people, particularly the poor, worse off. These issues have developed and been compounded over time. They have been particularly exposed by current conditions – especially COVID-19 – but thankfully these circumstances contain within them the impetus and momentum for change. </w:t>
      </w:r>
    </w:p>
    <w:p w:rsidR="00DA140A" w:rsidRPr="0055147E" w:rsidP="00DA140A">
      <w:r w:rsidRPr="0055147E">
        <w:t>We propose there are four categories of issues with how the tax system interacts with land use in the UK:</w:t>
      </w:r>
    </w:p>
    <w:p w:rsidR="00DA140A" w:rsidRPr="0055147E" w:rsidP="00837A03">
      <w:pPr>
        <w:pStyle w:val="ListParagraph"/>
        <w:numPr>
          <w:ilvl w:val="0"/>
          <w:numId w:val="12"/>
        </w:numPr>
        <w:rPr>
          <w:b/>
          <w:bCs/>
        </w:rPr>
      </w:pPr>
      <w:r w:rsidRPr="0055147E">
        <w:rPr>
          <w:b/>
          <w:bCs/>
        </w:rPr>
        <w:t>Inefficiency:</w:t>
      </w:r>
      <w:r w:rsidRPr="0055147E">
        <w:t xml:space="preserve"> our current tax regime gums up the land market, leaving people in the wrong houses and making workers less flexible to move into productive labour markets. Businesses are needlessly held back by business rates. </w:t>
      </w:r>
    </w:p>
    <w:p w:rsidR="00DA140A" w:rsidRPr="0055147E" w:rsidP="00837A03">
      <w:pPr>
        <w:pStyle w:val="ListParagraph"/>
        <w:numPr>
          <w:ilvl w:val="0"/>
          <w:numId w:val="12"/>
        </w:numPr>
        <w:rPr>
          <w:b/>
          <w:bCs/>
        </w:rPr>
      </w:pPr>
      <w:r w:rsidRPr="0055147E">
        <w:rPr>
          <w:b/>
          <w:bCs/>
        </w:rPr>
        <w:t xml:space="preserve">Equitability: </w:t>
      </w:r>
      <w:r w:rsidRPr="0055147E">
        <w:t>council tax is highly regressive</w:t>
      </w:r>
      <w:r>
        <w:rPr>
          <w:rStyle w:val="EndnoteReference"/>
        </w:rPr>
        <w:endnoteReference w:id="2"/>
      </w:r>
      <w:r w:rsidRPr="0055147E">
        <w:t xml:space="preserve">, and the effects of inefficiencies of the housing and labour markets and business disproportionately impact the poorest. </w:t>
      </w:r>
    </w:p>
    <w:p w:rsidR="00DA140A" w:rsidRPr="0055147E" w:rsidP="00837A03">
      <w:pPr>
        <w:pStyle w:val="ListParagraph"/>
        <w:numPr>
          <w:ilvl w:val="0"/>
          <w:numId w:val="12"/>
        </w:numPr>
        <w:rPr>
          <w:b/>
          <w:bCs/>
        </w:rPr>
      </w:pPr>
      <w:r w:rsidRPr="0055147E">
        <w:rPr>
          <w:b/>
          <w:bCs/>
        </w:rPr>
        <w:t xml:space="preserve">Speculation: </w:t>
      </w:r>
      <w:r w:rsidRPr="0055147E">
        <w:t>land is exposed to the whims of global finance with its status as an asset prized above its use as a factor of production. The planning system grants arbitrary windfalls to landowners, with only a fifth of land value uplift captured by the state</w:t>
      </w:r>
      <w:r>
        <w:rPr>
          <w:rStyle w:val="EndnoteReference"/>
        </w:rPr>
        <w:endnoteReference w:id="3"/>
      </w:r>
      <w:r w:rsidRPr="0055147E">
        <w:t xml:space="preserve">. </w:t>
      </w:r>
    </w:p>
    <w:p w:rsidR="00DA140A" w:rsidRPr="0055147E" w:rsidP="00837A03">
      <w:pPr>
        <w:pStyle w:val="ListParagraph"/>
        <w:numPr>
          <w:ilvl w:val="0"/>
          <w:numId w:val="12"/>
        </w:numPr>
        <w:rPr>
          <w:b/>
          <w:bCs/>
        </w:rPr>
      </w:pPr>
      <w:r w:rsidRPr="0055147E">
        <w:rPr>
          <w:b/>
          <w:bCs/>
        </w:rPr>
        <w:t xml:space="preserve">Undesirability: </w:t>
      </w:r>
      <w:r w:rsidRPr="0055147E">
        <w:t>our systems for encouraging socially and environmentally beneficial of land and punishing harmful uses are not strong enough.</w:t>
      </w:r>
    </w:p>
    <w:p w:rsidR="00DA140A" w:rsidRPr="0055147E" w:rsidP="00DA140A">
      <w:r w:rsidRPr="0055147E">
        <w:t xml:space="preserve">The opportunity has arisen to make a once in a generation change to tackle these challenges. </w:t>
      </w:r>
    </w:p>
    <w:p w:rsidR="00DA140A" w:rsidRPr="0055147E" w:rsidP="00DA140A">
      <w:r w:rsidRPr="0055147E">
        <w:t>We propose a three-part solution to the problems we raise:</w:t>
      </w:r>
    </w:p>
    <w:p w:rsidR="00C86D53" w:rsidRPr="0055147E" w:rsidP="00837A03">
      <w:pPr>
        <w:pStyle w:val="ListParagraph"/>
        <w:numPr>
          <w:ilvl w:val="0"/>
          <w:numId w:val="12"/>
        </w:numPr>
      </w:pPr>
      <w:r w:rsidRPr="0055147E">
        <w:rPr>
          <w:b/>
          <w:bCs/>
        </w:rPr>
        <w:t>Scrap inefficient taxes:</w:t>
      </w:r>
      <w:r w:rsidRPr="0055147E">
        <w:t xml:space="preserve"> There are a wide range of poorly designed taxes in the UK that we propose could simply be scrapped and the revenue raised from them be replaced</w:t>
      </w:r>
      <w:r>
        <w:t>.</w:t>
      </w:r>
    </w:p>
    <w:p w:rsidR="00DA140A" w:rsidRPr="0055147E" w:rsidP="00837A03">
      <w:pPr>
        <w:pStyle w:val="ListParagraph"/>
        <w:numPr>
          <w:ilvl w:val="0"/>
          <w:numId w:val="12"/>
        </w:numPr>
      </w:pPr>
      <w:r w:rsidRPr="0055147E">
        <w:rPr>
          <w:b/>
          <w:bCs/>
        </w:rPr>
        <w:t xml:space="preserve">Introduce a simple Land Value Tax: </w:t>
      </w:r>
      <w:r w:rsidRPr="0055147E">
        <w:t xml:space="preserve">Taxing the value of land is the least distortive way for a government to raise revenue. Replacing the highly inefficient taxes raised on property with a tax on their value will lubricate our markets and make everyone better off. </w:t>
      </w:r>
    </w:p>
    <w:p w:rsidR="00DA140A" w:rsidRPr="0055147E" w:rsidP="001710DB">
      <w:pPr>
        <w:pStyle w:val="ListParagraph"/>
        <w:numPr>
          <w:ilvl w:val="0"/>
          <w:numId w:val="12"/>
        </w:numPr>
      </w:pPr>
      <w:r w:rsidRPr="002C3269">
        <w:rPr>
          <w:b/>
          <w:bCs/>
        </w:rPr>
        <w:t xml:space="preserve">Introduce a Land Usage Supplement: </w:t>
      </w:r>
      <w:r w:rsidRPr="0055147E">
        <w:t>Those who use land in a way that benefits others should be rewarded whilst those using land in a way that imposes costs on others should be charged – this can be achieved through a system of locally administered fees and rebates that incorporate existing policies such as business rates relief.</w:t>
      </w:r>
    </w:p>
    <w:p w:rsidR="00DF7DE3" w:rsidRPr="0055147E" w:rsidP="00DF7DE3">
      <w:pPr>
        <w:pStyle w:val="Heading2"/>
        <w:rPr>
          <w:sz w:val="22"/>
          <w:szCs w:val="22"/>
        </w:rPr>
      </w:pPr>
      <w:r w:rsidRPr="0055147E">
        <w:rPr>
          <w:sz w:val="22"/>
          <w:szCs w:val="22"/>
        </w:rPr>
        <w:t>Scrapping existing inefficient taxes</w:t>
      </w:r>
    </w:p>
    <w:p w:rsidR="00DF7DE3" w:rsidRPr="0055147E" w:rsidP="00DF7DE3">
      <w:r w:rsidRPr="0055147E">
        <w:t>We have identified a variety of taxes related to land/property use that are currently inequitable and/or economically distortive. The core taxes we propose replacing (with the revenue they generated in 2019/20</w:t>
      </w:r>
      <w:r>
        <w:rPr>
          <w:rStyle w:val="EndnoteReference"/>
        </w:rPr>
        <w:endnoteReference w:id="4"/>
      </w:r>
      <w:r>
        <w:t>)</w:t>
      </w:r>
      <w:r w:rsidRPr="0055147E">
        <w:t xml:space="preserve"> are:</w:t>
      </w:r>
    </w:p>
    <w:p w:rsidR="00DF7DE3" w:rsidRPr="0055147E" w:rsidP="00837A03">
      <w:pPr>
        <w:pStyle w:val="ListParagraph"/>
        <w:numPr>
          <w:ilvl w:val="0"/>
          <w:numId w:val="5"/>
        </w:numPr>
      </w:pPr>
      <w:r w:rsidRPr="0055147E">
        <w:t>Council Tax</w:t>
      </w:r>
      <w:r>
        <w:t>:</w:t>
      </w:r>
      <w:r w:rsidRPr="0055147E">
        <w:t xml:space="preserve"> £36.6 billion</w:t>
      </w:r>
    </w:p>
    <w:p w:rsidR="00DF7DE3" w:rsidRPr="0055147E" w:rsidP="00837A03">
      <w:pPr>
        <w:pStyle w:val="ListParagraph"/>
        <w:numPr>
          <w:ilvl w:val="0"/>
          <w:numId w:val="5"/>
        </w:numPr>
      </w:pPr>
      <w:r w:rsidRPr="0055147E">
        <w:t>Business Rates</w:t>
      </w:r>
      <w:r>
        <w:t>:</w:t>
      </w:r>
      <w:r w:rsidRPr="0055147E">
        <w:t xml:space="preserve"> £29.3 billion</w:t>
      </w:r>
    </w:p>
    <w:p w:rsidR="00DF7DE3" w:rsidRPr="0055147E" w:rsidP="00837A03">
      <w:pPr>
        <w:pStyle w:val="ListParagraph"/>
        <w:numPr>
          <w:ilvl w:val="0"/>
          <w:numId w:val="5"/>
        </w:numPr>
      </w:pPr>
      <w:r w:rsidRPr="0055147E">
        <w:t>Stamp Duty Land Tax</w:t>
      </w:r>
      <w:r>
        <w:t>:</w:t>
      </w:r>
      <w:r w:rsidRPr="0055147E">
        <w:t xml:space="preserve"> £12.5 billion</w:t>
      </w:r>
    </w:p>
    <w:p w:rsidR="003C3A9D" w:rsidRPr="0055147E" w:rsidP="00DF7DE3">
      <w:r w:rsidRPr="0055147E">
        <w:t>In the report, we go into some detail about the problems of these taxes, including the distorting effect that Business Rates have on British businesses and the stagnation in the property market encouraged by Stamp Duty. Repealing these taxes is likely to have an outsized positive impact on the economy compared to the amount of revenue they generate</w:t>
      </w:r>
    </w:p>
    <w:p w:rsidR="00DF7DE3" w:rsidRPr="0055147E" w:rsidP="00DF7DE3">
      <w:r w:rsidRPr="0055147E">
        <w:t>Additionally, we think there may be a case for replacing the following taxes because they are politically unpopular, raise relatively little money and have complicated structures allowing for substantial tax minimisation schemes that reduce people’s liabilities:</w:t>
      </w:r>
    </w:p>
    <w:p w:rsidR="00056EDF" w:rsidRPr="0055147E" w:rsidP="00837A03">
      <w:pPr>
        <w:pStyle w:val="ListParagraph"/>
        <w:numPr>
          <w:ilvl w:val="0"/>
          <w:numId w:val="6"/>
        </w:numPr>
      </w:pPr>
      <w:r w:rsidRPr="0055147E">
        <w:t>Capital Gains Tax</w:t>
      </w:r>
      <w:r>
        <w:t>:</w:t>
      </w:r>
      <w:r w:rsidRPr="0055147E">
        <w:t xml:space="preserve"> </w:t>
      </w:r>
      <w:r>
        <w:t>£</w:t>
      </w:r>
      <w:r w:rsidRPr="0055147E">
        <w:t>10 billion</w:t>
      </w:r>
    </w:p>
    <w:p w:rsidR="00056EDF" w:rsidRPr="0055147E" w:rsidP="00837A03">
      <w:pPr>
        <w:pStyle w:val="ListParagraph"/>
        <w:numPr>
          <w:ilvl w:val="0"/>
          <w:numId w:val="6"/>
        </w:numPr>
      </w:pPr>
      <w:r w:rsidRPr="0055147E">
        <w:t>Inheritance Tax</w:t>
      </w:r>
      <w:r>
        <w:t>:</w:t>
      </w:r>
      <w:r w:rsidRPr="0055147E">
        <w:t xml:space="preserve"> £5.1 billion</w:t>
      </w:r>
    </w:p>
    <w:p w:rsidR="00056EDF" w:rsidRPr="0055147E" w:rsidP="00056EDF">
      <w:r w:rsidRPr="0055147E">
        <w:t>Replacing these taxes, or at least the part of them that related to property, is likely to help foster public support for tax reform as well as engendering a sense of greater fairness by making the taxes more transparent and more broadly applicable.</w:t>
      </w:r>
    </w:p>
    <w:p w:rsidR="00056EDF" w:rsidRPr="0055147E" w:rsidP="00056EDF">
      <w:pPr>
        <w:pStyle w:val="Heading2"/>
        <w:rPr>
          <w:sz w:val="22"/>
          <w:szCs w:val="22"/>
        </w:rPr>
      </w:pPr>
      <w:r w:rsidRPr="0055147E">
        <w:rPr>
          <w:sz w:val="22"/>
          <w:szCs w:val="22"/>
        </w:rPr>
        <w:t>Replacing them with a Land Value Tax</w:t>
      </w:r>
    </w:p>
    <w:p w:rsidR="00731C53" w:rsidRPr="0055147E" w:rsidP="003C3A9D">
      <w:r w:rsidRPr="0055147E">
        <w:t xml:space="preserve">The taxes we propose repealing are highly inefficient, meaning that replacing them with any tax that is more efficient would improve the taxation system and strengthen the economy. We propose doing so </w:t>
      </w:r>
      <w:r w:rsidRPr="0055147E">
        <w:t xml:space="preserve">with an annual Land Value Tax that is paid at a set proportion of the value of a piece of land separate from any structures built upon it. </w:t>
      </w:r>
    </w:p>
    <w:p w:rsidR="008F1DDD" w:rsidRPr="0055147E" w:rsidP="003C3A9D">
      <w:r w:rsidRPr="0055147E">
        <w:t>There are a range of well-rehearsed arguments on why Land Value Taxes are one of the most efficient possible taxes because of the fixed supply of land. We also consider several other advantages of such a system:</w:t>
      </w:r>
    </w:p>
    <w:p w:rsidR="008F1DDD" w:rsidRPr="0055147E" w:rsidP="00837A03">
      <w:pPr>
        <w:pStyle w:val="ListParagraph"/>
        <w:numPr>
          <w:ilvl w:val="0"/>
          <w:numId w:val="7"/>
        </w:numPr>
      </w:pPr>
      <w:r w:rsidRPr="0055147E">
        <w:rPr>
          <w:b/>
          <w:bCs/>
        </w:rPr>
        <w:t xml:space="preserve">A more progressive tax: </w:t>
      </w:r>
      <w:r w:rsidRPr="0055147E">
        <w:t>Council Tax is regressive, with the poor paying a higher proportion of their income than the wealthy, whereas a Land Value Tax is a more progressive tax</w:t>
      </w:r>
    </w:p>
    <w:p w:rsidR="003C3A9D" w:rsidRPr="0055147E" w:rsidP="00837A03">
      <w:pPr>
        <w:pStyle w:val="ListParagraph"/>
        <w:numPr>
          <w:ilvl w:val="0"/>
          <w:numId w:val="7"/>
        </w:numPr>
      </w:pPr>
      <w:r w:rsidRPr="0055147E">
        <w:rPr>
          <w:b/>
          <w:bCs/>
        </w:rPr>
        <w:t xml:space="preserve">Capturing unearned gains: </w:t>
      </w:r>
      <w:r w:rsidRPr="0055147E">
        <w:t>a Land Value Tax will go some way to capturing the increase in land values arising from changes in planning permission and infrastructure investment</w:t>
      </w:r>
    </w:p>
    <w:p w:rsidR="008F1DDD" w:rsidRPr="0055147E" w:rsidP="00837A03">
      <w:pPr>
        <w:pStyle w:val="ListParagraph"/>
        <w:numPr>
          <w:ilvl w:val="0"/>
          <w:numId w:val="7"/>
        </w:numPr>
        <w:rPr>
          <w:b/>
          <w:bCs/>
        </w:rPr>
      </w:pPr>
      <w:r w:rsidRPr="0055147E">
        <w:rPr>
          <w:b/>
          <w:bCs/>
        </w:rPr>
        <w:t xml:space="preserve">Calming the land market: </w:t>
      </w:r>
      <w:r w:rsidRPr="0055147E">
        <w:t xml:space="preserve">a positive impact of a land value tax is that it should dampen speculation in the property market </w:t>
      </w:r>
    </w:p>
    <w:p w:rsidR="00B2616B" w:rsidRPr="0055147E" w:rsidP="00D61D45">
      <w:pPr>
        <w:rPr>
          <w:rStyle w:val="SubtleEmphasis"/>
        </w:rPr>
      </w:pPr>
      <w:r w:rsidRPr="0055147E">
        <w:t>The report explores what the rate of a Land Value Tax would need to be to replace various revenues. We have constructed a range of indicative high-level Land Value Tax rates by comparing the value of all land in the UK with the revenue generated by the taxes we propose replacing. The value</w:t>
      </w:r>
      <w:r>
        <w:t xml:space="preserve"> all land</w:t>
      </w:r>
      <w:r w:rsidRPr="0055147E">
        <w:t xml:space="preserve"> is £5.</w:t>
      </w:r>
      <w:r>
        <w:t>9</w:t>
      </w:r>
      <w:r w:rsidRPr="0055147E">
        <w:t xml:space="preserve"> trillion</w:t>
      </w:r>
      <w:r>
        <w:rPr>
          <w:rStyle w:val="EndnoteReference"/>
        </w:rPr>
        <w:endnoteReference w:id="5"/>
      </w:r>
      <w:r w:rsidRPr="0055147E">
        <w:t>. Depending on the taxes we wish to replace, this implies a Land Value Tax rate of between 1.</w:t>
      </w:r>
      <w:r>
        <w:t>3</w:t>
      </w:r>
      <w:r w:rsidRPr="0055147E">
        <w:t>% and 1.</w:t>
      </w:r>
      <w:r>
        <w:t>6</w:t>
      </w:r>
      <w:r w:rsidRPr="0055147E">
        <w:t xml:space="preserve">%. Table 1 details what rate would be required to replace various combinations of taxes </w:t>
      </w:r>
    </w:p>
    <w:p w:rsidR="0064682C">
      <w:pPr>
        <w:spacing w:after="160" w:line="259" w:lineRule="auto"/>
        <w:jc w:val="left"/>
        <w:rPr>
          <w:rStyle w:val="SubtleEmphasis"/>
        </w:rPr>
      </w:pPr>
      <w:r>
        <w:rPr>
          <w:rStyle w:val="SubtleEmphasis"/>
        </w:rPr>
        <w:br w:type="page"/>
      </w:r>
    </w:p>
    <w:p w:rsidR="00731C53" w:rsidRPr="0055147E" w:rsidP="006B5245">
      <w:pPr>
        <w:rPr>
          <w:rStyle w:val="SubtleEmphasis"/>
        </w:rPr>
      </w:pPr>
      <w:r w:rsidRPr="0055147E">
        <w:rPr>
          <w:rStyle w:val="SubtleEmphasis"/>
        </w:rPr>
        <w:t>Table 1: Land Value Taxes required to replace selected existing taxes and combinations of taxes</w:t>
      </w:r>
    </w:p>
    <w:tbl>
      <w:tblPr>
        <w:tblStyle w:val="TableGrid"/>
        <w:tblW w:w="0" w:type="auto"/>
        <w:tblLook w:val="04A0"/>
      </w:tblPr>
      <w:tblGrid>
        <w:gridCol w:w="3823"/>
        <w:gridCol w:w="2551"/>
        <w:gridCol w:w="2642"/>
      </w:tblGrid>
      <w:tr w:rsidTr="00D61D45">
        <w:tblPrEx>
          <w:tblW w:w="0" w:type="auto"/>
          <w:tblLook w:val="04A0"/>
        </w:tblPrEx>
        <w:tc>
          <w:tcPr>
            <w:tcW w:w="3823" w:type="dxa"/>
            <w:shd w:val="clear" w:color="auto" w:fill="auto"/>
          </w:tcPr>
          <w:p w:rsidR="00731C53" w:rsidRPr="0055147E" w:rsidP="00AE1C76">
            <w:pPr>
              <w:jc w:val="center"/>
            </w:pPr>
            <w:r w:rsidRPr="0055147E">
              <w:t>Tax</w:t>
            </w:r>
            <w:r>
              <w:t xml:space="preserve"> replaces</w:t>
            </w:r>
          </w:p>
        </w:tc>
        <w:tc>
          <w:tcPr>
            <w:tcW w:w="2551" w:type="dxa"/>
            <w:shd w:val="clear" w:color="auto" w:fill="auto"/>
          </w:tcPr>
          <w:p w:rsidR="00731C53" w:rsidRPr="0055147E" w:rsidP="00AE1C76">
            <w:pPr>
              <w:jc w:val="center"/>
            </w:pPr>
            <w:r w:rsidRPr="0055147E">
              <w:t>Revenue (2018/19)</w:t>
            </w:r>
          </w:p>
        </w:tc>
        <w:tc>
          <w:tcPr>
            <w:tcW w:w="2642" w:type="dxa"/>
            <w:shd w:val="clear" w:color="auto" w:fill="auto"/>
          </w:tcPr>
          <w:p w:rsidR="00731C53" w:rsidRPr="0055147E" w:rsidP="00AE1C76">
            <w:pPr>
              <w:jc w:val="center"/>
            </w:pPr>
            <w:r w:rsidRPr="0055147E">
              <w:t>LVT rate for revenue neutrality</w:t>
            </w:r>
          </w:p>
        </w:tc>
      </w:tr>
      <w:tr w:rsidTr="00D61D45">
        <w:tblPrEx>
          <w:tblW w:w="0" w:type="auto"/>
          <w:tblLook w:val="04A0"/>
        </w:tblPrEx>
        <w:tc>
          <w:tcPr>
            <w:tcW w:w="3823" w:type="dxa"/>
            <w:shd w:val="clear" w:color="auto" w:fill="auto"/>
          </w:tcPr>
          <w:p w:rsidR="00731C53" w:rsidRPr="0055147E" w:rsidP="00AE1C76">
            <w:pPr>
              <w:jc w:val="center"/>
            </w:pPr>
            <w:r w:rsidRPr="0055147E">
              <w:t>Council Tax</w:t>
            </w:r>
          </w:p>
        </w:tc>
        <w:tc>
          <w:tcPr>
            <w:tcW w:w="2551" w:type="dxa"/>
            <w:shd w:val="clear" w:color="auto" w:fill="auto"/>
          </w:tcPr>
          <w:p w:rsidR="00731C53" w:rsidRPr="0055147E" w:rsidP="00AE1C76">
            <w:pPr>
              <w:jc w:val="center"/>
            </w:pPr>
            <w:r w:rsidRPr="0055147E">
              <w:t>£37bn</w:t>
            </w:r>
          </w:p>
        </w:tc>
        <w:tc>
          <w:tcPr>
            <w:tcW w:w="2642" w:type="dxa"/>
            <w:shd w:val="clear" w:color="auto" w:fill="auto"/>
          </w:tcPr>
          <w:p w:rsidR="00731C53" w:rsidRPr="0055147E" w:rsidP="00AE1C76">
            <w:pPr>
              <w:jc w:val="center"/>
            </w:pPr>
            <w:r w:rsidRPr="0055147E">
              <w:t>0.6%</w:t>
            </w:r>
          </w:p>
        </w:tc>
      </w:tr>
      <w:tr w:rsidTr="00D61D45">
        <w:tblPrEx>
          <w:tblW w:w="0" w:type="auto"/>
          <w:tblLook w:val="04A0"/>
        </w:tblPrEx>
        <w:tc>
          <w:tcPr>
            <w:tcW w:w="3823" w:type="dxa"/>
            <w:shd w:val="clear" w:color="auto" w:fill="auto"/>
          </w:tcPr>
          <w:p w:rsidR="00731C53" w:rsidRPr="0055147E" w:rsidP="00AE1C76">
            <w:pPr>
              <w:jc w:val="center"/>
            </w:pPr>
            <w:r w:rsidRPr="0055147E">
              <w:t>Business Rates</w:t>
            </w:r>
          </w:p>
        </w:tc>
        <w:tc>
          <w:tcPr>
            <w:tcW w:w="2551" w:type="dxa"/>
            <w:shd w:val="clear" w:color="auto" w:fill="auto"/>
          </w:tcPr>
          <w:p w:rsidR="00731C53" w:rsidRPr="0055147E" w:rsidP="00AE1C76">
            <w:pPr>
              <w:jc w:val="center"/>
            </w:pPr>
            <w:r w:rsidRPr="0055147E">
              <w:t>£29bn</w:t>
            </w:r>
          </w:p>
        </w:tc>
        <w:tc>
          <w:tcPr>
            <w:tcW w:w="2642" w:type="dxa"/>
            <w:shd w:val="clear" w:color="auto" w:fill="auto"/>
          </w:tcPr>
          <w:p w:rsidR="00731C53" w:rsidRPr="0055147E" w:rsidP="00AE1C76">
            <w:pPr>
              <w:jc w:val="center"/>
            </w:pPr>
            <w:r w:rsidRPr="0055147E">
              <w:t>0.5%</w:t>
            </w:r>
          </w:p>
        </w:tc>
      </w:tr>
      <w:tr w:rsidTr="00D61D45">
        <w:tblPrEx>
          <w:tblW w:w="0" w:type="auto"/>
          <w:tblLook w:val="04A0"/>
        </w:tblPrEx>
        <w:tc>
          <w:tcPr>
            <w:tcW w:w="3823" w:type="dxa"/>
            <w:shd w:val="clear" w:color="auto" w:fill="auto"/>
          </w:tcPr>
          <w:p w:rsidR="00731C53" w:rsidRPr="0055147E" w:rsidP="00AE1C76">
            <w:pPr>
              <w:jc w:val="center"/>
            </w:pPr>
            <w:r w:rsidRPr="0055147E">
              <w:t>Stamp Duty Land Tax</w:t>
            </w:r>
          </w:p>
        </w:tc>
        <w:tc>
          <w:tcPr>
            <w:tcW w:w="2551" w:type="dxa"/>
            <w:shd w:val="clear" w:color="auto" w:fill="auto"/>
          </w:tcPr>
          <w:p w:rsidR="00731C53" w:rsidRPr="0055147E" w:rsidP="00AE1C76">
            <w:pPr>
              <w:jc w:val="center"/>
            </w:pPr>
            <w:r w:rsidRPr="0055147E">
              <w:t>£13bn</w:t>
            </w:r>
          </w:p>
        </w:tc>
        <w:tc>
          <w:tcPr>
            <w:tcW w:w="2642" w:type="dxa"/>
            <w:shd w:val="clear" w:color="auto" w:fill="auto"/>
          </w:tcPr>
          <w:p w:rsidR="00731C53" w:rsidRPr="0055147E" w:rsidP="00AE1C76">
            <w:pPr>
              <w:jc w:val="center"/>
            </w:pPr>
            <w:r w:rsidRPr="0055147E">
              <w:t>0.2%</w:t>
            </w:r>
          </w:p>
        </w:tc>
      </w:tr>
      <w:tr w:rsidTr="00D61D45">
        <w:tblPrEx>
          <w:tblW w:w="0" w:type="auto"/>
          <w:tblLook w:val="04A0"/>
        </w:tblPrEx>
        <w:tc>
          <w:tcPr>
            <w:tcW w:w="3823" w:type="dxa"/>
            <w:shd w:val="clear" w:color="auto" w:fill="auto"/>
          </w:tcPr>
          <w:p w:rsidR="00731C53" w:rsidRPr="0055147E" w:rsidP="00AE1C76">
            <w:pPr>
              <w:jc w:val="center"/>
            </w:pPr>
            <w:r w:rsidRPr="0055147E">
              <w:t>Capital Gains Tax</w:t>
            </w:r>
          </w:p>
        </w:tc>
        <w:tc>
          <w:tcPr>
            <w:tcW w:w="2551" w:type="dxa"/>
            <w:shd w:val="clear" w:color="auto" w:fill="auto"/>
          </w:tcPr>
          <w:p w:rsidR="00731C53" w:rsidRPr="0055147E" w:rsidP="00AE1C76">
            <w:pPr>
              <w:jc w:val="center"/>
            </w:pPr>
            <w:r w:rsidRPr="0055147E">
              <w:t>£10bn</w:t>
            </w:r>
          </w:p>
        </w:tc>
        <w:tc>
          <w:tcPr>
            <w:tcW w:w="2642" w:type="dxa"/>
            <w:shd w:val="clear" w:color="auto" w:fill="auto"/>
          </w:tcPr>
          <w:p w:rsidR="00731C53" w:rsidRPr="0055147E" w:rsidP="00AE1C76">
            <w:pPr>
              <w:jc w:val="center"/>
            </w:pPr>
            <w:r w:rsidRPr="0055147E">
              <w:t>0.2%</w:t>
            </w:r>
          </w:p>
        </w:tc>
      </w:tr>
      <w:tr w:rsidTr="00D61D45">
        <w:tblPrEx>
          <w:tblW w:w="0" w:type="auto"/>
          <w:tblLook w:val="04A0"/>
        </w:tblPrEx>
        <w:tc>
          <w:tcPr>
            <w:tcW w:w="3823" w:type="dxa"/>
            <w:shd w:val="clear" w:color="auto" w:fill="auto"/>
          </w:tcPr>
          <w:p w:rsidR="00731C53" w:rsidRPr="0055147E" w:rsidP="00AE1C76">
            <w:pPr>
              <w:jc w:val="center"/>
            </w:pPr>
            <w:r w:rsidRPr="0055147E">
              <w:t>Inheritance Tax</w:t>
            </w:r>
          </w:p>
        </w:tc>
        <w:tc>
          <w:tcPr>
            <w:tcW w:w="2551" w:type="dxa"/>
            <w:shd w:val="clear" w:color="auto" w:fill="auto"/>
          </w:tcPr>
          <w:p w:rsidR="00731C53" w:rsidRPr="0055147E" w:rsidP="00AE1C76">
            <w:pPr>
              <w:jc w:val="center"/>
            </w:pPr>
            <w:r w:rsidRPr="0055147E">
              <w:t>£5bn</w:t>
            </w:r>
          </w:p>
        </w:tc>
        <w:tc>
          <w:tcPr>
            <w:tcW w:w="2642" w:type="dxa"/>
            <w:shd w:val="clear" w:color="auto" w:fill="auto"/>
          </w:tcPr>
          <w:p w:rsidR="00731C53" w:rsidRPr="0055147E" w:rsidP="00AE1C76">
            <w:pPr>
              <w:jc w:val="center"/>
            </w:pPr>
            <w:r w:rsidRPr="0055147E">
              <w:t>0.1%</w:t>
            </w:r>
          </w:p>
        </w:tc>
      </w:tr>
      <w:tr w:rsidTr="00D61D45">
        <w:tblPrEx>
          <w:tblW w:w="0" w:type="auto"/>
          <w:tblLook w:val="04A0"/>
        </w:tblPrEx>
        <w:tc>
          <w:tcPr>
            <w:tcW w:w="3823" w:type="dxa"/>
            <w:shd w:val="clear" w:color="auto" w:fill="auto"/>
          </w:tcPr>
          <w:p w:rsidR="00731C53" w:rsidRPr="0055147E" w:rsidP="00AE1C76">
            <w:pPr>
              <w:jc w:val="center"/>
            </w:pPr>
            <w:r w:rsidRPr="0055147E">
              <w:t>Core proposal (Council Tax, Business rates and Stamp Duty Land Tax)</w:t>
            </w:r>
          </w:p>
        </w:tc>
        <w:tc>
          <w:tcPr>
            <w:tcW w:w="2551" w:type="dxa"/>
            <w:shd w:val="clear" w:color="auto" w:fill="auto"/>
          </w:tcPr>
          <w:p w:rsidR="00731C53" w:rsidRPr="0055147E" w:rsidP="00AE1C76">
            <w:pPr>
              <w:jc w:val="center"/>
            </w:pPr>
            <w:r w:rsidRPr="0055147E">
              <w:t>£78bn</w:t>
            </w:r>
          </w:p>
        </w:tc>
        <w:tc>
          <w:tcPr>
            <w:tcW w:w="2642" w:type="dxa"/>
            <w:shd w:val="clear" w:color="auto" w:fill="auto"/>
          </w:tcPr>
          <w:p w:rsidR="00731C53" w:rsidRPr="0055147E" w:rsidP="00AE1C76">
            <w:pPr>
              <w:jc w:val="center"/>
            </w:pPr>
            <w:r w:rsidRPr="0055147E">
              <w:t>1.3%</w:t>
            </w:r>
          </w:p>
        </w:tc>
      </w:tr>
      <w:tr w:rsidTr="00D61D45">
        <w:tblPrEx>
          <w:tblW w:w="0" w:type="auto"/>
          <w:tblLook w:val="04A0"/>
        </w:tblPrEx>
        <w:tc>
          <w:tcPr>
            <w:tcW w:w="3823" w:type="dxa"/>
            <w:shd w:val="clear" w:color="auto" w:fill="auto"/>
          </w:tcPr>
          <w:p w:rsidR="00731C53" w:rsidRPr="0055147E" w:rsidP="00AE1C76">
            <w:pPr>
              <w:jc w:val="center"/>
            </w:pPr>
            <w:r w:rsidRPr="0055147E">
              <w:t>Broad proposal (Core plus Capital Gains Tax and Inheritance Tax)</w:t>
            </w:r>
          </w:p>
        </w:tc>
        <w:tc>
          <w:tcPr>
            <w:tcW w:w="2551" w:type="dxa"/>
            <w:shd w:val="clear" w:color="auto" w:fill="auto"/>
          </w:tcPr>
          <w:p w:rsidR="00731C53" w:rsidRPr="0055147E" w:rsidP="00AE1C76">
            <w:pPr>
              <w:jc w:val="center"/>
            </w:pPr>
            <w:r w:rsidRPr="0055147E">
              <w:t>£94bn</w:t>
            </w:r>
          </w:p>
        </w:tc>
        <w:tc>
          <w:tcPr>
            <w:tcW w:w="2642" w:type="dxa"/>
            <w:shd w:val="clear" w:color="auto" w:fill="auto"/>
          </w:tcPr>
          <w:p w:rsidR="00731C53" w:rsidRPr="0055147E" w:rsidP="00AE1C76">
            <w:pPr>
              <w:jc w:val="center"/>
            </w:pPr>
            <w:r w:rsidRPr="0055147E">
              <w:t>1.6%</w:t>
            </w:r>
          </w:p>
        </w:tc>
      </w:tr>
    </w:tbl>
    <w:p w:rsidR="00731C53" w:rsidRPr="0055147E" w:rsidP="00731C53">
      <w:pPr>
        <w:pStyle w:val="Heading3"/>
        <w:rPr>
          <w:rStyle w:val="Emphasis"/>
          <w:b w:val="0"/>
          <w:bCs/>
          <w:sz w:val="22"/>
          <w:szCs w:val="22"/>
        </w:rPr>
      </w:pPr>
      <w:r w:rsidRPr="0055147E">
        <w:rPr>
          <w:rStyle w:val="Emphasis"/>
          <w:b w:val="0"/>
          <w:bCs/>
          <w:sz w:val="22"/>
          <w:szCs w:val="22"/>
        </w:rPr>
        <w:t xml:space="preserve">Source: WPI Analysis of UK National Balance Sheet (ONS) and Government Revenue Data (ONS) </w:t>
      </w:r>
    </w:p>
    <w:p w:rsidR="00C034AB" w:rsidRPr="0055147E" w:rsidP="006B5245">
      <w:r w:rsidRPr="0055147E">
        <w:t>We have explored what the respective rates would be if there were different values for residential versus commercial land and find that:</w:t>
      </w:r>
    </w:p>
    <w:p w:rsidR="00C034AB" w:rsidRPr="0055147E" w:rsidP="00837A03">
      <w:pPr>
        <w:pStyle w:val="ListParagraph"/>
        <w:numPr>
          <w:ilvl w:val="0"/>
          <w:numId w:val="8"/>
        </w:numPr>
        <w:rPr>
          <w:b/>
          <w:bCs/>
        </w:rPr>
      </w:pPr>
      <w:r w:rsidRPr="0055147E">
        <w:rPr>
          <w:b/>
          <w:bCs/>
        </w:rPr>
        <w:t xml:space="preserve">A rate of 1.2%-1.6% on residential land </w:t>
      </w:r>
      <w:r w:rsidRPr="0055147E">
        <w:t>would replace the taxes pertaining to households</w:t>
      </w:r>
    </w:p>
    <w:p w:rsidR="009D0F10" w:rsidRPr="0055147E" w:rsidP="00837A03">
      <w:pPr>
        <w:pStyle w:val="ListParagraph"/>
        <w:numPr>
          <w:ilvl w:val="0"/>
          <w:numId w:val="8"/>
        </w:numPr>
      </w:pPr>
      <w:r w:rsidRPr="0055147E">
        <w:rPr>
          <w:b/>
          <w:bCs/>
        </w:rPr>
        <w:t>A rate of 3%-4% on commercial land</w:t>
      </w:r>
      <w:r w:rsidRPr="0055147E">
        <w:t xml:space="preserve"> would replace Business Rates and the proportion of Stamp Duty accounted for by commercial property. </w:t>
      </w:r>
    </w:p>
    <w:p w:rsidR="008166CD" w:rsidRPr="0055147E" w:rsidP="006B5245">
      <w:r w:rsidRPr="0055147E">
        <w:t>This difference is driven by both the relative value of residential and commercial land and the current tax structure.</w:t>
      </w:r>
    </w:p>
    <w:p w:rsidR="00C86D53" w:rsidRPr="0055147E" w:rsidP="006B5245">
      <w:r w:rsidRPr="0055147E">
        <w:t xml:space="preserve">Although there a number of areas that require further thought, a Land Value Tax appears practical to implement. The basic mechanisms to value land either already exist or could be </w:t>
      </w:r>
      <w:r>
        <w:t>introduced</w:t>
      </w:r>
      <w:r w:rsidRPr="0055147E">
        <w:t xml:space="preserve"> without overwhelming difficulty. There are also political questions about how the incidence of a Land Value Tax will fall on households who have high property wealth compare to their income, such as some pensioners. There should be a limited system of some exceptions and deferments until death and/or sale of the property. </w:t>
      </w:r>
    </w:p>
    <w:p w:rsidR="00C034AB" w:rsidRPr="0084462F" w:rsidP="006B5245">
      <w:pPr>
        <w:pStyle w:val="Heading3"/>
        <w:rPr>
          <w:sz w:val="22"/>
          <w:szCs w:val="22"/>
        </w:rPr>
      </w:pPr>
      <w:r w:rsidRPr="00921727">
        <w:rPr>
          <w:sz w:val="22"/>
          <w:szCs w:val="22"/>
        </w:rPr>
        <w:t>Land usage supplement</w:t>
      </w:r>
    </w:p>
    <w:p w:rsidR="00794CEF" w:rsidRPr="0055147E">
      <w:r w:rsidRPr="0055147E">
        <w:t xml:space="preserve">Additionally, we raise the proposal of a Land Usage Supplement to tax or subsidise the users of land depending on how beneficial the activity they conduct upon the land is. We propose this is a way of improving how land is used by directly paying or charging land users for their positive and negative externalities. </w:t>
      </w:r>
    </w:p>
    <w:p w:rsidR="00794CEF" w:rsidRPr="0055147E" w:rsidP="00794CEF">
      <w:r w:rsidRPr="0055147E">
        <w:t>For the Land Usage Supplement to be effective, charges should be made and subsidies paid to the people actually using the land – the occupiers – rather than the owners.</w:t>
      </w:r>
      <w:r w:rsidRPr="0055147E">
        <w:rPr>
          <w:b/>
          <w:bCs/>
        </w:rPr>
        <w:t xml:space="preserve"> </w:t>
      </w:r>
      <w:r w:rsidRPr="0055147E">
        <w:t>National and local authorities would set the positive and negative rates based on an assessment of the true economic cost or benefits of the activities.</w:t>
      </w:r>
    </w:p>
    <w:p w:rsidR="00794CEF" w:rsidRPr="0055147E" w:rsidP="00794CEF">
      <w:r w:rsidRPr="0055147E">
        <w:t>Here is a preliminary list of activities which could have a land usage supplement applied to:</w:t>
      </w:r>
    </w:p>
    <w:p w:rsidR="00794CEF" w:rsidRPr="0055147E" w:rsidP="00837A03">
      <w:pPr>
        <w:pStyle w:val="ListParagraph"/>
        <w:numPr>
          <w:ilvl w:val="0"/>
          <w:numId w:val="14"/>
        </w:numPr>
      </w:pPr>
      <w:r w:rsidRPr="0055147E">
        <w:rPr>
          <w:b/>
          <w:bCs/>
        </w:rPr>
        <w:t>The environment</w:t>
      </w:r>
      <w:r w:rsidRPr="0055147E">
        <w:t xml:space="preserve">: polluting activities could incur penalties, beneficial activities (maintaining trees/hedgerows) could receive a payment. </w:t>
      </w:r>
    </w:p>
    <w:p w:rsidR="00794CEF" w:rsidRPr="0055147E" w:rsidP="00837A03">
      <w:pPr>
        <w:pStyle w:val="ListParagraph"/>
        <w:numPr>
          <w:ilvl w:val="0"/>
          <w:numId w:val="14"/>
        </w:numPr>
      </w:pPr>
      <w:r w:rsidRPr="0055147E">
        <w:rPr>
          <w:b/>
          <w:bCs/>
        </w:rPr>
        <w:t>Businesses</w:t>
      </w:r>
      <w:r w:rsidRPr="0055147E">
        <w:t xml:space="preserve">: certain practises around innovation, investment and employment practices could receive positive payments. </w:t>
      </w:r>
    </w:p>
    <w:p w:rsidR="00794CEF" w:rsidRPr="0055147E" w:rsidP="00837A03">
      <w:pPr>
        <w:pStyle w:val="ListParagraph"/>
        <w:numPr>
          <w:ilvl w:val="0"/>
          <w:numId w:val="14"/>
        </w:numPr>
      </w:pPr>
      <w:r w:rsidRPr="0055147E">
        <w:rPr>
          <w:b/>
          <w:bCs/>
        </w:rPr>
        <w:t>Urban development</w:t>
      </w:r>
      <w:r w:rsidRPr="0055147E">
        <w:t xml:space="preserve">: the use of long-term derelict land could attract subsidies to encourage development. Business considered damaging to the urban environment could incur a penalty. </w:t>
      </w:r>
    </w:p>
    <w:p w:rsidR="00794CEF" w:rsidRPr="0055147E" w:rsidP="00837A03">
      <w:pPr>
        <w:pStyle w:val="ListParagraph"/>
        <w:numPr>
          <w:ilvl w:val="0"/>
          <w:numId w:val="14"/>
        </w:numPr>
      </w:pPr>
      <w:r w:rsidRPr="0055147E">
        <w:rPr>
          <w:b/>
          <w:bCs/>
        </w:rPr>
        <w:t>‘Levelling up’</w:t>
      </w:r>
      <w:r w:rsidRPr="0055147E">
        <w:t xml:space="preserve">: businesses could be encouraged to operate in deprived areas or places with high levels of unemployment. </w:t>
      </w:r>
    </w:p>
    <w:p w:rsidR="00794CEF">
      <w:r w:rsidRPr="0055147E">
        <w:t xml:space="preserve">Such a land usage supplement will have the additional benefit of replacing several existing programmes, including the proposed new form of agricultural support after the end of the Common Agricultural Policy and business rates relief. </w:t>
      </w:r>
    </w:p>
    <w:p w:rsidR="00E94CD3"/>
    <w:p w:rsidR="00E94CD3" w:rsidRPr="00E94CD3">
      <w:pPr>
        <w:rPr>
          <w:i/>
          <w:iCs/>
        </w:rPr>
      </w:pPr>
      <w:r>
        <w:rPr>
          <w:i/>
          <w:iCs/>
        </w:rPr>
        <w:t>August 2020</w:t>
      </w:r>
      <w:bookmarkStart w:id="1" w:name="_GoBack"/>
      <w:bookmarkEnd w:id="1"/>
    </w:p>
    <w:p w:rsidR="008A717B" w:rsidRPr="00E94CD3" w:rsidP="00C61D71">
      <w:pPr>
        <w:pStyle w:val="Heading1"/>
        <w:rPr>
          <w:i/>
          <w:iCs/>
        </w:rPr>
      </w:pPr>
      <w:bookmarkEnd w:id="0"/>
    </w:p>
    <w:sectPr w:rsidSect="00F664D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2D1604" w:rsidP="003150C8">
      <w:r>
        <w:separator/>
      </w:r>
    </w:p>
  </w:endnote>
  <w:endnote w:type="continuationSeparator" w:id="1">
    <w:p w:rsidR="002D1604" w:rsidP="003150C8">
      <w:r>
        <w:continuationSeparator/>
      </w:r>
    </w:p>
  </w:endnote>
  <w:endnote w:id="2">
    <w:p w:rsidR="001710DB" w:rsidRPr="00502FCE" w:rsidP="00DA140A">
      <w:pPr>
        <w:pStyle w:val="EndnoteText"/>
      </w:pPr>
      <w:r>
        <w:rPr>
          <w:rStyle w:val="EndnoteReference"/>
        </w:rPr>
        <w:endnoteRef/>
      </w:r>
      <w:r>
        <w:t xml:space="preserve"> The effect of taxes and benefits on UK inequality, Institute for Fiscal Studies (2019), page 10. Available at: </w:t>
      </w:r>
      <w:r>
        <w:fldChar w:fldCharType="begin"/>
      </w:r>
      <w:r>
        <w:instrText xml:space="preserve"> HYPERLINK "https://www.ifs.org.uk/uploads/BN249.pdf" </w:instrText>
      </w:r>
      <w:r>
        <w:fldChar w:fldCharType="separate"/>
      </w:r>
      <w:r>
        <w:rPr>
          <w:rStyle w:val="Hyperlink"/>
        </w:rPr>
        <w:t>https://www.ifs.org.uk/uploads/BN249.pdf</w:t>
      </w:r>
      <w:r>
        <w:fldChar w:fldCharType="end"/>
      </w:r>
    </w:p>
  </w:endnote>
  <w:endnote w:id="3">
    <w:p w:rsidR="001710DB" w:rsidRPr="000E6D76" w:rsidP="00DA140A">
      <w:pPr>
        <w:pStyle w:val="EndnoteText"/>
      </w:pPr>
      <w:r>
        <w:rPr>
          <w:rStyle w:val="EndnoteReference"/>
        </w:rPr>
        <w:endnoteRef/>
      </w:r>
      <w:r>
        <w:t xml:space="preserve"> WPI analysis of Centre for Progressive Capitalism (2017) ‘Estimating land value capture for England – updated analysis’</w:t>
      </w:r>
    </w:p>
  </w:endnote>
  <w:endnote w:id="4">
    <w:p w:rsidR="001710DB" w:rsidRPr="00711092">
      <w:pPr>
        <w:pStyle w:val="EndnoteText"/>
        <w:rPr>
          <w:lang w:val="en-US"/>
        </w:rPr>
      </w:pPr>
      <w:r>
        <w:rPr>
          <w:rStyle w:val="EndnoteReference"/>
        </w:rPr>
        <w:endnoteRef/>
      </w:r>
      <w:r>
        <w:t xml:space="preserve"> </w:t>
      </w:r>
      <w:r>
        <w:rPr>
          <w:lang w:val="en-US"/>
        </w:rPr>
        <w:t xml:space="preserve">WPI Economics calculations based on ONS, </w:t>
      </w:r>
      <w:r w:rsidRPr="00711092">
        <w:rPr>
          <w:lang w:val="en-US"/>
        </w:rPr>
        <w:t>Public sector current receipts: Appendix D</w:t>
      </w:r>
      <w:r>
        <w:rPr>
          <w:lang w:val="en-US"/>
        </w:rPr>
        <w:t xml:space="preserve">, 21 July 2020. Available at: </w:t>
      </w:r>
      <w:r>
        <w:fldChar w:fldCharType="begin"/>
      </w:r>
      <w:r>
        <w:instrText xml:space="preserve"> HYPERLINK "https://www.ons.gov.uk/economy/governmentpublicsectorandtaxes/publicsectorfinance/datasets/appendixdpublicsectorcurrentreceipts" </w:instrText>
      </w:r>
      <w:r>
        <w:fldChar w:fldCharType="separate"/>
      </w:r>
      <w:r>
        <w:rPr>
          <w:rStyle w:val="Hyperlink"/>
        </w:rPr>
        <w:t>https://www.ons.gov.uk/economy/governmentpublicsectorandtaxes/publicsectorfinance/datasets/appendixdpublicsectorcurrentreceipts</w:t>
      </w:r>
      <w:r>
        <w:fldChar w:fldCharType="end"/>
      </w:r>
    </w:p>
  </w:endnote>
  <w:endnote w:id="5">
    <w:p w:rsidR="001710DB" w:rsidRPr="00462E54" w:rsidP="00711092">
      <w:pPr>
        <w:pStyle w:val="EndnoteText"/>
        <w:jc w:val="left"/>
      </w:pPr>
      <w:r>
        <w:rPr>
          <w:rStyle w:val="EndnoteReference"/>
        </w:rPr>
        <w:endnoteRef/>
      </w:r>
      <w:r>
        <w:t xml:space="preserve"> ONS, </w:t>
      </w:r>
      <w:r w:rsidRPr="00711092">
        <w:t>The UK national balance sheet estimates</w:t>
      </w:r>
      <w:r>
        <w:t xml:space="preserve">, 28 November 2019. Available at: </w:t>
      </w:r>
      <w:r>
        <w:fldChar w:fldCharType="begin"/>
      </w:r>
      <w:r>
        <w:instrText xml:space="preserve"> HYPERLINK "https://www.ons.gov.uk/economy/nationalaccounts/uksectoraccounts/datasets/thenationalbalancesheetestimates" </w:instrText>
      </w:r>
      <w:r>
        <w:fldChar w:fldCharType="separate"/>
      </w:r>
      <w:r w:rsidRPr="004C071B">
        <w:rPr>
          <w:rStyle w:val="Hyperlink"/>
        </w:rPr>
        <w:t>https://www.ons.gov.uk/economy/nationalaccounts/uksectoraccounts/datasets/thenationalbalancesheetestimates</w:t>
      </w:r>
      <w:r>
        <w:fldChar w:fldCharType="end"/>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9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10DB">
    <w:pPr>
      <w:pStyle w:val="Footer"/>
    </w:pPr>
    <w: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10DB" w:rsidRPr="008D5C86" w:rsidP="003150C8">
    <w:pPr>
      <w:pStyle w:val="Header"/>
      <w:rPr>
        <w:b/>
        <w:color w:val="616365"/>
        <w:sz w:val="16"/>
      </w:rPr>
    </w:pPr>
    <w:r w:rsidRPr="008D5C86">
      <w:t>WPI Economics Limited, registered address 28 Church Road, Stanmore, Middlesex, England, HA7 4XR, is a registered as a limited company in England and Wales under company number 10086986.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9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9CF">
    <w:pPr>
      <w:pStyle w:val="Header"/>
    </w:pPr>
    <w:r>
      <w:t>TAC0026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9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197891"/>
    <w:multiLevelType w:val="hybridMultilevel"/>
    <w:tmpl w:val="5B9E2C0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7F4B9D"/>
    <w:multiLevelType w:val="hybridMultilevel"/>
    <w:tmpl w:val="2FD0AC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28394B"/>
    <w:multiLevelType w:val="hybridMultilevel"/>
    <w:tmpl w:val="413AC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A72FFF"/>
    <w:multiLevelType w:val="hybridMultilevel"/>
    <w:tmpl w:val="87AC50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B81D7C"/>
    <w:multiLevelType w:val="hybridMultilevel"/>
    <w:tmpl w:val="AEC663C8"/>
    <w:lvl w:ilvl="0">
      <w:start w:val="1"/>
      <w:numFmt w:val="bullet"/>
      <w:lvlText w:val=""/>
      <w:lvlJc w:val="left"/>
      <w:pPr>
        <w:ind w:left="720" w:hanging="360"/>
      </w:pPr>
      <w:rPr>
        <w:rFonts w:ascii="Symbol" w:hAnsi="Symbol" w:hint="default"/>
      </w:rPr>
    </w:lvl>
    <w:lvl w:ilvl="1">
      <w:start w:val="1"/>
      <w:numFmt w:val="lowerRoman"/>
      <w:lvlText w:val="%2."/>
      <w:lvlJc w:val="righ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CD5813"/>
    <w:multiLevelType w:val="hybridMultilevel"/>
    <w:tmpl w:val="2BC6AC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211CA8"/>
    <w:multiLevelType w:val="hybridMultilevel"/>
    <w:tmpl w:val="07FA69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A867C2"/>
    <w:multiLevelType w:val="hybridMultilevel"/>
    <w:tmpl w:val="8D86B1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937967"/>
    <w:multiLevelType w:val="hybridMultilevel"/>
    <w:tmpl w:val="7A2C5B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5223242"/>
    <w:multiLevelType w:val="hybridMultilevel"/>
    <w:tmpl w:val="BAA49F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5E73D3E"/>
    <w:multiLevelType w:val="hybridMultilevel"/>
    <w:tmpl w:val="9FD2ED0E"/>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1">
    <w:nsid w:val="2D20589F"/>
    <w:multiLevelType w:val="hybridMultilevel"/>
    <w:tmpl w:val="8E4464F6"/>
    <w:lvl w:ilvl="0">
      <w:start w:val="0"/>
      <w:numFmt w:val="bullet"/>
      <w:pStyle w:val="ListParagraph"/>
      <w:lvlText w:val=""/>
      <w:lvlJc w:val="left"/>
      <w:pPr>
        <w:ind w:left="720" w:hanging="360"/>
      </w:pPr>
      <w:rPr>
        <w:rFonts w:ascii="Symbol" w:hAnsi="Symbol" w:eastAsiaTheme="minorHAnsi" w:cstheme="minorBidi" w:hint="default"/>
        <w:sz w:val="16"/>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12B0D98"/>
    <w:multiLevelType w:val="hybridMultilevel"/>
    <w:tmpl w:val="5E08CBF8"/>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3">
    <w:nsid w:val="35AC4F0A"/>
    <w:multiLevelType w:val="hybridMultilevel"/>
    <w:tmpl w:val="E0081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B62B1F"/>
    <w:multiLevelType w:val="hybridMultilevel"/>
    <w:tmpl w:val="0C0CA0FA"/>
    <w:lvl w:ilvl="0">
      <w:start w:val="1"/>
      <w:numFmt w:val="bullet"/>
      <w:lvlText w:val=""/>
      <w:lvlJc w:val="left"/>
      <w:pPr>
        <w:ind w:left="1077" w:hanging="360"/>
      </w:pPr>
      <w:rPr>
        <w:rFonts w:ascii="Symbol" w:hAnsi="Symbol" w:hint="default"/>
      </w:rPr>
    </w:lvl>
    <w:lvl w:ilvl="1" w:tentative="1">
      <w:start w:val="1"/>
      <w:numFmt w:val="bullet"/>
      <w:lvlText w:val="o"/>
      <w:lvlJc w:val="left"/>
      <w:pPr>
        <w:ind w:left="1797" w:hanging="360"/>
      </w:pPr>
      <w:rPr>
        <w:rFonts w:ascii="Courier New" w:hAnsi="Courier New" w:cs="Courier New" w:hint="default"/>
      </w:rPr>
    </w:lvl>
    <w:lvl w:ilvl="2" w:tentative="1">
      <w:start w:val="1"/>
      <w:numFmt w:val="bullet"/>
      <w:lvlText w:val=""/>
      <w:lvlJc w:val="left"/>
      <w:pPr>
        <w:ind w:left="2517" w:hanging="360"/>
      </w:pPr>
      <w:rPr>
        <w:rFonts w:ascii="Wingdings" w:hAnsi="Wingdings" w:hint="default"/>
      </w:rPr>
    </w:lvl>
    <w:lvl w:ilvl="3" w:tentative="1">
      <w:start w:val="1"/>
      <w:numFmt w:val="bullet"/>
      <w:lvlText w:val=""/>
      <w:lvlJc w:val="left"/>
      <w:pPr>
        <w:ind w:left="3237" w:hanging="360"/>
      </w:pPr>
      <w:rPr>
        <w:rFonts w:ascii="Symbol" w:hAnsi="Symbol" w:hint="default"/>
      </w:rPr>
    </w:lvl>
    <w:lvl w:ilvl="4" w:tentative="1">
      <w:start w:val="1"/>
      <w:numFmt w:val="bullet"/>
      <w:lvlText w:val="o"/>
      <w:lvlJc w:val="left"/>
      <w:pPr>
        <w:ind w:left="3957" w:hanging="360"/>
      </w:pPr>
      <w:rPr>
        <w:rFonts w:ascii="Courier New" w:hAnsi="Courier New" w:cs="Courier New" w:hint="default"/>
      </w:rPr>
    </w:lvl>
    <w:lvl w:ilvl="5" w:tentative="1">
      <w:start w:val="1"/>
      <w:numFmt w:val="bullet"/>
      <w:lvlText w:val=""/>
      <w:lvlJc w:val="left"/>
      <w:pPr>
        <w:ind w:left="4677" w:hanging="360"/>
      </w:pPr>
      <w:rPr>
        <w:rFonts w:ascii="Wingdings" w:hAnsi="Wingdings" w:hint="default"/>
      </w:rPr>
    </w:lvl>
    <w:lvl w:ilvl="6" w:tentative="1">
      <w:start w:val="1"/>
      <w:numFmt w:val="bullet"/>
      <w:lvlText w:val=""/>
      <w:lvlJc w:val="left"/>
      <w:pPr>
        <w:ind w:left="5397" w:hanging="360"/>
      </w:pPr>
      <w:rPr>
        <w:rFonts w:ascii="Symbol" w:hAnsi="Symbol" w:hint="default"/>
      </w:rPr>
    </w:lvl>
    <w:lvl w:ilvl="7" w:tentative="1">
      <w:start w:val="1"/>
      <w:numFmt w:val="bullet"/>
      <w:lvlText w:val="o"/>
      <w:lvlJc w:val="left"/>
      <w:pPr>
        <w:ind w:left="6117" w:hanging="360"/>
      </w:pPr>
      <w:rPr>
        <w:rFonts w:ascii="Courier New" w:hAnsi="Courier New" w:cs="Courier New" w:hint="default"/>
      </w:rPr>
    </w:lvl>
    <w:lvl w:ilvl="8" w:tentative="1">
      <w:start w:val="1"/>
      <w:numFmt w:val="bullet"/>
      <w:lvlText w:val=""/>
      <w:lvlJc w:val="left"/>
      <w:pPr>
        <w:ind w:left="6837" w:hanging="360"/>
      </w:pPr>
      <w:rPr>
        <w:rFonts w:ascii="Wingdings" w:hAnsi="Wingdings" w:hint="default"/>
      </w:rPr>
    </w:lvl>
  </w:abstractNum>
  <w:abstractNum w:abstractNumId="15">
    <w:nsid w:val="432353D8"/>
    <w:multiLevelType w:val="hybridMultilevel"/>
    <w:tmpl w:val="B2061D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F897E6A"/>
    <w:multiLevelType w:val="hybridMultilevel"/>
    <w:tmpl w:val="FAAA05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7481E01"/>
    <w:multiLevelType w:val="hybridMultilevel"/>
    <w:tmpl w:val="6D14F7C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8">
    <w:nsid w:val="5B551763"/>
    <w:multiLevelType w:val="hybridMultilevel"/>
    <w:tmpl w:val="F1C49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0C942F5"/>
    <w:multiLevelType w:val="hybridMultilevel"/>
    <w:tmpl w:val="EC540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2DC6DA8"/>
    <w:multiLevelType w:val="hybridMultilevel"/>
    <w:tmpl w:val="153E33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5B5754A"/>
    <w:multiLevelType w:val="hybridMultilevel"/>
    <w:tmpl w:val="EA2C3A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BD024F3"/>
    <w:multiLevelType w:val="hybridMultilevel"/>
    <w:tmpl w:val="677C6A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4"/>
  </w:num>
  <w:num w:numId="5">
    <w:abstractNumId w:val="6"/>
  </w:num>
  <w:num w:numId="6">
    <w:abstractNumId w:val="5"/>
  </w:num>
  <w:num w:numId="7">
    <w:abstractNumId w:val="17"/>
  </w:num>
  <w:num w:numId="8">
    <w:abstractNumId w:val="15"/>
  </w:num>
  <w:num w:numId="9">
    <w:abstractNumId w:val="16"/>
  </w:num>
  <w:num w:numId="10">
    <w:abstractNumId w:val="21"/>
  </w:num>
  <w:num w:numId="11">
    <w:abstractNumId w:val="0"/>
  </w:num>
  <w:num w:numId="12">
    <w:abstractNumId w:val="10"/>
  </w:num>
  <w:num w:numId="13">
    <w:abstractNumId w:val="18"/>
  </w:num>
  <w:num w:numId="14">
    <w:abstractNumId w:val="22"/>
  </w:num>
  <w:num w:numId="15">
    <w:abstractNumId w:val="8"/>
  </w:num>
  <w:num w:numId="16">
    <w:abstractNumId w:val="12"/>
  </w:num>
  <w:num w:numId="17">
    <w:abstractNumId w:val="14"/>
  </w:num>
  <w:num w:numId="18">
    <w:abstractNumId w:val="19"/>
  </w:num>
  <w:num w:numId="19">
    <w:abstractNumId w:val="1"/>
  </w:num>
  <w:num w:numId="20">
    <w:abstractNumId w:val="20"/>
  </w:num>
  <w:num w:numId="21">
    <w:abstractNumId w:val="2"/>
  </w:num>
  <w:num w:numId="22">
    <w:abstractNumId w:val="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NotTrackMoves/>
  <w:defaultTabStop w:val="720"/>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WPI Normal"/>
    <w:qFormat/>
    <w:rsid w:val="00166DB5"/>
    <w:pPr>
      <w:spacing w:after="120" w:line="264" w:lineRule="auto"/>
      <w:jc w:val="both"/>
    </w:pPr>
    <w:rPr>
      <w:rFonts w:asciiTheme="majorHAnsi" w:hAnsiTheme="majorHAnsi" w:cstheme="majorHAnsi"/>
      <w:lang w:val="en-GB"/>
    </w:rPr>
  </w:style>
  <w:style w:type="paragraph" w:styleId="Heading1">
    <w:name w:val="heading 1"/>
    <w:aliases w:val="Heading,WPI Heading 1"/>
    <w:basedOn w:val="Normal"/>
    <w:next w:val="Normal"/>
    <w:link w:val="Heading1Char"/>
    <w:uiPriority w:val="9"/>
    <w:qFormat/>
    <w:rsid w:val="00BA5AA7"/>
    <w:pPr>
      <w:keepNext/>
      <w:keepLines/>
      <w:spacing w:before="400" w:after="200"/>
      <w:outlineLvl w:val="0"/>
    </w:pPr>
    <w:rPr>
      <w:rFonts w:eastAsiaTheme="majorEastAsia"/>
      <w:b/>
      <w:color w:val="660A0B"/>
      <w:sz w:val="32"/>
      <w:szCs w:val="32"/>
    </w:rPr>
  </w:style>
  <w:style w:type="paragraph" w:styleId="Heading2">
    <w:name w:val="heading 2"/>
    <w:aliases w:val="Heading 2 (sub),WPI Heading 2"/>
    <w:basedOn w:val="Normal"/>
    <w:next w:val="Normal"/>
    <w:link w:val="Heading2Char"/>
    <w:uiPriority w:val="9"/>
    <w:unhideWhenUsed/>
    <w:qFormat/>
    <w:rsid w:val="00BA5AA7"/>
    <w:pPr>
      <w:keepNext/>
      <w:keepLines/>
      <w:spacing w:before="200"/>
      <w:outlineLvl w:val="1"/>
    </w:pPr>
    <w:rPr>
      <w:rFonts w:eastAsiaTheme="majorEastAsia"/>
      <w:b/>
      <w:color w:val="323232" w:themeColor="background2" w:themeShade="40"/>
      <w:sz w:val="28"/>
      <w:szCs w:val="26"/>
    </w:rPr>
  </w:style>
  <w:style w:type="paragraph" w:styleId="Heading3">
    <w:name w:val="heading 3"/>
    <w:aliases w:val="Heading 3 (sub-sub),WPI Heading 3"/>
    <w:basedOn w:val="Normal"/>
    <w:next w:val="Normal"/>
    <w:link w:val="Heading3Char"/>
    <w:uiPriority w:val="9"/>
    <w:unhideWhenUsed/>
    <w:qFormat/>
    <w:rsid w:val="003150C8"/>
    <w:pPr>
      <w:spacing w:before="120"/>
      <w:outlineLvl w:val="2"/>
    </w:pPr>
    <w:rPr>
      <w:b/>
      <w:i/>
      <w:color w:val="656565" w:themeColor="background2"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5146"/>
    <w:rPr>
      <w:color w:val="8A0000" w:themeColor="hyperlink"/>
      <w:u w:val="single"/>
    </w:rPr>
  </w:style>
  <w:style w:type="paragraph" w:styleId="Header">
    <w:name w:val="header"/>
    <w:basedOn w:val="Normal"/>
    <w:link w:val="HeaderChar"/>
    <w:uiPriority w:val="99"/>
    <w:unhideWhenUsed/>
    <w:rsid w:val="00245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146"/>
  </w:style>
  <w:style w:type="paragraph" w:styleId="Footer">
    <w:name w:val="footer"/>
    <w:basedOn w:val="Normal"/>
    <w:link w:val="FooterChar"/>
    <w:uiPriority w:val="99"/>
    <w:unhideWhenUsed/>
    <w:rsid w:val="00245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146"/>
  </w:style>
  <w:style w:type="character" w:customStyle="1" w:styleId="UnresolvedMention1">
    <w:name w:val="Unresolved Mention1"/>
    <w:basedOn w:val="DefaultParagraphFont"/>
    <w:uiPriority w:val="99"/>
    <w:semiHidden/>
    <w:unhideWhenUsed/>
    <w:rsid w:val="00681383"/>
    <w:rPr>
      <w:color w:val="808080"/>
      <w:shd w:val="clear" w:color="auto" w:fill="E6E6E6"/>
    </w:rPr>
  </w:style>
  <w:style w:type="character" w:customStyle="1" w:styleId="Heading1Char">
    <w:name w:val="Heading 1 Char"/>
    <w:aliases w:val="Heading Char,WPI Heading 1 Char"/>
    <w:basedOn w:val="DefaultParagraphFont"/>
    <w:link w:val="Heading1"/>
    <w:uiPriority w:val="9"/>
    <w:rsid w:val="00BA5AA7"/>
    <w:rPr>
      <w:rFonts w:asciiTheme="majorHAnsi" w:eastAsiaTheme="majorEastAsia" w:hAnsiTheme="majorHAnsi" w:cstheme="majorHAnsi"/>
      <w:b/>
      <w:color w:val="660A0B"/>
      <w:sz w:val="32"/>
      <w:szCs w:val="32"/>
    </w:rPr>
  </w:style>
  <w:style w:type="character" w:customStyle="1" w:styleId="Heading2Char">
    <w:name w:val="Heading 2 Char"/>
    <w:aliases w:val="Heading 2 (sub) Char,WPI Heading 2 Char"/>
    <w:basedOn w:val="DefaultParagraphFont"/>
    <w:link w:val="Heading2"/>
    <w:uiPriority w:val="9"/>
    <w:rsid w:val="00BA5AA7"/>
    <w:rPr>
      <w:rFonts w:asciiTheme="majorHAnsi" w:eastAsiaTheme="majorEastAsia" w:hAnsiTheme="majorHAnsi" w:cstheme="majorHAnsi"/>
      <w:b/>
      <w:color w:val="323232" w:themeColor="background2" w:themeShade="40"/>
      <w:sz w:val="28"/>
      <w:szCs w:val="26"/>
    </w:rPr>
  </w:style>
  <w:style w:type="character" w:customStyle="1" w:styleId="A0">
    <w:name w:val="A0"/>
    <w:uiPriority w:val="99"/>
    <w:rsid w:val="00634E4D"/>
    <w:rPr>
      <w:b/>
      <w:color w:val="656469"/>
      <w:sz w:val="16"/>
    </w:rPr>
  </w:style>
  <w:style w:type="paragraph" w:styleId="Title">
    <w:name w:val="Title"/>
    <w:aliases w:val="WPI Title"/>
    <w:basedOn w:val="Normal"/>
    <w:next w:val="Normal"/>
    <w:link w:val="TitleChar"/>
    <w:uiPriority w:val="10"/>
    <w:qFormat/>
    <w:rsid w:val="00BA5AA7"/>
    <w:pPr>
      <w:spacing w:line="271" w:lineRule="auto"/>
      <w:jc w:val="left"/>
    </w:pPr>
    <w:rPr>
      <w:b/>
      <w:color w:val="660A0B"/>
      <w:sz w:val="40"/>
      <w:szCs w:val="40"/>
    </w:rPr>
  </w:style>
  <w:style w:type="character" w:customStyle="1" w:styleId="TitleChar">
    <w:name w:val="Title Char"/>
    <w:aliases w:val="WPI Title Char"/>
    <w:basedOn w:val="DefaultParagraphFont"/>
    <w:link w:val="Title"/>
    <w:uiPriority w:val="10"/>
    <w:rsid w:val="00BA5AA7"/>
    <w:rPr>
      <w:rFonts w:asciiTheme="majorHAnsi" w:hAnsiTheme="majorHAnsi" w:cstheme="majorHAnsi"/>
      <w:b/>
      <w:color w:val="660A0B"/>
      <w:sz w:val="40"/>
      <w:szCs w:val="40"/>
    </w:rPr>
  </w:style>
  <w:style w:type="paragraph" w:styleId="Subtitle">
    <w:name w:val="Subtitle"/>
    <w:aliases w:val="WPI Subtitle"/>
    <w:basedOn w:val="Normal"/>
    <w:next w:val="Normal"/>
    <w:link w:val="SubtitleChar"/>
    <w:uiPriority w:val="11"/>
    <w:qFormat/>
    <w:rsid w:val="00BA5AA7"/>
    <w:pPr>
      <w:numPr>
        <w:ilvl w:val="1"/>
      </w:numPr>
    </w:pPr>
    <w:rPr>
      <w:rFonts w:eastAsiaTheme="minorEastAsia"/>
      <w:color w:val="656565" w:themeColor="background2" w:themeShade="80"/>
      <w:spacing w:val="15"/>
      <w:sz w:val="32"/>
    </w:rPr>
  </w:style>
  <w:style w:type="character" w:customStyle="1" w:styleId="SubtitleChar">
    <w:name w:val="Subtitle Char"/>
    <w:aliases w:val="WPI Subtitle Char"/>
    <w:basedOn w:val="DefaultParagraphFont"/>
    <w:link w:val="Subtitle"/>
    <w:uiPriority w:val="11"/>
    <w:rsid w:val="00BA5AA7"/>
    <w:rPr>
      <w:rFonts w:asciiTheme="majorHAnsi" w:eastAsiaTheme="minorEastAsia" w:hAnsiTheme="majorHAnsi" w:cstheme="majorHAnsi"/>
      <w:color w:val="656565" w:themeColor="background2" w:themeShade="80"/>
      <w:spacing w:val="15"/>
      <w:sz w:val="32"/>
    </w:rPr>
  </w:style>
  <w:style w:type="character" w:customStyle="1" w:styleId="Heading3Char">
    <w:name w:val="Heading 3 Char"/>
    <w:aliases w:val="Heading 3 (sub-sub) Char,WPI Heading 3 Char"/>
    <w:basedOn w:val="DefaultParagraphFont"/>
    <w:link w:val="Heading3"/>
    <w:uiPriority w:val="9"/>
    <w:rsid w:val="003150C8"/>
    <w:rPr>
      <w:rFonts w:asciiTheme="majorHAnsi" w:hAnsiTheme="majorHAnsi" w:cstheme="majorHAnsi"/>
      <w:b/>
      <w:i/>
      <w:color w:val="656565" w:themeColor="background2" w:themeShade="80"/>
      <w:sz w:val="26"/>
      <w:szCs w:val="26"/>
    </w:rPr>
  </w:style>
  <w:style w:type="character" w:styleId="SubtleEmphasis">
    <w:name w:val="Subtle Emphasis"/>
    <w:aliases w:val="Figure [x],WPI Figure [x]"/>
    <w:uiPriority w:val="19"/>
    <w:qFormat/>
    <w:rsid w:val="00F439A0"/>
    <w:rPr>
      <w:b/>
      <w:i/>
    </w:rPr>
  </w:style>
  <w:style w:type="character" w:styleId="Emphasis">
    <w:name w:val="Emphasis"/>
    <w:aliases w:val="Source,WPI Source"/>
    <w:uiPriority w:val="20"/>
    <w:qFormat/>
    <w:rsid w:val="003150C8"/>
    <w:rPr>
      <w:color w:val="656565" w:themeColor="background2" w:themeShade="80"/>
      <w:sz w:val="20"/>
    </w:rPr>
  </w:style>
  <w:style w:type="paragraph" w:styleId="ListParagraph">
    <w:name w:val="List Paragraph"/>
    <w:aliases w:val="Bullet 1,Bullet Points,Bullet Style,Colorful List - Accent 11,Dot pt,F5 List Paragraph,Indicator Text,List Paragraph Char Char Char,List Paragraph1,List Paragraph12,List Paragraph2,MAIN CONTENT,No Spacing1,Normal numbered,Numbered Para 1"/>
    <w:basedOn w:val="Normal"/>
    <w:link w:val="ListParagraphChar"/>
    <w:uiPriority w:val="34"/>
    <w:qFormat/>
    <w:rsid w:val="003C16C3"/>
    <w:pPr>
      <w:numPr>
        <w:numId w:val="1"/>
      </w:numPr>
      <w:ind w:left="714" w:hanging="357"/>
    </w:pPr>
  </w:style>
  <w:style w:type="paragraph" w:styleId="Quote">
    <w:name w:val="Quote"/>
    <w:aliases w:val="WPI Quote"/>
    <w:basedOn w:val="Normal"/>
    <w:next w:val="Normal"/>
    <w:link w:val="QuoteChar"/>
    <w:uiPriority w:val="29"/>
    <w:qFormat/>
    <w:rsid w:val="009400B7"/>
    <w:pPr>
      <w:spacing w:before="200"/>
      <w:ind w:left="864" w:right="864"/>
      <w:jc w:val="center"/>
    </w:pPr>
    <w:rPr>
      <w:i/>
      <w:iCs/>
      <w:color w:val="404040" w:themeColor="text1" w:themeTint="BF"/>
    </w:rPr>
  </w:style>
  <w:style w:type="character" w:customStyle="1" w:styleId="QuoteChar">
    <w:name w:val="Quote Char"/>
    <w:aliases w:val="WPI Quote Char"/>
    <w:basedOn w:val="DefaultParagraphFont"/>
    <w:link w:val="Quote"/>
    <w:uiPriority w:val="29"/>
    <w:rsid w:val="009400B7"/>
    <w:rPr>
      <w:rFonts w:asciiTheme="majorHAnsi" w:hAnsiTheme="majorHAnsi" w:cstheme="majorHAnsi"/>
      <w:i/>
      <w:iCs/>
      <w:color w:val="404040" w:themeColor="text1" w:themeTint="BF"/>
    </w:rPr>
  </w:style>
  <w:style w:type="paragraph" w:styleId="EndnoteText">
    <w:name w:val="endnote text"/>
    <w:basedOn w:val="Normal"/>
    <w:link w:val="EndnoteTextChar"/>
    <w:uiPriority w:val="99"/>
    <w:unhideWhenUsed/>
    <w:rsid w:val="00F439A0"/>
    <w:pPr>
      <w:spacing w:after="0" w:line="240" w:lineRule="auto"/>
    </w:pPr>
    <w:rPr>
      <w:rFonts w:cstheme="minorBidi"/>
      <w:sz w:val="20"/>
      <w:szCs w:val="20"/>
    </w:rPr>
  </w:style>
  <w:style w:type="character" w:customStyle="1" w:styleId="EndnoteTextChar">
    <w:name w:val="Endnote Text Char"/>
    <w:basedOn w:val="DefaultParagraphFont"/>
    <w:link w:val="EndnoteText"/>
    <w:uiPriority w:val="99"/>
    <w:rsid w:val="00F439A0"/>
    <w:rPr>
      <w:rFonts w:asciiTheme="majorHAnsi" w:hAnsiTheme="majorHAnsi"/>
      <w:sz w:val="20"/>
      <w:szCs w:val="20"/>
    </w:rPr>
  </w:style>
  <w:style w:type="character" w:styleId="EndnoteReference">
    <w:name w:val="endnote reference"/>
    <w:basedOn w:val="DefaultParagraphFont"/>
    <w:uiPriority w:val="99"/>
    <w:semiHidden/>
    <w:unhideWhenUsed/>
    <w:rsid w:val="00F439A0"/>
    <w:rPr>
      <w:vertAlign w:val="superscript"/>
    </w:rPr>
  </w:style>
  <w:style w:type="paragraph" w:styleId="FootnoteText">
    <w:name w:val="footnote text"/>
    <w:basedOn w:val="Normal"/>
    <w:link w:val="FootnoteTextChar"/>
    <w:uiPriority w:val="99"/>
    <w:semiHidden/>
    <w:unhideWhenUsed/>
    <w:rsid w:val="002F59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59F8"/>
    <w:rPr>
      <w:rFonts w:asciiTheme="majorHAnsi" w:hAnsiTheme="majorHAnsi" w:cstheme="majorHAnsi"/>
      <w:sz w:val="20"/>
      <w:szCs w:val="20"/>
    </w:rPr>
  </w:style>
  <w:style w:type="character" w:styleId="FootnoteReference">
    <w:name w:val="footnote reference"/>
    <w:basedOn w:val="DefaultParagraphFont"/>
    <w:uiPriority w:val="99"/>
    <w:semiHidden/>
    <w:unhideWhenUsed/>
    <w:rsid w:val="002F59F8"/>
    <w:rPr>
      <w:vertAlign w:val="superscript"/>
    </w:rPr>
  </w:style>
  <w:style w:type="character" w:customStyle="1" w:styleId="ListParagraphChar">
    <w:name w:val="List Paragraph Char"/>
    <w:aliases w:val="Bullet 1 Char,Bullet Points Char,Bullet Style Char,Colorful List - Accent 11 Char,Dot pt Char,F5 List Paragraph Char,Indicator Text Char,List Paragraph Char Char Char Char,List Paragraph1 Char,List Paragraph12 Char,MAIN CONTENT Char"/>
    <w:link w:val="ListParagraph"/>
    <w:uiPriority w:val="34"/>
    <w:qFormat/>
    <w:locked/>
    <w:rsid w:val="00D02375"/>
    <w:rPr>
      <w:rFonts w:asciiTheme="majorHAnsi" w:hAnsiTheme="majorHAnsi" w:cstheme="majorHAnsi"/>
      <w:lang w:val="en-GB"/>
    </w:rPr>
  </w:style>
  <w:style w:type="paragraph" w:styleId="BalloonText">
    <w:name w:val="Balloon Text"/>
    <w:basedOn w:val="Normal"/>
    <w:link w:val="BalloonTextChar"/>
    <w:uiPriority w:val="99"/>
    <w:semiHidden/>
    <w:unhideWhenUsed/>
    <w:rsid w:val="004662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26B"/>
    <w:rPr>
      <w:rFonts w:ascii="Segoe UI" w:hAnsi="Segoe UI" w:cs="Segoe UI"/>
      <w:sz w:val="18"/>
      <w:szCs w:val="18"/>
    </w:rPr>
  </w:style>
  <w:style w:type="table" w:styleId="TableGrid">
    <w:name w:val="Table Grid"/>
    <w:basedOn w:val="TableNormal"/>
    <w:uiPriority w:val="39"/>
    <w:rsid w:val="00227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745D"/>
    <w:rPr>
      <w:sz w:val="16"/>
      <w:szCs w:val="16"/>
    </w:rPr>
  </w:style>
  <w:style w:type="paragraph" w:styleId="CommentText">
    <w:name w:val="annotation text"/>
    <w:basedOn w:val="Normal"/>
    <w:link w:val="CommentTextChar"/>
    <w:uiPriority w:val="99"/>
    <w:semiHidden/>
    <w:unhideWhenUsed/>
    <w:rsid w:val="00BB745D"/>
    <w:pPr>
      <w:spacing w:line="240" w:lineRule="auto"/>
    </w:pPr>
    <w:rPr>
      <w:sz w:val="20"/>
      <w:szCs w:val="20"/>
    </w:rPr>
  </w:style>
  <w:style w:type="character" w:customStyle="1" w:styleId="CommentTextChar">
    <w:name w:val="Comment Text Char"/>
    <w:basedOn w:val="DefaultParagraphFont"/>
    <w:link w:val="CommentText"/>
    <w:uiPriority w:val="99"/>
    <w:semiHidden/>
    <w:rsid w:val="00BB745D"/>
    <w:rPr>
      <w:rFonts w:asciiTheme="majorHAnsi" w:hAnsiTheme="majorHAnsi" w:cstheme="majorHAnsi"/>
      <w:sz w:val="20"/>
      <w:szCs w:val="20"/>
      <w:lang w:val="en-GB"/>
    </w:rPr>
  </w:style>
  <w:style w:type="paragraph" w:styleId="CommentSubject">
    <w:name w:val="annotation subject"/>
    <w:basedOn w:val="CommentText"/>
    <w:next w:val="CommentText"/>
    <w:link w:val="CommentSubjectChar"/>
    <w:uiPriority w:val="99"/>
    <w:semiHidden/>
    <w:unhideWhenUsed/>
    <w:rsid w:val="00BB745D"/>
    <w:rPr>
      <w:b/>
      <w:bCs/>
    </w:rPr>
  </w:style>
  <w:style w:type="character" w:customStyle="1" w:styleId="CommentSubjectChar">
    <w:name w:val="Comment Subject Char"/>
    <w:basedOn w:val="CommentTextChar"/>
    <w:link w:val="CommentSubject"/>
    <w:uiPriority w:val="99"/>
    <w:semiHidden/>
    <w:rsid w:val="00BB745D"/>
    <w:rPr>
      <w:rFonts w:asciiTheme="majorHAnsi" w:hAnsiTheme="majorHAnsi" w:cstheme="majorHAnsi"/>
      <w:b/>
      <w:bCs/>
      <w:sz w:val="20"/>
      <w:szCs w:val="20"/>
      <w:lang w:val="en-GB"/>
    </w:rPr>
  </w:style>
  <w:style w:type="character" w:customStyle="1" w:styleId="UnresolvedMention2">
    <w:name w:val="Unresolved Mention2"/>
    <w:basedOn w:val="DefaultParagraphFont"/>
    <w:uiPriority w:val="99"/>
    <w:rsid w:val="00711092"/>
    <w:rPr>
      <w:color w:val="605E5C"/>
      <w:shd w:val="clear" w:color="auto" w:fill="E1DFDD"/>
    </w:rPr>
  </w:style>
  <w:style w:type="character" w:styleId="FollowedHyperlink">
    <w:name w:val="FollowedHyperlink"/>
    <w:basedOn w:val="DefaultParagraphFont"/>
    <w:uiPriority w:val="99"/>
    <w:semiHidden/>
    <w:unhideWhenUsed/>
    <w:rsid w:val="001A2C6E"/>
    <w:rPr>
      <w:color w:val="ADB8E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mes%20Edgar\Documents\Custom%20Office%20Templates\WPI%20template%202018.dotx" TargetMode="External" /></Relationships>
</file>

<file path=word/theme/theme1.xml><?xml version="1.0" encoding="utf-8"?>
<a:theme xmlns:a="http://schemas.openxmlformats.org/drawingml/2006/main" name="Office Theme">
  <a:themeElements>
    <a:clrScheme name="WPI">
      <a:dk1>
        <a:sysClr val="windowText" lastClr="000000"/>
      </a:dk1>
      <a:lt1>
        <a:sysClr val="window" lastClr="FFFFFF"/>
      </a:lt1>
      <a:dk2>
        <a:srgbClr val="660A0B"/>
      </a:dk2>
      <a:lt2>
        <a:srgbClr val="CACACA"/>
      </a:lt2>
      <a:accent1>
        <a:srgbClr val="8A0000"/>
      </a:accent1>
      <a:accent2>
        <a:srgbClr val="666666"/>
      </a:accent2>
      <a:accent3>
        <a:srgbClr val="ADB8E6"/>
      </a:accent3>
      <a:accent4>
        <a:srgbClr val="FFA3A3"/>
      </a:accent4>
      <a:accent5>
        <a:srgbClr val="FFF3BB"/>
      </a:accent5>
      <a:accent6>
        <a:srgbClr val="FFFCED"/>
      </a:accent6>
      <a:hlink>
        <a:srgbClr val="8A0000"/>
      </a:hlink>
      <a:folHlink>
        <a:srgbClr val="ADB8E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11927-2399-45B5-BFCD-22118E2A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