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B310A1" w:rsidRPr="009A6C7A">
      <w:pPr>
        <w:rPr>
          <w:rFonts w:ascii="Arial" w:eastAsia="Arial" w:hAnsi="Arial" w:cs="Arial"/>
          <w:b/>
          <w:bCs/>
          <w:sz w:val="24"/>
          <w:szCs w:val="24"/>
        </w:rPr>
      </w:pPr>
      <w:r w:rsidRPr="009A6C7A">
        <w:rPr>
          <w:rFonts w:ascii="Arial" w:eastAsia="Arial" w:hAnsi="Arial" w:cs="Arial"/>
          <w:b/>
          <w:bCs/>
          <w:sz w:val="24"/>
          <w:szCs w:val="24"/>
        </w:rPr>
        <w:t>Written evidence submitted by the Department for Environment, Food and Rural Affairs</w:t>
      </w:r>
    </w:p>
    <w:p w:rsidR="00B310A1">
      <w:pPr>
        <w:spacing w:before="9"/>
        <w:rPr>
          <w:rFonts w:ascii="Arial" w:eastAsia="Arial" w:hAnsi="Arial" w:cs="Arial"/>
          <w:sz w:val="24"/>
          <w:szCs w:val="24"/>
        </w:rPr>
      </w:pPr>
    </w:p>
    <w:p w:rsidR="00B310A1">
      <w:pPr>
        <w:spacing w:before="5"/>
        <w:rPr>
          <w:rFonts w:ascii="Arial" w:eastAsia="Arial" w:hAnsi="Arial" w:cs="Arial"/>
          <w:sz w:val="21"/>
          <w:szCs w:val="21"/>
        </w:rPr>
      </w:pPr>
    </w:p>
    <w:p w:rsidR="00B310A1">
      <w:pPr>
        <w:pStyle w:val="Heading1"/>
        <w:spacing w:line="247" w:lineRule="auto"/>
        <w:ind w:right="313"/>
        <w:jc w:val="both"/>
        <w:rPr>
          <w:b w:val="0"/>
          <w:bCs w:val="0"/>
        </w:rPr>
      </w:pPr>
      <w:r>
        <w:t xml:space="preserve">The composition and </w:t>
      </w:r>
      <w:r>
        <w:t xml:space="preserve">role of the </w:t>
      </w:r>
      <w:r>
        <w:rPr>
          <w:spacing w:val="2"/>
        </w:rPr>
        <w:t xml:space="preserve">Food </w:t>
      </w:r>
      <w:r>
        <w:rPr>
          <w:spacing w:val="3"/>
        </w:rPr>
        <w:t xml:space="preserve">Supply </w:t>
      </w:r>
      <w:r>
        <w:t xml:space="preserve">Chain Resilience Forum </w:t>
      </w:r>
      <w:r>
        <w:rPr>
          <w:spacing w:val="2"/>
        </w:rPr>
        <w:t>(FSCRF)</w:t>
      </w:r>
      <w:r>
        <w:rPr>
          <w:spacing w:val="33"/>
        </w:rPr>
        <w:t xml:space="preserve"> </w:t>
      </w:r>
      <w:r>
        <w:t xml:space="preserve">and the </w:t>
      </w:r>
      <w:r>
        <w:rPr>
          <w:spacing w:val="2"/>
        </w:rPr>
        <w:t xml:space="preserve">Food </w:t>
      </w:r>
      <w:r>
        <w:t>Chain Emergency Liaison Group</w:t>
      </w:r>
      <w:r>
        <w:rPr>
          <w:spacing w:val="-12"/>
        </w:rPr>
        <w:t xml:space="preserve"> </w:t>
      </w:r>
      <w:r>
        <w:t>(FCELG).</w:t>
      </w:r>
    </w:p>
    <w:p w:rsidR="00B310A1">
      <w:pPr>
        <w:pStyle w:val="BodyText"/>
        <w:spacing w:before="121"/>
        <w:ind w:right="309"/>
        <w:jc w:val="both"/>
      </w:pPr>
      <w:r>
        <w:rPr>
          <w:spacing w:val="-9"/>
        </w:rPr>
        <w:t>The</w:t>
      </w:r>
      <w:r>
        <w:rPr>
          <w:spacing w:val="23"/>
        </w:rPr>
        <w:t xml:space="preserve"> </w:t>
      </w:r>
      <w:r>
        <w:t>FSCRF</w:t>
      </w:r>
      <w:r>
        <w:rPr>
          <w:spacing w:val="26"/>
        </w:rPr>
        <w:t xml:space="preserve"> </w:t>
      </w:r>
      <w:r>
        <w:rPr>
          <w:spacing w:val="3"/>
        </w:rPr>
        <w:t>is</w:t>
      </w:r>
      <w:r>
        <w:rPr>
          <w:spacing w:val="22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daily</w:t>
      </w:r>
      <w:r>
        <w:rPr>
          <w:spacing w:val="6"/>
        </w:rPr>
        <w:t xml:space="preserve"> </w:t>
      </w:r>
      <w:r>
        <w:t>call</w:t>
      </w:r>
      <w:r>
        <w:rPr>
          <w:spacing w:val="13"/>
        </w:rPr>
        <w:t xml:space="preserve"> </w:t>
      </w:r>
      <w:r>
        <w:rPr>
          <w:spacing w:val="-3"/>
        </w:rPr>
        <w:t>with</w:t>
      </w:r>
      <w:r>
        <w:rPr>
          <w:spacing w:val="8"/>
        </w:rPr>
        <w:t xml:space="preserve"> </w:t>
      </w:r>
      <w:r>
        <w:rPr>
          <w:spacing w:val="-4"/>
        </w:rPr>
        <w:t>over</w:t>
      </w:r>
      <w:r>
        <w:rPr>
          <w:spacing w:val="17"/>
        </w:rPr>
        <w:t xml:space="preserve"> </w:t>
      </w:r>
      <w:r>
        <w:t>80</w:t>
      </w:r>
      <w:r>
        <w:rPr>
          <w:spacing w:val="23"/>
        </w:rPr>
        <w:t xml:space="preserve"> </w:t>
      </w:r>
      <w:r>
        <w:t>senior</w:t>
      </w:r>
      <w:r>
        <w:rPr>
          <w:spacing w:val="17"/>
        </w:rPr>
        <w:t xml:space="preserve"> </w:t>
      </w:r>
      <w:r>
        <w:rPr>
          <w:spacing w:val="-3"/>
        </w:rPr>
        <w:t>representatives</w:t>
      </w:r>
      <w:r>
        <w:rPr>
          <w:spacing w:val="22"/>
        </w:rPr>
        <w:t xml:space="preserve"> </w:t>
      </w:r>
      <w:r>
        <w:rPr>
          <w:spacing w:val="-3"/>
        </w:rPr>
        <w:t>from</w:t>
      </w:r>
      <w:r>
        <w:rPr>
          <w:spacing w:val="17"/>
        </w:rPr>
        <w:t xml:space="preserve"> </w:t>
      </w:r>
      <w:r>
        <w:t>across</w:t>
      </w:r>
      <w:r>
        <w:rPr>
          <w:spacing w:val="22"/>
        </w:rPr>
        <w:t xml:space="preserve"> </w:t>
      </w:r>
      <w:r>
        <w:rPr>
          <w:spacing w:val="-7"/>
        </w:rPr>
        <w:t>the</w:t>
      </w:r>
      <w:r>
        <w:rPr>
          <w:spacing w:val="8"/>
        </w:rPr>
        <w:t xml:space="preserve"> </w:t>
      </w:r>
      <w:r>
        <w:t>food</w:t>
      </w:r>
      <w:r>
        <w:rPr>
          <w:spacing w:val="8"/>
        </w:rPr>
        <w:t xml:space="preserve"> </w:t>
      </w:r>
      <w:r>
        <w:rPr>
          <w:spacing w:val="-4"/>
        </w:rPr>
        <w:t>supply</w:t>
      </w:r>
      <w:r>
        <w:t xml:space="preserve"> </w:t>
      </w:r>
      <w:r>
        <w:rPr>
          <w:spacing w:val="-4"/>
        </w:rPr>
        <w:t xml:space="preserve">chain, </w:t>
      </w:r>
      <w:r>
        <w:rPr>
          <w:spacing w:val="-5"/>
        </w:rPr>
        <w:t xml:space="preserve">and </w:t>
      </w:r>
      <w:r>
        <w:t xml:space="preserve">its remit </w:t>
      </w:r>
      <w:r>
        <w:rPr>
          <w:spacing w:val="3"/>
        </w:rPr>
        <w:t xml:space="preserve">is </w:t>
      </w:r>
      <w:r>
        <w:rPr>
          <w:spacing w:val="-7"/>
        </w:rPr>
        <w:t xml:space="preserve">the </w:t>
      </w:r>
      <w:r>
        <w:rPr>
          <w:spacing w:val="-4"/>
        </w:rPr>
        <w:t xml:space="preserve">end-to-end supply </w:t>
      </w:r>
      <w:r>
        <w:t xml:space="preserve">chain for food </w:t>
      </w:r>
      <w:r>
        <w:rPr>
          <w:spacing w:val="3"/>
        </w:rPr>
        <w:t xml:space="preserve">in </w:t>
      </w:r>
      <w:r>
        <w:rPr>
          <w:spacing w:val="-7"/>
        </w:rPr>
        <w:t xml:space="preserve">the </w:t>
      </w:r>
      <w:r>
        <w:rPr>
          <w:spacing w:val="-5"/>
        </w:rPr>
        <w:t xml:space="preserve">UK during </w:t>
      </w:r>
      <w:r>
        <w:rPr>
          <w:spacing w:val="-7"/>
        </w:rPr>
        <w:t>the</w:t>
      </w:r>
      <w:r>
        <w:rPr>
          <w:spacing w:val="27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 xml:space="preserve">pandemic. </w:t>
      </w:r>
      <w:r>
        <w:rPr>
          <w:spacing w:val="-11"/>
        </w:rPr>
        <w:t xml:space="preserve">It </w:t>
      </w:r>
      <w:r>
        <w:rPr>
          <w:spacing w:val="3"/>
        </w:rPr>
        <w:t xml:space="preserve">is </w:t>
      </w:r>
      <w:r>
        <w:t xml:space="preserve">an </w:t>
      </w:r>
      <w:r>
        <w:rPr>
          <w:spacing w:val="-4"/>
        </w:rPr>
        <w:t xml:space="preserve">effective </w:t>
      </w:r>
      <w:r>
        <w:rPr>
          <w:spacing w:val="-6"/>
        </w:rPr>
        <w:t xml:space="preserve">forum </w:t>
      </w:r>
      <w:r>
        <w:t xml:space="preserve">for </w:t>
      </w:r>
      <w:r>
        <w:rPr>
          <w:spacing w:val="-4"/>
        </w:rPr>
        <w:t xml:space="preserve">communicating to </w:t>
      </w:r>
      <w:r>
        <w:rPr>
          <w:spacing w:val="-5"/>
        </w:rPr>
        <w:t xml:space="preserve">industry </w:t>
      </w:r>
      <w:r>
        <w:rPr>
          <w:spacing w:val="-7"/>
        </w:rPr>
        <w:t xml:space="preserve">the huge </w:t>
      </w:r>
      <w:r>
        <w:rPr>
          <w:spacing w:val="-6"/>
        </w:rPr>
        <w:t xml:space="preserve">amounts </w:t>
      </w:r>
      <w:r>
        <w:t>of</w:t>
      </w:r>
      <w:r>
        <w:rPr>
          <w:spacing w:val="37"/>
        </w:rPr>
        <w:t xml:space="preserve"> </w:t>
      </w:r>
      <w:r>
        <w:rPr>
          <w:spacing w:val="-4"/>
        </w:rPr>
        <w:t>work</w:t>
      </w:r>
      <w:r>
        <w:t xml:space="preserve"> </w:t>
      </w:r>
      <w:r>
        <w:rPr>
          <w:spacing w:val="-5"/>
        </w:rPr>
        <w:t>underway</w:t>
      </w:r>
      <w:r>
        <w:rPr>
          <w:spacing w:val="37"/>
        </w:rPr>
        <w:t xml:space="preserve"> </w:t>
      </w:r>
      <w:r>
        <w:rPr>
          <w:spacing w:val="3"/>
        </w:rPr>
        <w:t>in</w:t>
      </w:r>
      <w:r>
        <w:rPr>
          <w:spacing w:val="23"/>
        </w:rPr>
        <w:t xml:space="preserve"> </w:t>
      </w:r>
      <w:r>
        <w:t>Defra</w:t>
      </w:r>
      <w:r>
        <w:rPr>
          <w:spacing w:val="38"/>
        </w:rPr>
        <w:t xml:space="preserve"> </w:t>
      </w:r>
      <w:r>
        <w:rPr>
          <w:spacing w:val="-4"/>
        </w:rPr>
        <w:t>to</w:t>
      </w:r>
      <w:r>
        <w:rPr>
          <w:spacing w:val="38"/>
        </w:rPr>
        <w:t xml:space="preserve"> </w:t>
      </w:r>
      <w:r>
        <w:rPr>
          <w:spacing w:val="-3"/>
        </w:rPr>
        <w:t>support</w:t>
      </w:r>
      <w:r>
        <w:rPr>
          <w:spacing w:val="30"/>
        </w:rPr>
        <w:t xml:space="preserve"> </w:t>
      </w:r>
      <w:r>
        <w:rPr>
          <w:spacing w:val="-3"/>
        </w:rPr>
        <w:t>all</w:t>
      </w:r>
      <w:r>
        <w:rPr>
          <w:spacing w:val="28"/>
        </w:rPr>
        <w:t xml:space="preserve"> </w:t>
      </w:r>
      <w:r>
        <w:t>sectors</w:t>
      </w:r>
      <w:r>
        <w:rPr>
          <w:spacing w:val="37"/>
        </w:rPr>
        <w:t xml:space="preserve"> </w:t>
      </w:r>
      <w:r>
        <w:rPr>
          <w:spacing w:val="3"/>
        </w:rPr>
        <w:t>in</w:t>
      </w:r>
      <w:r>
        <w:rPr>
          <w:spacing w:val="23"/>
        </w:rPr>
        <w:t xml:space="preserve"> </w:t>
      </w:r>
      <w:r>
        <w:rPr>
          <w:spacing w:val="-7"/>
        </w:rPr>
        <w:t>the</w:t>
      </w:r>
      <w:r>
        <w:rPr>
          <w:spacing w:val="38"/>
        </w:rPr>
        <w:t xml:space="preserve"> </w:t>
      </w:r>
      <w:r>
        <w:t>food</w:t>
      </w:r>
      <w:r>
        <w:rPr>
          <w:spacing w:val="38"/>
        </w:rPr>
        <w:t xml:space="preserve"> </w:t>
      </w:r>
      <w:r>
        <w:rPr>
          <w:spacing w:val="-4"/>
        </w:rPr>
        <w:t>supply</w:t>
      </w:r>
      <w:r>
        <w:rPr>
          <w:spacing w:val="22"/>
        </w:rPr>
        <w:t xml:space="preserve"> </w:t>
      </w:r>
      <w:r>
        <w:rPr>
          <w:spacing w:val="-4"/>
        </w:rPr>
        <w:t>chain,</w:t>
      </w:r>
      <w:r>
        <w:rPr>
          <w:spacing w:val="30"/>
        </w:rPr>
        <w:t xml:space="preserve"> </w:t>
      </w:r>
      <w:r>
        <w:rPr>
          <w:spacing w:val="-3"/>
        </w:rPr>
        <w:t>quickly</w:t>
      </w:r>
      <w:r>
        <w:rPr>
          <w:spacing w:val="22"/>
        </w:rPr>
        <w:t xml:space="preserve"> </w:t>
      </w:r>
      <w:r>
        <w:t>raising</w:t>
      </w:r>
      <w:r>
        <w:rPr>
          <w:spacing w:val="38"/>
        </w:rPr>
        <w:t xml:space="preserve"> </w:t>
      </w:r>
      <w:r>
        <w:rPr>
          <w:spacing w:val="-5"/>
        </w:rPr>
        <w:t>industry</w:t>
      </w:r>
      <w:r>
        <w:t xml:space="preserve"> </w:t>
      </w:r>
      <w:r>
        <w:rPr>
          <w:spacing w:val="-4"/>
        </w:rPr>
        <w:t xml:space="preserve">concerns </w:t>
      </w:r>
      <w:r>
        <w:rPr>
          <w:spacing w:val="-5"/>
        </w:rPr>
        <w:t xml:space="preserve">and </w:t>
      </w:r>
      <w:r>
        <w:rPr>
          <w:spacing w:val="-4"/>
        </w:rPr>
        <w:t xml:space="preserve">encouraging </w:t>
      </w:r>
      <w:r>
        <w:rPr>
          <w:spacing w:val="-5"/>
        </w:rPr>
        <w:t xml:space="preserve">industry </w:t>
      </w:r>
      <w:r>
        <w:rPr>
          <w:spacing w:val="-4"/>
        </w:rPr>
        <w:t xml:space="preserve">to </w:t>
      </w:r>
      <w:r>
        <w:rPr>
          <w:spacing w:val="-3"/>
        </w:rPr>
        <w:t xml:space="preserve">collaborate </w:t>
      </w:r>
      <w:r>
        <w:rPr>
          <w:spacing w:val="-4"/>
        </w:rPr>
        <w:t xml:space="preserve">to </w:t>
      </w:r>
      <w:r>
        <w:rPr>
          <w:spacing w:val="-5"/>
        </w:rPr>
        <w:t xml:space="preserve">solve </w:t>
      </w:r>
      <w:r>
        <w:t xml:space="preserve">issues </w:t>
      </w:r>
      <w:r>
        <w:rPr>
          <w:spacing w:val="-4"/>
        </w:rPr>
        <w:t>independently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6"/>
        </w:rPr>
        <w:t>government.</w:t>
      </w:r>
    </w:p>
    <w:p w:rsidR="00B310A1">
      <w:pPr>
        <w:pStyle w:val="BodyText"/>
        <w:spacing w:before="129"/>
        <w:ind w:right="301"/>
        <w:jc w:val="both"/>
      </w:pPr>
      <w:r>
        <w:rPr>
          <w:spacing w:val="-9"/>
        </w:rPr>
        <w:t xml:space="preserve">The </w:t>
      </w:r>
      <w:r>
        <w:rPr>
          <w:spacing w:val="2"/>
        </w:rPr>
        <w:t xml:space="preserve">FCELG </w:t>
      </w:r>
      <w:r>
        <w:rPr>
          <w:spacing w:val="3"/>
        </w:rPr>
        <w:t xml:space="preserve">is </w:t>
      </w:r>
      <w:r>
        <w:rPr>
          <w:spacing w:val="-7"/>
        </w:rPr>
        <w:t xml:space="preserve">the </w:t>
      </w:r>
      <w:r>
        <w:rPr>
          <w:spacing w:val="-5"/>
        </w:rPr>
        <w:t xml:space="preserve">industry </w:t>
      </w:r>
      <w:r>
        <w:t xml:space="preserve">sector </w:t>
      </w:r>
      <w:r>
        <w:rPr>
          <w:spacing w:val="-4"/>
        </w:rPr>
        <w:t xml:space="preserve">working group </w:t>
      </w:r>
      <w:r>
        <w:rPr>
          <w:spacing w:val="-3"/>
        </w:rPr>
        <w:t xml:space="preserve">with </w:t>
      </w:r>
      <w:r>
        <w:rPr>
          <w:spacing w:val="-4"/>
        </w:rPr>
        <w:t xml:space="preserve">membershi </w:t>
      </w:r>
      <w:r>
        <w:t xml:space="preserve">p </w:t>
      </w:r>
      <w:r>
        <w:rPr>
          <w:spacing w:val="-3"/>
        </w:rPr>
        <w:t xml:space="preserve">drawn from </w:t>
      </w:r>
      <w:r>
        <w:t>food</w:t>
      </w:r>
      <w:r>
        <w:rPr>
          <w:spacing w:val="35"/>
        </w:rPr>
        <w:t xml:space="preserve"> </w:t>
      </w:r>
      <w:r>
        <w:t xml:space="preserve">chain sectors, </w:t>
      </w:r>
      <w:r>
        <w:rPr>
          <w:spacing w:val="-4"/>
        </w:rPr>
        <w:t xml:space="preserve">mainly </w:t>
      </w:r>
      <w:r>
        <w:rPr>
          <w:spacing w:val="-3"/>
        </w:rPr>
        <w:t xml:space="preserve">from trade </w:t>
      </w:r>
      <w:r>
        <w:t xml:space="preserve">bodies, </w:t>
      </w:r>
      <w:r>
        <w:rPr>
          <w:spacing w:val="-5"/>
        </w:rPr>
        <w:t xml:space="preserve">and </w:t>
      </w:r>
      <w:r>
        <w:rPr>
          <w:spacing w:val="-6"/>
        </w:rPr>
        <w:t>relevant</w:t>
      </w:r>
      <w:r>
        <w:rPr>
          <w:spacing w:val="54"/>
        </w:rPr>
        <w:t xml:space="preserve"> </w:t>
      </w:r>
      <w:r>
        <w:rPr>
          <w:spacing w:val="-6"/>
        </w:rPr>
        <w:t>government</w:t>
      </w:r>
      <w:r>
        <w:rPr>
          <w:spacing w:val="54"/>
        </w:rPr>
        <w:t xml:space="preserve"> </w:t>
      </w:r>
      <w:r>
        <w:rPr>
          <w:spacing w:val="-3"/>
        </w:rPr>
        <w:t xml:space="preserve">departments, </w:t>
      </w:r>
      <w:r>
        <w:rPr>
          <w:spacing w:val="17"/>
        </w:rPr>
        <w:t xml:space="preserve"> </w:t>
      </w:r>
      <w:r>
        <w:rPr>
          <w:spacing w:val="-5"/>
        </w:rPr>
        <w:t>including</w:t>
      </w:r>
      <w:r>
        <w:t xml:space="preserve"> </w:t>
      </w:r>
      <w:r>
        <w:rPr>
          <w:spacing w:val="-4"/>
        </w:rPr>
        <w:t xml:space="preserve">Devolved </w:t>
      </w:r>
      <w:r>
        <w:t xml:space="preserve">Administrations </w:t>
      </w:r>
      <w:r>
        <w:rPr>
          <w:spacing w:val="-5"/>
        </w:rPr>
        <w:t xml:space="preserve">and </w:t>
      </w:r>
      <w:r>
        <w:t xml:space="preserve">agencies. </w:t>
      </w:r>
      <w:r>
        <w:rPr>
          <w:spacing w:val="-9"/>
        </w:rPr>
        <w:t xml:space="preserve">The </w:t>
      </w:r>
      <w:r>
        <w:rPr>
          <w:spacing w:val="-4"/>
        </w:rPr>
        <w:t xml:space="preserve">group </w:t>
      </w:r>
      <w:r>
        <w:rPr>
          <w:spacing w:val="-7"/>
        </w:rPr>
        <w:t xml:space="preserve">usually </w:t>
      </w:r>
      <w:r>
        <w:rPr>
          <w:spacing w:val="-3"/>
        </w:rPr>
        <w:t xml:space="preserve">meets </w:t>
      </w:r>
      <w:r>
        <w:rPr>
          <w:spacing w:val="-5"/>
        </w:rPr>
        <w:t xml:space="preserve">quarterly </w:t>
      </w:r>
      <w:r>
        <w:rPr>
          <w:spacing w:val="-4"/>
        </w:rPr>
        <w:t xml:space="preserve">to </w:t>
      </w:r>
      <w:r>
        <w:t>identify</w:t>
      </w:r>
      <w:r>
        <w:rPr>
          <w:spacing w:val="-36"/>
        </w:rPr>
        <w:t xml:space="preserve"> </w:t>
      </w:r>
      <w:r>
        <w:rPr>
          <w:spacing w:val="-5"/>
        </w:rPr>
        <w:t>and</w:t>
      </w:r>
      <w:r>
        <w:t xml:space="preserve"> mitigate</w:t>
      </w:r>
      <w:r>
        <w:rPr>
          <w:spacing w:val="22"/>
        </w:rPr>
        <w:t xml:space="preserve"> </w:t>
      </w:r>
      <w:r>
        <w:t>potential</w:t>
      </w:r>
      <w:r>
        <w:rPr>
          <w:spacing w:val="12"/>
        </w:rPr>
        <w:t xml:space="preserve"> </w:t>
      </w:r>
      <w:r>
        <w:t>risks</w:t>
      </w:r>
      <w:r>
        <w:rPr>
          <w:spacing w:val="21"/>
        </w:rPr>
        <w:t xml:space="preserve"> </w:t>
      </w:r>
      <w:r>
        <w:rPr>
          <w:spacing w:val="-4"/>
        </w:rPr>
        <w:t>to</w:t>
      </w:r>
      <w:r>
        <w:rPr>
          <w:spacing w:val="22"/>
        </w:rPr>
        <w:t xml:space="preserve"> </w:t>
      </w:r>
      <w:r>
        <w:t>food</w:t>
      </w:r>
      <w:r>
        <w:rPr>
          <w:spacing w:val="22"/>
        </w:rPr>
        <w:t xml:space="preserve"> </w:t>
      </w:r>
      <w:r>
        <w:rPr>
          <w:spacing w:val="-4"/>
        </w:rPr>
        <w:t>supply</w:t>
      </w:r>
      <w:r>
        <w:rPr>
          <w:spacing w:val="5"/>
        </w:rPr>
        <w:t xml:space="preserve"> </w:t>
      </w:r>
      <w:r>
        <w:rPr>
          <w:spacing w:val="-5"/>
        </w:rPr>
        <w:t>and</w:t>
      </w:r>
      <w:r>
        <w:rPr>
          <w:spacing w:val="22"/>
        </w:rPr>
        <w:t xml:space="preserve"> </w:t>
      </w:r>
      <w:r>
        <w:rPr>
          <w:spacing w:val="-3"/>
        </w:rPr>
        <w:t>interdependent</w:t>
      </w:r>
      <w:r>
        <w:rPr>
          <w:spacing w:val="14"/>
        </w:rPr>
        <w:t xml:space="preserve"> </w:t>
      </w:r>
      <w:r>
        <w:t>sectors.</w:t>
      </w:r>
      <w:r>
        <w:rPr>
          <w:spacing w:val="-1"/>
        </w:rPr>
        <w:t xml:space="preserve"> </w:t>
      </w:r>
      <w:r>
        <w:rPr>
          <w:spacing w:val="-11"/>
        </w:rPr>
        <w:t>It</w:t>
      </w:r>
      <w:r>
        <w:rPr>
          <w:spacing w:val="-1"/>
        </w:rPr>
        <w:t xml:space="preserve"> </w:t>
      </w:r>
      <w:r>
        <w:rPr>
          <w:spacing w:val="3"/>
        </w:rPr>
        <w:t>is</w:t>
      </w:r>
      <w:r>
        <w:rPr>
          <w:spacing w:val="6"/>
        </w:rPr>
        <w:t xml:space="preserve"> </w:t>
      </w:r>
      <w:r>
        <w:t>also</w:t>
      </w:r>
      <w:r>
        <w:rPr>
          <w:spacing w:val="7"/>
        </w:rPr>
        <w:t xml:space="preserve"> </w:t>
      </w:r>
      <w:r>
        <w:rPr>
          <w:spacing w:val="-6"/>
        </w:rPr>
        <w:t>convened</w:t>
      </w:r>
      <w:r>
        <w:rPr>
          <w:spacing w:val="7"/>
        </w:rPr>
        <w:t xml:space="preserve"> </w:t>
      </w:r>
      <w:r>
        <w:rPr>
          <w:spacing w:val="3"/>
        </w:rPr>
        <w:t>in</w:t>
      </w:r>
      <w:r>
        <w:rPr>
          <w:spacing w:val="-8"/>
        </w:rPr>
        <w:t xml:space="preserve"> </w:t>
      </w:r>
      <w:r>
        <w:t xml:space="preserve">an </w:t>
      </w:r>
      <w:r>
        <w:rPr>
          <w:spacing w:val="-3"/>
        </w:rPr>
        <w:t xml:space="preserve">emergency </w:t>
      </w:r>
      <w:r>
        <w:rPr>
          <w:spacing w:val="-4"/>
        </w:rPr>
        <w:t xml:space="preserve">to </w:t>
      </w:r>
      <w:r>
        <w:t xml:space="preserve">act as </w:t>
      </w:r>
      <w:r>
        <w:rPr>
          <w:spacing w:val="-7"/>
        </w:rPr>
        <w:t xml:space="preserve">the </w:t>
      </w:r>
      <w:r>
        <w:rPr>
          <w:spacing w:val="-3"/>
        </w:rPr>
        <w:t xml:space="preserve">conduit </w:t>
      </w:r>
      <w:r>
        <w:t xml:space="preserve">between </w:t>
      </w:r>
      <w:r>
        <w:rPr>
          <w:spacing w:val="-7"/>
        </w:rPr>
        <w:t xml:space="preserve">the </w:t>
      </w:r>
      <w:r>
        <w:t xml:space="preserve">food </w:t>
      </w:r>
      <w:r>
        <w:rPr>
          <w:spacing w:val="-5"/>
        </w:rPr>
        <w:t xml:space="preserve">industry and </w:t>
      </w:r>
      <w:r>
        <w:rPr>
          <w:spacing w:val="-4"/>
        </w:rPr>
        <w:t xml:space="preserve">central </w:t>
      </w:r>
      <w:r>
        <w:rPr>
          <w:spacing w:val="-6"/>
        </w:rPr>
        <w:t>government.</w:t>
      </w:r>
      <w:r>
        <w:rPr>
          <w:spacing w:val="22"/>
        </w:rPr>
        <w:t xml:space="preserve"> </w:t>
      </w:r>
      <w:r>
        <w:rPr>
          <w:spacing w:val="-11"/>
        </w:rPr>
        <w:t>In</w:t>
      </w:r>
      <w:r>
        <w:t xml:space="preserve"> </w:t>
      </w:r>
      <w:r>
        <w:rPr>
          <w:spacing w:val="-3"/>
        </w:rPr>
        <w:t xml:space="preserve">response </w:t>
      </w:r>
      <w:r>
        <w:rPr>
          <w:spacing w:val="-4"/>
        </w:rPr>
        <w:t xml:space="preserve">to </w:t>
      </w:r>
      <w:r>
        <w:rPr>
          <w:spacing w:val="-7"/>
        </w:rPr>
        <w:t xml:space="preserve">the </w:t>
      </w:r>
      <w:r>
        <w:t xml:space="preserve">COVID-19 </w:t>
      </w:r>
      <w:r>
        <w:rPr>
          <w:spacing w:val="-3"/>
        </w:rPr>
        <w:t xml:space="preserve">outbreak, </w:t>
      </w:r>
      <w:r>
        <w:rPr>
          <w:spacing w:val="-7"/>
        </w:rPr>
        <w:t xml:space="preserve">the </w:t>
      </w:r>
      <w:r>
        <w:rPr>
          <w:spacing w:val="2"/>
        </w:rPr>
        <w:t xml:space="preserve">FCELG </w:t>
      </w:r>
      <w:r>
        <w:t xml:space="preserve">met on 6 </w:t>
      </w:r>
      <w:r>
        <w:rPr>
          <w:spacing w:val="-3"/>
        </w:rPr>
        <w:t xml:space="preserve">March </w:t>
      </w:r>
      <w:r>
        <w:rPr>
          <w:spacing w:val="-5"/>
        </w:rPr>
        <w:t xml:space="preserve">and has  continued </w:t>
      </w:r>
      <w:r>
        <w:rPr>
          <w:spacing w:val="19"/>
        </w:rPr>
        <w:t xml:space="preserve"> </w:t>
      </w:r>
      <w:r>
        <w:t xml:space="preserve">a </w:t>
      </w:r>
      <w:r>
        <w:rPr>
          <w:spacing w:val="-10"/>
        </w:rPr>
        <w:t xml:space="preserve">rhythm </w:t>
      </w:r>
      <w:r>
        <w:t xml:space="preserve">of </w:t>
      </w:r>
      <w:r>
        <w:rPr>
          <w:spacing w:val="-3"/>
        </w:rPr>
        <w:t xml:space="preserve">weekly meetings </w:t>
      </w:r>
      <w:r>
        <w:t xml:space="preserve">each Friday. </w:t>
      </w:r>
      <w:r>
        <w:rPr>
          <w:spacing w:val="-9"/>
        </w:rPr>
        <w:t xml:space="preserve">The  </w:t>
      </w:r>
      <w:r>
        <w:rPr>
          <w:spacing w:val="-4"/>
        </w:rPr>
        <w:t xml:space="preserve">group  </w:t>
      </w:r>
      <w:r>
        <w:rPr>
          <w:spacing w:val="-5"/>
        </w:rPr>
        <w:t xml:space="preserve">allows  </w:t>
      </w:r>
      <w:r>
        <w:rPr>
          <w:spacing w:val="-7"/>
        </w:rPr>
        <w:t xml:space="preserve">us  </w:t>
      </w:r>
      <w:r>
        <w:rPr>
          <w:spacing w:val="-4"/>
        </w:rPr>
        <w:t xml:space="preserve">to  communicate  </w:t>
      </w:r>
      <w:r>
        <w:rPr>
          <w:spacing w:val="-7"/>
        </w:rPr>
        <w:t xml:space="preserve">the </w:t>
      </w:r>
      <w:r>
        <w:rPr>
          <w:spacing w:val="31"/>
        </w:rPr>
        <w:t xml:space="preserve"> </w:t>
      </w:r>
      <w:r>
        <w:rPr>
          <w:spacing w:val="-3"/>
        </w:rPr>
        <w:t>latest</w:t>
      </w:r>
      <w:r>
        <w:t xml:space="preserve"> </w:t>
      </w:r>
      <w:r>
        <w:rPr>
          <w:spacing w:val="-5"/>
        </w:rPr>
        <w:t xml:space="preserve">UK </w:t>
      </w:r>
      <w:r>
        <w:rPr>
          <w:spacing w:val="-6"/>
        </w:rPr>
        <w:t xml:space="preserve">government </w:t>
      </w:r>
      <w:r>
        <w:t xml:space="preserve">position </w:t>
      </w:r>
      <w:r>
        <w:rPr>
          <w:spacing w:val="-3"/>
        </w:rPr>
        <w:t xml:space="preserve">from </w:t>
      </w:r>
      <w:r>
        <w:t xml:space="preserve">respective </w:t>
      </w:r>
      <w:r>
        <w:rPr>
          <w:spacing w:val="-4"/>
        </w:rPr>
        <w:t>de</w:t>
      </w:r>
      <w:r>
        <w:rPr>
          <w:spacing w:val="-4"/>
        </w:rPr>
        <w:t xml:space="preserve">partments </w:t>
      </w:r>
      <w:r>
        <w:rPr>
          <w:spacing w:val="-5"/>
        </w:rPr>
        <w:t xml:space="preserve">and </w:t>
      </w:r>
      <w:r>
        <w:rPr>
          <w:spacing w:val="-4"/>
        </w:rPr>
        <w:t xml:space="preserve">Devolved </w:t>
      </w:r>
      <w:r>
        <w:t xml:space="preserve">Administrations </w:t>
      </w:r>
      <w:r>
        <w:rPr>
          <w:spacing w:val="-4"/>
        </w:rPr>
        <w:t>to</w:t>
      </w:r>
      <w:r>
        <w:rPr>
          <w:spacing w:val="12"/>
        </w:rPr>
        <w:t xml:space="preserve"> </w:t>
      </w:r>
      <w:r>
        <w:t xml:space="preserve">its members. </w:t>
      </w:r>
      <w:r>
        <w:rPr>
          <w:spacing w:val="-11"/>
        </w:rPr>
        <w:t>It</w:t>
      </w:r>
      <w:r>
        <w:rPr>
          <w:spacing w:val="44"/>
        </w:rPr>
        <w:t xml:space="preserve"> </w:t>
      </w:r>
      <w:r>
        <w:t xml:space="preserve">also </w:t>
      </w:r>
      <w:r>
        <w:rPr>
          <w:spacing w:val="-5"/>
        </w:rPr>
        <w:t xml:space="preserve">allows industry </w:t>
      </w:r>
      <w:r>
        <w:rPr>
          <w:spacing w:val="-4"/>
        </w:rPr>
        <w:t xml:space="preserve">to communicate </w:t>
      </w:r>
      <w:r>
        <w:t xml:space="preserve">issues </w:t>
      </w:r>
      <w:r>
        <w:rPr>
          <w:spacing w:val="-3"/>
        </w:rPr>
        <w:t xml:space="preserve">related </w:t>
      </w:r>
      <w:r>
        <w:rPr>
          <w:spacing w:val="-4"/>
        </w:rPr>
        <w:t xml:space="preserve">to </w:t>
      </w:r>
      <w:r>
        <w:t xml:space="preserve">food </w:t>
      </w:r>
      <w:r>
        <w:rPr>
          <w:spacing w:val="-4"/>
        </w:rPr>
        <w:t xml:space="preserve">supply  to </w:t>
      </w:r>
      <w:r>
        <w:rPr>
          <w:spacing w:val="38"/>
        </w:rPr>
        <w:t xml:space="preserve"> </w:t>
      </w:r>
      <w:r>
        <w:rPr>
          <w:spacing w:val="-7"/>
        </w:rPr>
        <w:t>the</w:t>
      </w:r>
      <w:r>
        <w:t xml:space="preserve"> </w:t>
      </w:r>
      <w:r>
        <w:rPr>
          <w:spacing w:val="-6"/>
        </w:rPr>
        <w:t>relevant  government</w:t>
      </w:r>
      <w:r>
        <w:rPr>
          <w:spacing w:val="25"/>
        </w:rPr>
        <w:t xml:space="preserve"> </w:t>
      </w:r>
      <w:r>
        <w:t>teams.</w:t>
      </w:r>
    </w:p>
    <w:p w:rsidR="00B310A1">
      <w:pPr>
        <w:spacing w:before="4"/>
        <w:rPr>
          <w:rFonts w:ascii="Arial" w:eastAsia="Arial" w:hAnsi="Arial" w:cs="Arial"/>
          <w:sz w:val="20"/>
          <w:szCs w:val="20"/>
        </w:rPr>
      </w:pPr>
    </w:p>
    <w:p w:rsidR="00B310A1">
      <w:pPr>
        <w:pStyle w:val="Heading1"/>
        <w:jc w:val="both"/>
        <w:rPr>
          <w:b w:val="0"/>
          <w:bCs w:val="0"/>
        </w:rPr>
      </w:pPr>
      <w:r>
        <w:t>Fisheries</w:t>
      </w:r>
      <w:r>
        <w:rPr>
          <w:spacing w:val="-10"/>
        </w:rPr>
        <w:t xml:space="preserve"> </w:t>
      </w:r>
      <w:r>
        <w:t>negotiations</w:t>
      </w:r>
    </w:p>
    <w:p w:rsidR="00B310A1">
      <w:pPr>
        <w:spacing w:before="4"/>
        <w:rPr>
          <w:rFonts w:ascii="Arial" w:eastAsia="Arial" w:hAnsi="Arial" w:cs="Arial"/>
          <w:b/>
          <w:bCs/>
          <w:sz w:val="24"/>
          <w:szCs w:val="24"/>
        </w:rPr>
      </w:pPr>
    </w:p>
    <w:p w:rsidR="00B310A1">
      <w:pPr>
        <w:pStyle w:val="BodyText"/>
        <w:spacing w:line="242" w:lineRule="auto"/>
        <w:ind w:right="306"/>
        <w:jc w:val="both"/>
      </w:pPr>
      <w:r>
        <w:t>As</w:t>
      </w:r>
      <w:r>
        <w:rPr>
          <w:spacing w:val="23"/>
        </w:rPr>
        <w:t xml:space="preserve"> </w:t>
      </w:r>
      <w:r>
        <w:rPr>
          <w:spacing w:val="-5"/>
        </w:rPr>
        <w:t>you</w:t>
      </w:r>
      <w:r>
        <w:rPr>
          <w:spacing w:val="9"/>
        </w:rPr>
        <w:t xml:space="preserve"> </w:t>
      </w:r>
      <w:r>
        <w:rPr>
          <w:spacing w:val="-5"/>
        </w:rPr>
        <w:t>know,</w:t>
      </w:r>
      <w:r>
        <w:rPr>
          <w:spacing w:val="16"/>
        </w:rPr>
        <w:t xml:space="preserve"> </w:t>
      </w:r>
      <w:r>
        <w:rPr>
          <w:spacing w:val="-7"/>
        </w:rPr>
        <w:t>the</w:t>
      </w:r>
      <w:r>
        <w:rPr>
          <w:spacing w:val="24"/>
        </w:rPr>
        <w:t xml:space="preserve"> </w:t>
      </w:r>
      <w:r>
        <w:rPr>
          <w:spacing w:val="-5"/>
        </w:rPr>
        <w:t>UK</w:t>
      </w:r>
      <w:r>
        <w:rPr>
          <w:spacing w:val="27"/>
        </w:rPr>
        <w:t xml:space="preserve"> </w:t>
      </w:r>
      <w:r>
        <w:rPr>
          <w:spacing w:val="-4"/>
        </w:rPr>
        <w:t>left</w:t>
      </w:r>
      <w:r>
        <w:rPr>
          <w:spacing w:val="16"/>
        </w:rPr>
        <w:t xml:space="preserve"> </w:t>
      </w:r>
      <w:r>
        <w:rPr>
          <w:spacing w:val="-7"/>
        </w:rPr>
        <w:t>the</w:t>
      </w:r>
      <w:r>
        <w:rPr>
          <w:spacing w:val="24"/>
        </w:rPr>
        <w:t xml:space="preserve"> </w:t>
      </w:r>
      <w:r>
        <w:t>EU</w:t>
      </w:r>
      <w:r>
        <w:rPr>
          <w:spacing w:val="14"/>
        </w:rPr>
        <w:t xml:space="preserve"> </w:t>
      </w:r>
      <w:r>
        <w:t>on</w:t>
      </w:r>
      <w:r>
        <w:rPr>
          <w:spacing w:val="9"/>
        </w:rPr>
        <w:t xml:space="preserve"> </w:t>
      </w:r>
      <w:r>
        <w:t>31</w:t>
      </w:r>
      <w:r>
        <w:rPr>
          <w:spacing w:val="24"/>
        </w:rPr>
        <w:t xml:space="preserve"> </w:t>
      </w:r>
      <w:r>
        <w:rPr>
          <w:spacing w:val="-5"/>
        </w:rPr>
        <w:t>January</w:t>
      </w:r>
      <w:r>
        <w:rPr>
          <w:spacing w:val="7"/>
        </w:rPr>
        <w:t xml:space="preserve"> </w:t>
      </w:r>
      <w:r>
        <w:t>2020</w:t>
      </w:r>
      <w:r>
        <w:rPr>
          <w:spacing w:val="24"/>
        </w:rPr>
        <w:t xml:space="preserve"> </w:t>
      </w:r>
      <w:r>
        <w:rPr>
          <w:spacing w:val="-5"/>
        </w:rPr>
        <w:t>and</w:t>
      </w:r>
      <w:r>
        <w:rPr>
          <w:spacing w:val="24"/>
        </w:rPr>
        <w:t xml:space="preserve"> </w:t>
      </w:r>
      <w:r>
        <w:rPr>
          <w:spacing w:val="3"/>
        </w:rPr>
        <w:t>is</w:t>
      </w:r>
      <w:r>
        <w:rPr>
          <w:spacing w:val="23"/>
        </w:rPr>
        <w:t xml:space="preserve"> </w:t>
      </w:r>
      <w:r>
        <w:rPr>
          <w:spacing w:val="-7"/>
        </w:rPr>
        <w:t>currently</w:t>
      </w:r>
      <w:r>
        <w:rPr>
          <w:spacing w:val="7"/>
        </w:rPr>
        <w:t xml:space="preserve"> </w:t>
      </w:r>
      <w:r>
        <w:rPr>
          <w:spacing w:val="3"/>
        </w:rPr>
        <w:t>in</w:t>
      </w:r>
      <w:r>
        <w:rPr>
          <w:spacing w:val="-6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transition</w:t>
      </w:r>
      <w:r>
        <w:rPr>
          <w:spacing w:val="-6"/>
        </w:rPr>
        <w:t xml:space="preserve"> </w:t>
      </w:r>
      <w:r>
        <w:t xml:space="preserve">period </w:t>
      </w:r>
      <w:r>
        <w:rPr>
          <w:spacing w:val="-6"/>
        </w:rPr>
        <w:t>until</w:t>
      </w:r>
      <w:r>
        <w:rPr>
          <w:spacing w:val="14"/>
        </w:rPr>
        <w:t xml:space="preserve"> </w:t>
      </w:r>
      <w:r>
        <w:t>31</w:t>
      </w:r>
      <w:r>
        <w:rPr>
          <w:spacing w:val="24"/>
        </w:rPr>
        <w:t xml:space="preserve"> </w:t>
      </w:r>
      <w:r>
        <w:t>December</w:t>
      </w:r>
      <w:r>
        <w:rPr>
          <w:spacing w:val="18"/>
        </w:rPr>
        <w:t xml:space="preserve"> </w:t>
      </w:r>
      <w:r>
        <w:t>2020.</w:t>
      </w:r>
      <w:r>
        <w:rPr>
          <w:spacing w:val="16"/>
        </w:rPr>
        <w:t xml:space="preserve"> </w:t>
      </w:r>
      <w:r>
        <w:t>At</w:t>
      </w:r>
      <w:r>
        <w:rPr>
          <w:spacing w:val="16"/>
        </w:rPr>
        <w:t xml:space="preserve"> </w:t>
      </w:r>
      <w:r>
        <w:rPr>
          <w:spacing w:val="-7"/>
        </w:rPr>
        <w:t>the</w:t>
      </w:r>
      <w:r>
        <w:rPr>
          <w:spacing w:val="24"/>
        </w:rPr>
        <w:t xml:space="preserve"> </w:t>
      </w:r>
      <w:r>
        <w:rPr>
          <w:spacing w:val="-5"/>
        </w:rPr>
        <w:t>end</w:t>
      </w:r>
      <w:r>
        <w:rPr>
          <w:spacing w:val="24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rPr>
          <w:spacing w:val="-7"/>
        </w:rPr>
        <w:t>the</w:t>
      </w:r>
      <w:r>
        <w:rPr>
          <w:spacing w:val="24"/>
        </w:rPr>
        <w:t xml:space="preserve"> </w:t>
      </w:r>
      <w:r>
        <w:t>transition</w:t>
      </w:r>
      <w:r>
        <w:rPr>
          <w:spacing w:val="9"/>
        </w:rPr>
        <w:t xml:space="preserve"> </w:t>
      </w:r>
      <w:r>
        <w:t>period</w:t>
      </w:r>
      <w:r>
        <w:rPr>
          <w:spacing w:val="24"/>
        </w:rPr>
        <w:t xml:space="preserve"> </w:t>
      </w:r>
      <w:r>
        <w:rPr>
          <w:spacing w:val="-7"/>
        </w:rPr>
        <w:t>the</w:t>
      </w:r>
      <w:r>
        <w:rPr>
          <w:spacing w:val="9"/>
        </w:rPr>
        <w:t xml:space="preserve"> </w:t>
      </w:r>
      <w:r>
        <w:rPr>
          <w:spacing w:val="-5"/>
        </w:rPr>
        <w:t>UK</w:t>
      </w:r>
      <w:r>
        <w:rPr>
          <w:spacing w:val="12"/>
        </w:rPr>
        <w:t xml:space="preserve"> </w:t>
      </w:r>
      <w:r>
        <w:rPr>
          <w:spacing w:val="-3"/>
        </w:rPr>
        <w:t>will</w:t>
      </w:r>
      <w:r>
        <w:rPr>
          <w:spacing w:val="-1"/>
        </w:rPr>
        <w:t xml:space="preserve"> </w:t>
      </w:r>
      <w:r>
        <w:t>be</w:t>
      </w:r>
      <w:r>
        <w:rPr>
          <w:spacing w:val="9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3"/>
        </w:rPr>
        <w:t>independent</w:t>
      </w:r>
      <w:r>
        <w:t xml:space="preserve"> coastal State, outside </w:t>
      </w:r>
      <w:r>
        <w:rPr>
          <w:spacing w:val="-7"/>
        </w:rPr>
        <w:t xml:space="preserve">the </w:t>
      </w:r>
      <w:r>
        <w:rPr>
          <w:spacing w:val="3"/>
        </w:rPr>
        <w:t xml:space="preserve">CFP, </w:t>
      </w:r>
      <w:r>
        <w:rPr>
          <w:spacing w:val="-5"/>
        </w:rPr>
        <w:t xml:space="preserve">and </w:t>
      </w:r>
      <w:r>
        <w:rPr>
          <w:spacing w:val="-3"/>
        </w:rPr>
        <w:t xml:space="preserve">will </w:t>
      </w:r>
      <w:r>
        <w:rPr>
          <w:spacing w:val="-4"/>
        </w:rPr>
        <w:t xml:space="preserve">automatically </w:t>
      </w:r>
      <w:r>
        <w:t xml:space="preserve">take back </w:t>
      </w:r>
      <w:r>
        <w:rPr>
          <w:spacing w:val="-4"/>
        </w:rPr>
        <w:t xml:space="preserve">control </w:t>
      </w:r>
      <w:r>
        <w:t xml:space="preserve">of </w:t>
      </w:r>
      <w:r>
        <w:rPr>
          <w:spacing w:val="-5"/>
        </w:rPr>
        <w:t xml:space="preserve">our </w:t>
      </w:r>
      <w:r>
        <w:rPr>
          <w:spacing w:val="-3"/>
        </w:rPr>
        <w:t>waters,</w:t>
      </w:r>
      <w:r>
        <w:rPr>
          <w:spacing w:val="53"/>
        </w:rPr>
        <w:t xml:space="preserve"> </w:t>
      </w:r>
      <w:r>
        <w:rPr>
          <w:spacing w:val="-5"/>
        </w:rPr>
        <w:t>and</w:t>
      </w:r>
      <w:r>
        <w:t xml:space="preserve"> </w:t>
      </w:r>
      <w:r>
        <w:rPr>
          <w:rFonts w:cs="Arial"/>
          <w:spacing w:val="-4"/>
        </w:rPr>
        <w:t xml:space="preserve">others’ </w:t>
      </w:r>
      <w:r>
        <w:rPr>
          <w:rFonts w:cs="Arial"/>
          <w:spacing w:val="-3"/>
        </w:rPr>
        <w:t xml:space="preserve">right </w:t>
      </w:r>
      <w:r>
        <w:rPr>
          <w:rFonts w:cs="Arial"/>
          <w:spacing w:val="-4"/>
        </w:rPr>
        <w:t xml:space="preserve">to </w:t>
      </w:r>
      <w:r>
        <w:rPr>
          <w:rFonts w:cs="Arial"/>
        </w:rPr>
        <w:t xml:space="preserve">fish </w:t>
      </w:r>
      <w:r>
        <w:rPr>
          <w:rFonts w:cs="Arial"/>
          <w:spacing w:val="3"/>
        </w:rPr>
        <w:t xml:space="preserve">in </w:t>
      </w:r>
      <w:r>
        <w:rPr>
          <w:rFonts w:cs="Arial"/>
          <w:spacing w:val="-6"/>
        </w:rPr>
        <w:t xml:space="preserve">them. </w:t>
      </w:r>
      <w:r>
        <w:rPr>
          <w:rFonts w:cs="Arial"/>
          <w:spacing w:val="-5"/>
        </w:rPr>
        <w:t xml:space="preserve">This </w:t>
      </w:r>
      <w:r>
        <w:rPr>
          <w:rFonts w:cs="Arial"/>
          <w:spacing w:val="3"/>
        </w:rPr>
        <w:t xml:space="preserve">is </w:t>
      </w:r>
      <w:r>
        <w:rPr>
          <w:rFonts w:cs="Arial"/>
          <w:spacing w:val="-7"/>
        </w:rPr>
        <w:t xml:space="preserve">the </w:t>
      </w:r>
      <w:r>
        <w:rPr>
          <w:rFonts w:cs="Arial"/>
          <w:spacing w:val="-3"/>
        </w:rPr>
        <w:t xml:space="preserve">automatic </w:t>
      </w:r>
      <w:r>
        <w:rPr>
          <w:rFonts w:cs="Arial"/>
        </w:rPr>
        <w:t xml:space="preserve">position </w:t>
      </w:r>
      <w:r>
        <w:rPr>
          <w:rFonts w:cs="Arial"/>
          <w:spacing w:val="-6"/>
        </w:rPr>
        <w:t xml:space="preserve">under </w:t>
      </w:r>
      <w:r>
        <w:rPr>
          <w:rFonts w:cs="Arial"/>
          <w:spacing w:val="-7"/>
        </w:rPr>
        <w:t xml:space="preserve">the </w:t>
      </w:r>
      <w:r>
        <w:rPr>
          <w:rFonts w:cs="Arial"/>
          <w:spacing w:val="-5"/>
        </w:rPr>
        <w:t xml:space="preserve">UN </w:t>
      </w:r>
      <w:r>
        <w:rPr>
          <w:rFonts w:cs="Arial"/>
          <w:spacing w:val="-4"/>
        </w:rPr>
        <w:t xml:space="preserve">Convention </w:t>
      </w:r>
      <w:r>
        <w:rPr>
          <w:rFonts w:cs="Arial"/>
        </w:rPr>
        <w:t>of</w:t>
      </w:r>
      <w:r>
        <w:rPr>
          <w:rFonts w:cs="Arial"/>
          <w:spacing w:val="45"/>
        </w:rPr>
        <w:t xml:space="preserve"> </w:t>
      </w:r>
      <w:r>
        <w:rPr>
          <w:rFonts w:cs="Arial"/>
          <w:spacing w:val="-7"/>
        </w:rPr>
        <w:t>the</w:t>
      </w:r>
      <w:r>
        <w:rPr>
          <w:rFonts w:cs="Arial"/>
        </w:rPr>
        <w:t xml:space="preserve"> </w:t>
      </w:r>
      <w:r>
        <w:t xml:space="preserve">Law of </w:t>
      </w:r>
      <w:r>
        <w:rPr>
          <w:spacing w:val="-7"/>
        </w:rPr>
        <w:t xml:space="preserve">the </w:t>
      </w:r>
      <w:r>
        <w:t xml:space="preserve">Sea </w:t>
      </w:r>
      <w:r>
        <w:rPr>
          <w:spacing w:val="-3"/>
        </w:rPr>
        <w:t xml:space="preserve">(UNCLOS) </w:t>
      </w:r>
      <w:r>
        <w:rPr>
          <w:spacing w:val="-5"/>
        </w:rPr>
        <w:t xml:space="preserve">and </w:t>
      </w:r>
      <w:r>
        <w:t xml:space="preserve">does </w:t>
      </w:r>
      <w:r>
        <w:rPr>
          <w:spacing w:val="-5"/>
        </w:rPr>
        <w:t xml:space="preserve">not </w:t>
      </w:r>
      <w:r>
        <w:rPr>
          <w:spacing w:val="-8"/>
        </w:rPr>
        <w:t xml:space="preserve">have </w:t>
      </w:r>
      <w:r>
        <w:rPr>
          <w:spacing w:val="-4"/>
        </w:rPr>
        <w:t xml:space="preserve">to  </w:t>
      </w:r>
      <w:r>
        <w:t xml:space="preserve">be  negotiated.  </w:t>
      </w:r>
      <w:r>
        <w:rPr>
          <w:spacing w:val="-4"/>
        </w:rPr>
        <w:t xml:space="preserve">Any  </w:t>
      </w:r>
      <w:r>
        <w:rPr>
          <w:spacing w:val="-3"/>
        </w:rPr>
        <w:t>agreement</w:t>
      </w:r>
      <w:r>
        <w:t xml:space="preserve"> </w:t>
      </w:r>
      <w:r>
        <w:rPr>
          <w:spacing w:val="-5"/>
        </w:rPr>
        <w:t>must</w:t>
      </w:r>
      <w:r>
        <w:t xml:space="preserve"> </w:t>
      </w:r>
      <w:r>
        <w:rPr>
          <w:spacing w:val="-3"/>
        </w:rPr>
        <w:t xml:space="preserve">reflect </w:t>
      </w:r>
      <w:r>
        <w:rPr>
          <w:spacing w:val="-4"/>
        </w:rPr>
        <w:t xml:space="preserve">these </w:t>
      </w:r>
      <w:r>
        <w:t xml:space="preserve">basic </w:t>
      </w:r>
      <w:r>
        <w:rPr>
          <w:spacing w:val="-3"/>
        </w:rPr>
        <w:t xml:space="preserve">facts. </w:t>
      </w:r>
      <w:r>
        <w:rPr>
          <w:spacing w:val="-11"/>
        </w:rPr>
        <w:t xml:space="preserve">In </w:t>
      </w:r>
      <w:r>
        <w:rPr>
          <w:spacing w:val="-5"/>
        </w:rPr>
        <w:t xml:space="preserve">line </w:t>
      </w:r>
      <w:r>
        <w:rPr>
          <w:spacing w:val="-3"/>
        </w:rPr>
        <w:t xml:space="preserve">with </w:t>
      </w:r>
      <w:r>
        <w:rPr>
          <w:spacing w:val="-7"/>
        </w:rPr>
        <w:t xml:space="preserve">the  </w:t>
      </w:r>
      <w:r>
        <w:t xml:space="preserve">practice of </w:t>
      </w:r>
      <w:r>
        <w:rPr>
          <w:spacing w:val="-4"/>
        </w:rPr>
        <w:t xml:space="preserve">other </w:t>
      </w:r>
      <w:r>
        <w:t xml:space="preserve">independent coastal States </w:t>
      </w:r>
      <w:r>
        <w:rPr>
          <w:spacing w:val="62"/>
        </w:rPr>
        <w:t xml:space="preserve"> </w:t>
      </w:r>
      <w:r>
        <w:rPr>
          <w:spacing w:val="-5"/>
        </w:rPr>
        <w:t>and</w:t>
      </w:r>
      <w:r>
        <w:t xml:space="preserve"> </w:t>
      </w:r>
      <w:r>
        <w:rPr>
          <w:spacing w:val="-7"/>
        </w:rPr>
        <w:t xml:space="preserve">the </w:t>
      </w:r>
      <w:r>
        <w:t xml:space="preserve">precedent of </w:t>
      </w:r>
      <w:r>
        <w:rPr>
          <w:spacing w:val="-4"/>
        </w:rPr>
        <w:t xml:space="preserve">other </w:t>
      </w:r>
      <w:r>
        <w:t xml:space="preserve">fisheries </w:t>
      </w:r>
      <w:r>
        <w:rPr>
          <w:spacing w:val="-4"/>
        </w:rPr>
        <w:t xml:space="preserve">framework </w:t>
      </w:r>
      <w:r>
        <w:rPr>
          <w:spacing w:val="-3"/>
        </w:rPr>
        <w:t xml:space="preserve">agreements, </w:t>
      </w:r>
      <w:r>
        <w:rPr>
          <w:spacing w:val="-7"/>
        </w:rPr>
        <w:t xml:space="preserve">the </w:t>
      </w:r>
      <w:r>
        <w:rPr>
          <w:spacing w:val="-3"/>
        </w:rPr>
        <w:t xml:space="preserve">agreement </w:t>
      </w:r>
      <w:r>
        <w:rPr>
          <w:spacing w:val="-7"/>
        </w:rPr>
        <w:t xml:space="preserve">would </w:t>
      </w:r>
      <w:r>
        <w:t>provide</w:t>
      </w:r>
      <w:r>
        <w:rPr>
          <w:spacing w:val="2"/>
        </w:rPr>
        <w:t xml:space="preserve"> </w:t>
      </w:r>
      <w:r>
        <w:t xml:space="preserve">a </w:t>
      </w:r>
      <w:r>
        <w:rPr>
          <w:spacing w:val="-4"/>
        </w:rPr>
        <w:t xml:space="preserve">framework </w:t>
      </w:r>
      <w:r>
        <w:t xml:space="preserve">for </w:t>
      </w:r>
      <w:r>
        <w:rPr>
          <w:spacing w:val="-7"/>
        </w:rPr>
        <w:t xml:space="preserve">annual </w:t>
      </w:r>
      <w:r>
        <w:rPr>
          <w:spacing w:val="-3"/>
        </w:rPr>
        <w:t xml:space="preserve">negotiations </w:t>
      </w:r>
      <w:r>
        <w:t xml:space="preserve">on access </w:t>
      </w:r>
      <w:r>
        <w:rPr>
          <w:spacing w:val="-5"/>
        </w:rPr>
        <w:t xml:space="preserve">and </w:t>
      </w:r>
      <w:r>
        <w:rPr>
          <w:spacing w:val="-4"/>
        </w:rPr>
        <w:t xml:space="preserve">fishing </w:t>
      </w:r>
      <w:r>
        <w:rPr>
          <w:spacing w:val="-3"/>
        </w:rPr>
        <w:t xml:space="preserve">opportunities </w:t>
      </w:r>
      <w:r>
        <w:rPr>
          <w:spacing w:val="-5"/>
        </w:rPr>
        <w:t xml:space="preserve">and </w:t>
      </w:r>
      <w:r>
        <w:t xml:space="preserve">set </w:t>
      </w:r>
      <w:r>
        <w:rPr>
          <w:spacing w:val="-5"/>
        </w:rPr>
        <w:t>out</w:t>
      </w:r>
      <w:r>
        <w:rPr>
          <w:spacing w:val="23"/>
        </w:rPr>
        <w:t xml:space="preserve"> </w:t>
      </w:r>
      <w:r>
        <w:t xml:space="preserve">a </w:t>
      </w:r>
      <w:r>
        <w:rPr>
          <w:spacing w:val="-3"/>
        </w:rPr>
        <w:t xml:space="preserve">mechanism </w:t>
      </w:r>
      <w:r>
        <w:t xml:space="preserve">for cooperation on fisheries </w:t>
      </w:r>
      <w:r>
        <w:rPr>
          <w:spacing w:val="-4"/>
        </w:rPr>
        <w:t xml:space="preserve">matters </w:t>
      </w:r>
      <w:r>
        <w:rPr>
          <w:spacing w:val="-6"/>
        </w:rPr>
        <w:t xml:space="preserve">where </w:t>
      </w:r>
      <w:r>
        <w:rPr>
          <w:spacing w:val="-5"/>
        </w:rPr>
        <w:t>we</w:t>
      </w:r>
      <w:r>
        <w:rPr>
          <w:spacing w:val="-5"/>
        </w:rPr>
        <w:t xml:space="preserve"> </w:t>
      </w:r>
      <w:r>
        <w:rPr>
          <w:spacing w:val="-4"/>
        </w:rPr>
        <w:t xml:space="preserve">share </w:t>
      </w:r>
      <w:r>
        <w:t xml:space="preserve">an </w:t>
      </w:r>
      <w:r>
        <w:rPr>
          <w:spacing w:val="-3"/>
        </w:rPr>
        <w:t xml:space="preserve">interest with </w:t>
      </w:r>
      <w:r>
        <w:rPr>
          <w:spacing w:val="-7"/>
        </w:rPr>
        <w:t xml:space="preserve">the   </w:t>
      </w:r>
      <w:r>
        <w:rPr>
          <w:spacing w:val="-4"/>
        </w:rPr>
        <w:t xml:space="preserve"> </w:t>
      </w:r>
      <w:r>
        <w:t>EU.</w:t>
      </w:r>
    </w:p>
    <w:p w:rsidR="00B310A1">
      <w:pPr>
        <w:spacing w:before="11"/>
        <w:rPr>
          <w:rFonts w:ascii="Arial" w:eastAsia="Arial" w:hAnsi="Arial" w:cs="Arial"/>
          <w:sz w:val="20"/>
          <w:szCs w:val="20"/>
        </w:rPr>
      </w:pPr>
    </w:p>
    <w:p w:rsidR="00B310A1">
      <w:pPr>
        <w:pStyle w:val="BodyText"/>
        <w:spacing w:line="270" w:lineRule="exact"/>
        <w:ind w:right="315"/>
        <w:jc w:val="both"/>
      </w:pPr>
      <w:r>
        <w:rPr>
          <w:spacing w:val="-4"/>
        </w:rPr>
        <w:t xml:space="preserve">Given </w:t>
      </w:r>
      <w:r>
        <w:rPr>
          <w:spacing w:val="-7"/>
        </w:rPr>
        <w:t xml:space="preserve">the </w:t>
      </w:r>
      <w:r>
        <w:rPr>
          <w:spacing w:val="-3"/>
        </w:rPr>
        <w:t xml:space="preserve">latest </w:t>
      </w:r>
      <w:r>
        <w:t xml:space="preserve">COVID-19 </w:t>
      </w:r>
      <w:r>
        <w:rPr>
          <w:spacing w:val="-4"/>
        </w:rPr>
        <w:t xml:space="preserve">developments, </w:t>
      </w:r>
      <w:r>
        <w:t xml:space="preserve">EU </w:t>
      </w:r>
      <w:r>
        <w:rPr>
          <w:spacing w:val="-5"/>
        </w:rPr>
        <w:t xml:space="preserve">and UK </w:t>
      </w:r>
      <w:r>
        <w:rPr>
          <w:spacing w:val="-3"/>
        </w:rPr>
        <w:t xml:space="preserve">negotiators </w:t>
      </w:r>
      <w:r>
        <w:rPr>
          <w:spacing w:val="-8"/>
        </w:rPr>
        <w:t xml:space="preserve">have </w:t>
      </w:r>
      <w:r>
        <w:rPr>
          <w:spacing w:val="-5"/>
        </w:rPr>
        <w:t xml:space="preserve">jointly </w:t>
      </w:r>
      <w:r>
        <w:t>decided</w:t>
      </w:r>
      <w:r>
        <w:rPr>
          <w:spacing w:val="24"/>
        </w:rPr>
        <w:t xml:space="preserve"> </w:t>
      </w:r>
      <w:r>
        <w:rPr>
          <w:spacing w:val="-4"/>
        </w:rPr>
        <w:t>to</w:t>
      </w:r>
      <w:r>
        <w:t xml:space="preserve"> </w:t>
      </w:r>
      <w:r>
        <w:rPr>
          <w:spacing w:val="-3"/>
        </w:rPr>
        <w:t xml:space="preserve">review   </w:t>
      </w:r>
      <w:r>
        <w:rPr>
          <w:spacing w:val="-7"/>
        </w:rPr>
        <w:t xml:space="preserve">the   </w:t>
      </w:r>
      <w:r>
        <w:rPr>
          <w:spacing w:val="-3"/>
        </w:rPr>
        <w:t xml:space="preserve">format   </w:t>
      </w:r>
      <w:r>
        <w:t xml:space="preserve">of  </w:t>
      </w:r>
      <w:r>
        <w:rPr>
          <w:spacing w:val="-3"/>
        </w:rPr>
        <w:t xml:space="preserve">negotiations   </w:t>
      </w:r>
      <w:r>
        <w:rPr>
          <w:spacing w:val="-5"/>
        </w:rPr>
        <w:t xml:space="preserve">and   </w:t>
      </w:r>
      <w:r>
        <w:t xml:space="preserve">remain  </w:t>
      </w:r>
      <w:r>
        <w:rPr>
          <w:spacing w:val="3"/>
        </w:rPr>
        <w:t xml:space="preserve">in  </w:t>
      </w:r>
      <w:r>
        <w:rPr>
          <w:spacing w:val="-4"/>
        </w:rPr>
        <w:t xml:space="preserve">regular   </w:t>
      </w:r>
      <w:r>
        <w:rPr>
          <w:spacing w:val="-3"/>
        </w:rPr>
        <w:t xml:space="preserve">contact  with  </w:t>
      </w:r>
      <w:r>
        <w:rPr>
          <w:spacing w:val="-7"/>
        </w:rPr>
        <w:t xml:space="preserve">the </w:t>
      </w:r>
      <w:r>
        <w:rPr>
          <w:spacing w:val="43"/>
        </w:rPr>
        <w:t xml:space="preserve"> </w:t>
      </w:r>
      <w:r>
        <w:t>European</w:t>
      </w:r>
    </w:p>
    <w:p w:rsidR="00B310A1">
      <w:pPr>
        <w:pStyle w:val="BodyText"/>
        <w:spacing w:before="46" w:line="242" w:lineRule="auto"/>
        <w:ind w:right="779"/>
        <w:jc w:val="both"/>
      </w:pPr>
      <w:r>
        <w:t xml:space="preserve">Commission </w:t>
      </w:r>
      <w:r>
        <w:rPr>
          <w:spacing w:val="-4"/>
        </w:rPr>
        <w:t xml:space="preserve">to explore </w:t>
      </w:r>
      <w:r>
        <w:rPr>
          <w:spacing w:val="-5"/>
        </w:rPr>
        <w:t xml:space="preserve">alternative </w:t>
      </w:r>
      <w:r>
        <w:rPr>
          <w:spacing w:val="-6"/>
        </w:rPr>
        <w:t xml:space="preserve">ways </w:t>
      </w:r>
      <w:r>
        <w:rPr>
          <w:spacing w:val="-4"/>
        </w:rPr>
        <w:t xml:space="preserve">to </w:t>
      </w:r>
      <w:r>
        <w:rPr>
          <w:spacing w:val="-6"/>
        </w:rPr>
        <w:t xml:space="preserve">continue </w:t>
      </w:r>
      <w:r>
        <w:t xml:space="preserve">discussions, and </w:t>
      </w:r>
      <w:r>
        <w:rPr>
          <w:spacing w:val="-3"/>
        </w:rPr>
        <w:t xml:space="preserve">will </w:t>
      </w:r>
      <w:r>
        <w:t>be guided</w:t>
      </w:r>
      <w:r>
        <w:rPr>
          <w:spacing w:val="-7"/>
        </w:rPr>
        <w:t xml:space="preserve"> </w:t>
      </w:r>
      <w:r>
        <w:t xml:space="preserve">by scientific advice. </w:t>
      </w:r>
      <w:r>
        <w:rPr>
          <w:spacing w:val="-9"/>
        </w:rPr>
        <w:t xml:space="preserve">The </w:t>
      </w:r>
      <w:r>
        <w:rPr>
          <w:spacing w:val="-5"/>
        </w:rPr>
        <w:t xml:space="preserve">UK and </w:t>
      </w:r>
      <w:r>
        <w:t xml:space="preserve">EU </w:t>
      </w:r>
      <w:r>
        <w:rPr>
          <w:spacing w:val="-8"/>
        </w:rPr>
        <w:t xml:space="preserve">have </w:t>
      </w:r>
      <w:r>
        <w:t xml:space="preserve">committed </w:t>
      </w:r>
      <w:r>
        <w:rPr>
          <w:spacing w:val="-4"/>
        </w:rPr>
        <w:t xml:space="preserve">to </w:t>
      </w:r>
      <w:r>
        <w:rPr>
          <w:spacing w:val="-5"/>
        </w:rPr>
        <w:t xml:space="preserve">use </w:t>
      </w:r>
      <w:r>
        <w:t xml:space="preserve">best </w:t>
      </w:r>
      <w:r>
        <w:rPr>
          <w:spacing w:val="-5"/>
        </w:rPr>
        <w:t xml:space="preserve">endeavours </w:t>
      </w:r>
      <w:r>
        <w:rPr>
          <w:spacing w:val="-4"/>
        </w:rPr>
        <w:t xml:space="preserve">to </w:t>
      </w:r>
      <w:r>
        <w:t>agree a</w:t>
      </w:r>
      <w:r>
        <w:rPr>
          <w:spacing w:val="54"/>
        </w:rPr>
        <w:t xml:space="preserve"> </w:t>
      </w:r>
      <w:r>
        <w:rPr>
          <w:spacing w:val="-5"/>
        </w:rPr>
        <w:t>new</w:t>
      </w:r>
      <w:r>
        <w:t xml:space="preserve"> fisheries </w:t>
      </w:r>
      <w:r>
        <w:rPr>
          <w:spacing w:val="-3"/>
        </w:rPr>
        <w:t xml:space="preserve">agreement </w:t>
      </w:r>
      <w:r>
        <w:t xml:space="preserve">by 1 </w:t>
      </w:r>
      <w:r>
        <w:rPr>
          <w:spacing w:val="-6"/>
        </w:rPr>
        <w:t xml:space="preserve">July </w:t>
      </w:r>
      <w:r>
        <w:t xml:space="preserve">2020 </w:t>
      </w:r>
      <w:r>
        <w:rPr>
          <w:spacing w:val="-5"/>
        </w:rPr>
        <w:t xml:space="preserve">and </w:t>
      </w:r>
      <w:r>
        <w:rPr>
          <w:spacing w:val="-4"/>
        </w:rPr>
        <w:t xml:space="preserve">this </w:t>
      </w:r>
      <w:r>
        <w:rPr>
          <w:spacing w:val="-5"/>
        </w:rPr>
        <w:t xml:space="preserve">has not </w:t>
      </w:r>
      <w:r>
        <w:rPr>
          <w:spacing w:val="50"/>
        </w:rPr>
        <w:t xml:space="preserve"> </w:t>
      </w:r>
      <w:r>
        <w:rPr>
          <w:spacing w:val="-3"/>
        </w:rPr>
        <w:t>changed.</w:t>
      </w:r>
    </w:p>
    <w:p w:rsidR="00B310A1">
      <w:pPr>
        <w:spacing w:before="2"/>
        <w:rPr>
          <w:rFonts w:ascii="Arial" w:eastAsia="Arial" w:hAnsi="Arial" w:cs="Arial"/>
          <w:sz w:val="20"/>
          <w:szCs w:val="20"/>
        </w:rPr>
      </w:pPr>
    </w:p>
    <w:p w:rsidR="00B310A1">
      <w:pPr>
        <w:pStyle w:val="Heading1"/>
        <w:jc w:val="both"/>
        <w:rPr>
          <w:b w:val="0"/>
          <w:bCs w:val="0"/>
        </w:rPr>
      </w:pPr>
      <w:r>
        <w:t>Recent flooding</w:t>
      </w:r>
      <w:r>
        <w:rPr>
          <w:spacing w:val="-13"/>
        </w:rPr>
        <w:t xml:space="preserve"> </w:t>
      </w:r>
      <w:r>
        <w:t>events</w:t>
      </w:r>
    </w:p>
    <w:p w:rsidR="00B310A1">
      <w:pPr>
        <w:spacing w:before="8"/>
        <w:rPr>
          <w:rFonts w:ascii="Arial" w:eastAsia="Arial" w:hAnsi="Arial" w:cs="Arial"/>
          <w:b/>
          <w:bCs/>
          <w:sz w:val="21"/>
          <w:szCs w:val="21"/>
        </w:rPr>
      </w:pPr>
    </w:p>
    <w:p w:rsidR="00B310A1">
      <w:pPr>
        <w:pStyle w:val="BodyText"/>
        <w:spacing w:line="242" w:lineRule="auto"/>
        <w:ind w:right="796"/>
        <w:jc w:val="both"/>
      </w:pPr>
      <w:r>
        <w:t xml:space="preserve">As </w:t>
      </w:r>
      <w:r>
        <w:rPr>
          <w:spacing w:val="-5"/>
        </w:rPr>
        <w:t xml:space="preserve">you know, </w:t>
      </w:r>
      <w:r>
        <w:rPr>
          <w:spacing w:val="-6"/>
        </w:rPr>
        <w:t xml:space="preserve">government </w:t>
      </w:r>
      <w:r>
        <w:t xml:space="preserve">acted </w:t>
      </w:r>
      <w:r>
        <w:rPr>
          <w:spacing w:val="-3"/>
        </w:rPr>
        <w:t xml:space="preserve">quickly </w:t>
      </w:r>
      <w:r>
        <w:rPr>
          <w:spacing w:val="-4"/>
        </w:rPr>
        <w:t xml:space="preserve">to  </w:t>
      </w:r>
      <w:r>
        <w:rPr>
          <w:spacing w:val="-3"/>
        </w:rPr>
        <w:t xml:space="preserve">activate </w:t>
      </w:r>
      <w:r>
        <w:rPr>
          <w:spacing w:val="-7"/>
        </w:rPr>
        <w:t xml:space="preserve">the  </w:t>
      </w:r>
      <w:r>
        <w:rPr>
          <w:spacing w:val="-3"/>
        </w:rPr>
        <w:t xml:space="preserve">flood </w:t>
      </w:r>
      <w:r>
        <w:t xml:space="preserve">recovery </w:t>
      </w:r>
      <w:r>
        <w:rPr>
          <w:spacing w:val="-4"/>
        </w:rPr>
        <w:t>framework</w:t>
      </w:r>
      <w:r>
        <w:rPr>
          <w:spacing w:val="2"/>
        </w:rPr>
        <w:t xml:space="preserve"> </w:t>
      </w:r>
      <w:r>
        <w:rPr>
          <w:spacing w:val="-5"/>
        </w:rPr>
        <w:t>following</w:t>
      </w:r>
      <w:r>
        <w:t xml:space="preserve"> </w:t>
      </w:r>
      <w:r>
        <w:rPr>
          <w:spacing w:val="-7"/>
        </w:rPr>
        <w:t xml:space="preserve">the </w:t>
      </w:r>
      <w:r>
        <w:rPr>
          <w:spacing w:val="-4"/>
        </w:rPr>
        <w:t xml:space="preserve">November </w:t>
      </w:r>
      <w:r>
        <w:t xml:space="preserve">2019 </w:t>
      </w:r>
      <w:r>
        <w:rPr>
          <w:spacing w:val="-3"/>
        </w:rPr>
        <w:t xml:space="preserve">floods </w:t>
      </w:r>
      <w:r>
        <w:rPr>
          <w:spacing w:val="-5"/>
        </w:rPr>
        <w:t xml:space="preserve">and </w:t>
      </w:r>
      <w:r>
        <w:rPr>
          <w:spacing w:val="-3"/>
        </w:rPr>
        <w:t xml:space="preserve">Storms </w:t>
      </w:r>
      <w:r>
        <w:t xml:space="preserve">Ciara </w:t>
      </w:r>
      <w:r>
        <w:rPr>
          <w:spacing w:val="-5"/>
        </w:rPr>
        <w:t xml:space="preserve">and </w:t>
      </w:r>
      <w:r>
        <w:rPr>
          <w:spacing w:val="-3"/>
        </w:rPr>
        <w:t xml:space="preserve">Dennis </w:t>
      </w:r>
      <w:r>
        <w:rPr>
          <w:spacing w:val="3"/>
        </w:rPr>
        <w:t xml:space="preserve">in </w:t>
      </w:r>
      <w:r>
        <w:rPr>
          <w:spacing w:val="-4"/>
        </w:rPr>
        <w:t xml:space="preserve">February. </w:t>
      </w:r>
      <w:r>
        <w:rPr>
          <w:spacing w:val="-9"/>
        </w:rPr>
        <w:t xml:space="preserve">The </w:t>
      </w:r>
      <w:r>
        <w:rPr>
          <w:spacing w:val="-4"/>
        </w:rPr>
        <w:t xml:space="preserve">framework </w:t>
      </w:r>
      <w:r>
        <w:rPr>
          <w:spacing w:val="-5"/>
        </w:rPr>
        <w:t>en-</w:t>
      </w:r>
      <w:r>
        <w:t xml:space="preserve"> compasses </w:t>
      </w:r>
      <w:r>
        <w:rPr>
          <w:spacing w:val="-3"/>
        </w:rPr>
        <w:t>several</w:t>
      </w:r>
      <w:r>
        <w:rPr>
          <w:spacing w:val="13"/>
        </w:rPr>
        <w:t xml:space="preserve"> </w:t>
      </w:r>
      <w:r>
        <w:rPr>
          <w:spacing w:val="-3"/>
        </w:rPr>
        <w:t>schemes:</w:t>
      </w:r>
    </w:p>
    <w:p w:rsidR="00B310A1">
      <w:pPr>
        <w:spacing w:before="1"/>
        <w:rPr>
          <w:rFonts w:ascii="Arial" w:eastAsia="Arial" w:hAnsi="Arial" w:cs="Arial"/>
          <w:sz w:val="20"/>
          <w:szCs w:val="20"/>
        </w:rPr>
      </w:pPr>
    </w:p>
    <w:p w:rsidR="00B310A1">
      <w:pPr>
        <w:pStyle w:val="ListParagraph"/>
        <w:numPr>
          <w:ilvl w:val="0"/>
          <w:numId w:val="1"/>
        </w:numPr>
        <w:tabs>
          <w:tab w:val="left" w:pos="823"/>
        </w:tabs>
        <w:spacing w:line="247" w:lineRule="auto"/>
        <w:ind w:right="808" w:hanging="36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Flood-hit </w:t>
      </w:r>
      <w:r>
        <w:rPr>
          <w:rFonts w:ascii="Arial" w:hAnsi="Arial"/>
          <w:spacing w:val="-5"/>
          <w:sz w:val="24"/>
        </w:rPr>
        <w:t xml:space="preserve">households </w:t>
      </w:r>
      <w:r>
        <w:rPr>
          <w:rFonts w:ascii="Arial" w:hAnsi="Arial"/>
          <w:sz w:val="24"/>
        </w:rPr>
        <w:t xml:space="preserve">can apply for </w:t>
      </w:r>
      <w:r>
        <w:rPr>
          <w:rFonts w:ascii="Arial" w:hAnsi="Arial"/>
          <w:spacing w:val="-7"/>
          <w:sz w:val="24"/>
        </w:rPr>
        <w:t xml:space="preserve">up </w:t>
      </w:r>
      <w:r>
        <w:rPr>
          <w:rFonts w:ascii="Arial" w:hAnsi="Arial"/>
          <w:spacing w:val="-4"/>
          <w:sz w:val="24"/>
        </w:rPr>
        <w:t xml:space="preserve">to  </w:t>
      </w:r>
      <w:r>
        <w:rPr>
          <w:rFonts w:ascii="Arial" w:hAnsi="Arial"/>
          <w:sz w:val="24"/>
        </w:rPr>
        <w:t xml:space="preserve">£500  </w:t>
      </w:r>
      <w:r>
        <w:rPr>
          <w:rFonts w:ascii="Arial" w:hAnsi="Arial"/>
          <w:spacing w:val="3"/>
          <w:sz w:val="24"/>
        </w:rPr>
        <w:t xml:space="preserve">in </w:t>
      </w:r>
      <w:r>
        <w:rPr>
          <w:rFonts w:ascii="Arial" w:hAnsi="Arial"/>
          <w:spacing w:val="-3"/>
          <w:sz w:val="24"/>
        </w:rPr>
        <w:t xml:space="preserve">financial  </w:t>
      </w:r>
      <w:r>
        <w:rPr>
          <w:rFonts w:ascii="Arial" w:hAnsi="Arial"/>
          <w:spacing w:val="-4"/>
          <w:sz w:val="24"/>
        </w:rPr>
        <w:t xml:space="preserve">hardship  </w:t>
      </w:r>
      <w:r>
        <w:rPr>
          <w:rFonts w:ascii="Arial" w:hAnsi="Arial"/>
          <w:spacing w:val="-5"/>
          <w:sz w:val="24"/>
        </w:rPr>
        <w:t>payments</w:t>
      </w:r>
      <w:r>
        <w:rPr>
          <w:rFonts w:ascii="Arial" w:hAnsi="Arial"/>
          <w:spacing w:val="3"/>
          <w:sz w:val="24"/>
        </w:rPr>
        <w:t xml:space="preserve"> </w:t>
      </w:r>
      <w:r>
        <w:rPr>
          <w:rFonts w:ascii="Arial" w:hAnsi="Arial"/>
          <w:spacing w:val="-4"/>
          <w:sz w:val="24"/>
        </w:rPr>
        <w:t>to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pacing w:val="-3"/>
          <w:sz w:val="24"/>
        </w:rPr>
        <w:t xml:space="preserve">give </w:t>
      </w:r>
      <w:r>
        <w:rPr>
          <w:rFonts w:ascii="Arial" w:hAnsi="Arial"/>
          <w:sz w:val="24"/>
        </w:rPr>
        <w:t xml:space="preserve">cash </w:t>
      </w:r>
      <w:r>
        <w:rPr>
          <w:rFonts w:ascii="Arial" w:hAnsi="Arial"/>
          <w:spacing w:val="-3"/>
          <w:sz w:val="24"/>
        </w:rPr>
        <w:t xml:space="preserve">quickly </w:t>
      </w:r>
      <w:r>
        <w:rPr>
          <w:rFonts w:ascii="Arial" w:hAnsi="Arial"/>
          <w:spacing w:val="-4"/>
          <w:sz w:val="24"/>
        </w:rPr>
        <w:t xml:space="preserve">to those </w:t>
      </w:r>
      <w:r>
        <w:rPr>
          <w:rFonts w:ascii="Arial" w:hAnsi="Arial"/>
          <w:spacing w:val="3"/>
          <w:sz w:val="24"/>
        </w:rPr>
        <w:t xml:space="preserve">in </w:t>
      </w:r>
      <w:r>
        <w:rPr>
          <w:rFonts w:ascii="Arial" w:hAnsi="Arial"/>
          <w:spacing w:val="-4"/>
          <w:sz w:val="24"/>
        </w:rPr>
        <w:t>short-term</w:t>
      </w:r>
      <w:r>
        <w:rPr>
          <w:rFonts w:ascii="Arial" w:hAnsi="Arial"/>
          <w:spacing w:val="18"/>
          <w:sz w:val="24"/>
        </w:rPr>
        <w:t xml:space="preserve"> </w:t>
      </w:r>
      <w:r>
        <w:rPr>
          <w:rFonts w:ascii="Arial" w:hAnsi="Arial"/>
          <w:sz w:val="24"/>
        </w:rPr>
        <w:t>need;</w:t>
      </w:r>
    </w:p>
    <w:p w:rsidR="00B310A1">
      <w:pPr>
        <w:pStyle w:val="ListParagraph"/>
        <w:numPr>
          <w:ilvl w:val="0"/>
          <w:numId w:val="1"/>
        </w:numPr>
        <w:tabs>
          <w:tab w:val="left" w:pos="823"/>
        </w:tabs>
        <w:spacing w:line="279" w:lineRule="exact"/>
        <w:ind w:right="808" w:hanging="360"/>
        <w:rPr>
          <w:rFonts w:ascii="Arial" w:eastAsia="Arial" w:hAnsi="Arial" w:cs="Arial"/>
          <w:sz w:val="24"/>
          <w:szCs w:val="24"/>
        </w:rPr>
      </w:pPr>
      <w:r>
        <w:rPr>
          <w:rFonts w:ascii="Arial"/>
          <w:spacing w:val="-5"/>
          <w:sz w:val="24"/>
        </w:rPr>
        <w:t xml:space="preserve">Households and </w:t>
      </w:r>
      <w:r>
        <w:rPr>
          <w:rFonts w:ascii="Arial"/>
          <w:sz w:val="24"/>
        </w:rPr>
        <w:t xml:space="preserve">businesses </w:t>
      </w:r>
      <w:r>
        <w:rPr>
          <w:rFonts w:ascii="Arial"/>
          <w:spacing w:val="-3"/>
          <w:sz w:val="24"/>
        </w:rPr>
        <w:t xml:space="preserve">significantly affected will </w:t>
      </w:r>
      <w:r>
        <w:rPr>
          <w:rFonts w:ascii="Arial"/>
          <w:sz w:val="24"/>
        </w:rPr>
        <w:t>be eligible for 100%</w:t>
      </w:r>
      <w:r>
        <w:rPr>
          <w:rFonts w:ascii="Arial"/>
          <w:spacing w:val="10"/>
          <w:sz w:val="24"/>
        </w:rPr>
        <w:t xml:space="preserve"> </w:t>
      </w:r>
      <w:r>
        <w:rPr>
          <w:rFonts w:ascii="Arial"/>
          <w:spacing w:val="-3"/>
          <w:sz w:val="24"/>
        </w:rPr>
        <w:t>council</w:t>
      </w:r>
    </w:p>
    <w:p w:rsidR="00B310A1">
      <w:pPr>
        <w:pStyle w:val="BodyText"/>
        <w:spacing w:before="7" w:line="272" w:lineRule="exact"/>
        <w:ind w:left="822" w:right="777"/>
      </w:pPr>
      <w:r>
        <w:t xml:space="preserve">tax </w:t>
      </w:r>
      <w:r>
        <w:rPr>
          <w:spacing w:val="-5"/>
        </w:rPr>
        <w:t xml:space="preserve">and </w:t>
      </w:r>
      <w:r>
        <w:rPr>
          <w:spacing w:val="-3"/>
        </w:rPr>
        <w:t xml:space="preserve">business rates </w:t>
      </w:r>
      <w:r>
        <w:t xml:space="preserve">relief for at least </w:t>
      </w:r>
      <w:r>
        <w:rPr>
          <w:spacing w:val="-6"/>
        </w:rPr>
        <w:t xml:space="preserve">three </w:t>
      </w:r>
      <w:r>
        <w:rPr>
          <w:spacing w:val="18"/>
        </w:rPr>
        <w:t xml:space="preserve"> </w:t>
      </w:r>
      <w:r>
        <w:rPr>
          <w:spacing w:val="-6"/>
        </w:rPr>
        <w:t>months;</w:t>
      </w:r>
    </w:p>
    <w:p w:rsidR="00B310A1">
      <w:pPr>
        <w:pStyle w:val="ListParagraph"/>
        <w:numPr>
          <w:ilvl w:val="0"/>
          <w:numId w:val="1"/>
        </w:numPr>
        <w:tabs>
          <w:tab w:val="left" w:pos="823"/>
        </w:tabs>
        <w:spacing w:before="21" w:line="270" w:lineRule="exact"/>
        <w:ind w:right="808" w:hanging="36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pacing w:val="-3"/>
          <w:sz w:val="24"/>
        </w:rPr>
        <w:t xml:space="preserve">Small-to-medium </w:t>
      </w:r>
      <w:r>
        <w:rPr>
          <w:rFonts w:ascii="Arial" w:hAnsi="Arial"/>
          <w:sz w:val="24"/>
        </w:rPr>
        <w:t xml:space="preserve">sized businesses </w:t>
      </w:r>
      <w:r>
        <w:rPr>
          <w:rFonts w:ascii="Arial" w:hAnsi="Arial"/>
          <w:spacing w:val="-4"/>
          <w:sz w:val="24"/>
        </w:rPr>
        <w:t xml:space="preserve">which </w:t>
      </w:r>
      <w:r>
        <w:rPr>
          <w:rFonts w:ascii="Arial" w:hAnsi="Arial"/>
          <w:spacing w:val="-8"/>
          <w:sz w:val="24"/>
        </w:rPr>
        <w:t xml:space="preserve">have </w:t>
      </w:r>
      <w:r>
        <w:rPr>
          <w:rFonts w:ascii="Arial" w:hAnsi="Arial"/>
          <w:spacing w:val="-4"/>
          <w:sz w:val="24"/>
        </w:rPr>
        <w:t xml:space="preserve">suffered  </w:t>
      </w:r>
      <w:r>
        <w:rPr>
          <w:rFonts w:ascii="Arial" w:hAnsi="Arial"/>
          <w:spacing w:val="-3"/>
          <w:sz w:val="24"/>
        </w:rPr>
        <w:t xml:space="preserve">severe, </w:t>
      </w:r>
      <w:r>
        <w:rPr>
          <w:rFonts w:ascii="Arial" w:hAnsi="Arial"/>
          <w:spacing w:val="-6"/>
          <w:sz w:val="24"/>
        </w:rPr>
        <w:t>uninsurable</w:t>
      </w:r>
      <w:r>
        <w:rPr>
          <w:rFonts w:ascii="Arial" w:hAnsi="Arial"/>
          <w:spacing w:val="-10"/>
          <w:sz w:val="24"/>
        </w:rPr>
        <w:t xml:space="preserve"> </w:t>
      </w:r>
      <w:r>
        <w:rPr>
          <w:rFonts w:ascii="Arial" w:hAnsi="Arial"/>
          <w:sz w:val="24"/>
        </w:rPr>
        <w:t xml:space="preserve">losses </w:t>
      </w:r>
      <w:r>
        <w:rPr>
          <w:rFonts w:ascii="Arial" w:hAnsi="Arial"/>
          <w:spacing w:val="-3"/>
          <w:sz w:val="24"/>
        </w:rPr>
        <w:t xml:space="preserve">will </w:t>
      </w:r>
      <w:r>
        <w:rPr>
          <w:rFonts w:ascii="Arial" w:hAnsi="Arial"/>
          <w:sz w:val="24"/>
        </w:rPr>
        <w:t xml:space="preserve">be eligible for </w:t>
      </w:r>
      <w:r>
        <w:rPr>
          <w:rFonts w:ascii="Arial" w:hAnsi="Arial"/>
          <w:spacing w:val="-7"/>
          <w:sz w:val="24"/>
        </w:rPr>
        <w:t xml:space="preserve">up </w:t>
      </w:r>
      <w:r>
        <w:rPr>
          <w:rFonts w:ascii="Arial" w:hAnsi="Arial"/>
          <w:spacing w:val="-4"/>
          <w:sz w:val="24"/>
        </w:rPr>
        <w:t xml:space="preserve">to </w:t>
      </w:r>
      <w:r>
        <w:rPr>
          <w:rFonts w:ascii="Arial" w:hAnsi="Arial"/>
          <w:sz w:val="24"/>
        </w:rPr>
        <w:t xml:space="preserve">£2,500 </w:t>
      </w:r>
      <w:r>
        <w:rPr>
          <w:rFonts w:ascii="Arial" w:hAnsi="Arial"/>
          <w:spacing w:val="-3"/>
          <w:sz w:val="24"/>
        </w:rPr>
        <w:t xml:space="preserve">from </w:t>
      </w:r>
      <w:r>
        <w:rPr>
          <w:rFonts w:ascii="Arial" w:hAnsi="Arial"/>
          <w:spacing w:val="-7"/>
          <w:sz w:val="24"/>
        </w:rPr>
        <w:t xml:space="preserve">the </w:t>
      </w:r>
      <w:r>
        <w:rPr>
          <w:rFonts w:ascii="Arial" w:hAnsi="Arial"/>
          <w:spacing w:val="-3"/>
          <w:sz w:val="24"/>
        </w:rPr>
        <w:t xml:space="preserve">Business </w:t>
      </w:r>
      <w:r>
        <w:rPr>
          <w:rFonts w:ascii="Arial" w:hAnsi="Arial"/>
          <w:spacing w:val="-4"/>
          <w:sz w:val="24"/>
        </w:rPr>
        <w:t xml:space="preserve">Recovery </w:t>
      </w:r>
      <w:r>
        <w:rPr>
          <w:rFonts w:ascii="Arial" w:hAnsi="Arial"/>
          <w:spacing w:val="-6"/>
          <w:sz w:val="24"/>
        </w:rPr>
        <w:t>Grant;</w:t>
      </w:r>
      <w:r>
        <w:rPr>
          <w:rFonts w:ascii="Arial" w:hAnsi="Arial"/>
          <w:spacing w:val="37"/>
          <w:sz w:val="24"/>
        </w:rPr>
        <w:t xml:space="preserve"> </w:t>
      </w:r>
      <w:r>
        <w:rPr>
          <w:rFonts w:ascii="Arial" w:hAnsi="Arial"/>
          <w:spacing w:val="-5"/>
          <w:sz w:val="24"/>
        </w:rPr>
        <w:t>and</w:t>
      </w:r>
    </w:p>
    <w:p w:rsidR="00B310A1">
      <w:pPr>
        <w:pStyle w:val="ListParagraph"/>
        <w:numPr>
          <w:ilvl w:val="0"/>
          <w:numId w:val="1"/>
        </w:numPr>
        <w:tabs>
          <w:tab w:val="left" w:pos="823"/>
        </w:tabs>
        <w:spacing w:before="30" w:line="270" w:lineRule="exact"/>
        <w:ind w:right="808" w:hanging="360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Flood-hit </w:t>
      </w:r>
      <w:r>
        <w:rPr>
          <w:rFonts w:ascii="Arial" w:hAnsi="Arial"/>
          <w:spacing w:val="-4"/>
          <w:sz w:val="24"/>
        </w:rPr>
        <w:t xml:space="preserve">homes </w:t>
      </w:r>
      <w:r>
        <w:rPr>
          <w:rFonts w:ascii="Arial" w:hAnsi="Arial"/>
          <w:spacing w:val="-5"/>
          <w:sz w:val="24"/>
        </w:rPr>
        <w:t xml:space="preserve">and </w:t>
      </w:r>
      <w:r>
        <w:rPr>
          <w:rFonts w:ascii="Arial" w:hAnsi="Arial"/>
          <w:sz w:val="24"/>
        </w:rPr>
        <w:t xml:space="preserve">businesses can apply for </w:t>
      </w:r>
      <w:r>
        <w:rPr>
          <w:rFonts w:ascii="Arial" w:hAnsi="Arial"/>
          <w:spacing w:val="-7"/>
          <w:sz w:val="24"/>
        </w:rPr>
        <w:t xml:space="preserve">up </w:t>
      </w:r>
      <w:r>
        <w:rPr>
          <w:rFonts w:ascii="Arial" w:hAnsi="Arial"/>
          <w:spacing w:val="-4"/>
          <w:sz w:val="24"/>
        </w:rPr>
        <w:t xml:space="preserve">to </w:t>
      </w:r>
      <w:r>
        <w:rPr>
          <w:rFonts w:ascii="Arial" w:hAnsi="Arial"/>
          <w:sz w:val="24"/>
        </w:rPr>
        <w:t xml:space="preserve">£5,000  </w:t>
      </w:r>
      <w:r>
        <w:rPr>
          <w:rFonts w:ascii="Arial" w:hAnsi="Arial"/>
          <w:spacing w:val="-4"/>
          <w:sz w:val="24"/>
        </w:rPr>
        <w:t xml:space="preserve">to  </w:t>
      </w:r>
      <w:r>
        <w:rPr>
          <w:rFonts w:ascii="Arial" w:hAnsi="Arial"/>
          <w:spacing w:val="-6"/>
          <w:sz w:val="24"/>
        </w:rPr>
        <w:t xml:space="preserve">help  </w:t>
      </w:r>
      <w:r>
        <w:rPr>
          <w:rFonts w:ascii="Arial" w:hAnsi="Arial"/>
          <w:sz w:val="24"/>
        </w:rPr>
        <w:t>make</w:t>
      </w:r>
      <w:r>
        <w:rPr>
          <w:rFonts w:ascii="Arial" w:hAnsi="Arial"/>
          <w:spacing w:val="60"/>
          <w:sz w:val="24"/>
        </w:rPr>
        <w:t xml:space="preserve"> </w:t>
      </w:r>
      <w:r>
        <w:rPr>
          <w:rFonts w:ascii="Arial" w:hAnsi="Arial"/>
          <w:spacing w:val="-5"/>
          <w:sz w:val="24"/>
        </w:rPr>
        <w:t>them</w:t>
      </w:r>
      <w:r>
        <w:rPr>
          <w:rFonts w:ascii="Arial" w:hAnsi="Arial"/>
          <w:sz w:val="24"/>
        </w:rPr>
        <w:t xml:space="preserve"> </w:t>
      </w:r>
      <w:r>
        <w:rPr>
          <w:rFonts w:ascii="Arial" w:hAnsi="Arial"/>
          <w:spacing w:val="-3"/>
          <w:sz w:val="24"/>
        </w:rPr>
        <w:t xml:space="preserve">more </w:t>
      </w:r>
      <w:r>
        <w:rPr>
          <w:rFonts w:ascii="Arial" w:hAnsi="Arial"/>
          <w:sz w:val="24"/>
        </w:rPr>
        <w:t xml:space="preserve">resilient </w:t>
      </w:r>
      <w:r>
        <w:rPr>
          <w:rFonts w:ascii="Arial" w:hAnsi="Arial"/>
          <w:spacing w:val="-4"/>
          <w:sz w:val="24"/>
        </w:rPr>
        <w:t xml:space="preserve">to </w:t>
      </w:r>
      <w:r>
        <w:rPr>
          <w:rFonts w:ascii="Arial" w:hAnsi="Arial"/>
          <w:spacing w:val="-8"/>
          <w:sz w:val="24"/>
        </w:rPr>
        <w:t>future</w:t>
      </w:r>
      <w:r>
        <w:rPr>
          <w:rFonts w:ascii="Arial" w:hAnsi="Arial"/>
          <w:spacing w:val="20"/>
          <w:sz w:val="24"/>
        </w:rPr>
        <w:t xml:space="preserve"> </w:t>
      </w:r>
      <w:r>
        <w:rPr>
          <w:rFonts w:ascii="Arial" w:hAnsi="Arial"/>
          <w:spacing w:val="-3"/>
          <w:sz w:val="24"/>
        </w:rPr>
        <w:t>flooding.</w:t>
      </w:r>
    </w:p>
    <w:p w:rsidR="00B310A1">
      <w:pPr>
        <w:pStyle w:val="BodyText"/>
        <w:spacing w:before="126"/>
        <w:ind w:right="787"/>
        <w:jc w:val="both"/>
      </w:pPr>
      <w:r>
        <w:rPr>
          <w:spacing w:val="-9"/>
        </w:rPr>
        <w:t xml:space="preserve">The </w:t>
      </w:r>
      <w:r>
        <w:rPr>
          <w:spacing w:val="-3"/>
        </w:rPr>
        <w:t xml:space="preserve">Farming </w:t>
      </w:r>
      <w:r>
        <w:rPr>
          <w:spacing w:val="-4"/>
        </w:rPr>
        <w:t xml:space="preserve">Recovery </w:t>
      </w:r>
      <w:r>
        <w:rPr>
          <w:spacing w:val="-7"/>
        </w:rPr>
        <w:t xml:space="preserve">Fund </w:t>
      </w:r>
      <w:r>
        <w:t xml:space="preserve">provides assistance </w:t>
      </w:r>
      <w:r>
        <w:rPr>
          <w:spacing w:val="-4"/>
        </w:rPr>
        <w:t xml:space="preserve">to farmers  </w:t>
      </w:r>
      <w:r>
        <w:rPr>
          <w:spacing w:val="-5"/>
        </w:rPr>
        <w:t xml:space="preserve">whose  </w:t>
      </w:r>
      <w:r>
        <w:rPr>
          <w:spacing w:val="-4"/>
        </w:rPr>
        <w:t xml:space="preserve">agricultural </w:t>
      </w:r>
      <w:r>
        <w:rPr>
          <w:spacing w:val="-6"/>
        </w:rPr>
        <w:t>land</w:t>
      </w:r>
      <w:r>
        <w:rPr>
          <w:spacing w:val="-20"/>
        </w:rPr>
        <w:t xml:space="preserve"> </w:t>
      </w:r>
      <w:r>
        <w:rPr>
          <w:spacing w:val="-5"/>
        </w:rPr>
        <w:t>has</w:t>
      </w:r>
      <w:r>
        <w:t xml:space="preserve"> been damaged  by </w:t>
      </w:r>
      <w:r>
        <w:rPr>
          <w:spacing w:val="-3"/>
        </w:rPr>
        <w:t xml:space="preserve">flooding from </w:t>
      </w:r>
      <w:r>
        <w:rPr>
          <w:spacing w:val="-7"/>
        </w:rPr>
        <w:t xml:space="preserve">the  </w:t>
      </w:r>
      <w:r>
        <w:rPr>
          <w:spacing w:val="-3"/>
        </w:rPr>
        <w:t xml:space="preserve">overtopping </w:t>
      </w:r>
      <w:r>
        <w:t xml:space="preserve">or </w:t>
      </w:r>
      <w:r>
        <w:rPr>
          <w:spacing w:val="-3"/>
        </w:rPr>
        <w:t xml:space="preserve">breaching </w:t>
      </w:r>
      <w:r>
        <w:t xml:space="preserve">of </w:t>
      </w:r>
      <w:r>
        <w:rPr>
          <w:spacing w:val="-3"/>
        </w:rPr>
        <w:t>river banks</w:t>
      </w:r>
      <w:r>
        <w:rPr>
          <w:spacing w:val="-3"/>
        </w:rPr>
        <w:t xml:space="preserve"> </w:t>
      </w:r>
      <w:r>
        <w:rPr>
          <w:spacing w:val="-5"/>
        </w:rPr>
        <w:t xml:space="preserve">and  </w:t>
      </w:r>
      <w:r>
        <w:rPr>
          <w:spacing w:val="20"/>
        </w:rPr>
        <w:t xml:space="preserve"> </w:t>
      </w:r>
      <w:r>
        <w:t xml:space="preserve">declared a </w:t>
      </w:r>
      <w:r>
        <w:rPr>
          <w:spacing w:val="-6"/>
        </w:rPr>
        <w:t xml:space="preserve">natural </w:t>
      </w:r>
      <w:r>
        <w:t xml:space="preserve">disaster by </w:t>
      </w:r>
      <w:r>
        <w:rPr>
          <w:spacing w:val="-7"/>
        </w:rPr>
        <w:t xml:space="preserve">the </w:t>
      </w:r>
      <w:r>
        <w:rPr>
          <w:spacing w:val="-5"/>
        </w:rPr>
        <w:t xml:space="preserve">government. </w:t>
      </w:r>
      <w:r>
        <w:rPr>
          <w:spacing w:val="-11"/>
        </w:rPr>
        <w:t xml:space="preserve">It </w:t>
      </w:r>
      <w:r>
        <w:rPr>
          <w:spacing w:val="3"/>
        </w:rPr>
        <w:t xml:space="preserve">is </w:t>
      </w:r>
      <w:r>
        <w:t xml:space="preserve">administered by </w:t>
      </w:r>
      <w:r>
        <w:rPr>
          <w:spacing w:val="-7"/>
        </w:rPr>
        <w:t xml:space="preserve">the </w:t>
      </w:r>
      <w:r>
        <w:rPr>
          <w:spacing w:val="-6"/>
        </w:rPr>
        <w:t xml:space="preserve">Rural </w:t>
      </w:r>
      <w:r>
        <w:rPr>
          <w:spacing w:val="-5"/>
        </w:rPr>
        <w:t xml:space="preserve">Payments </w:t>
      </w:r>
      <w:r>
        <w:t>Agency</w:t>
      </w:r>
      <w:r>
        <w:rPr>
          <w:spacing w:val="51"/>
        </w:rPr>
        <w:t xml:space="preserve"> </w:t>
      </w:r>
      <w:r>
        <w:t xml:space="preserve">on </w:t>
      </w:r>
      <w:r>
        <w:rPr>
          <w:spacing w:val="-4"/>
        </w:rPr>
        <w:t xml:space="preserve">behalf </w:t>
      </w:r>
      <w:r>
        <w:t xml:space="preserve">of Defra. </w:t>
      </w:r>
      <w:r>
        <w:rPr>
          <w:spacing w:val="-9"/>
        </w:rPr>
        <w:t xml:space="preserve">The </w:t>
      </w:r>
      <w:r>
        <w:rPr>
          <w:spacing w:val="-3"/>
        </w:rPr>
        <w:t xml:space="preserve">Farming </w:t>
      </w:r>
      <w:r>
        <w:rPr>
          <w:spacing w:val="-4"/>
        </w:rPr>
        <w:t xml:space="preserve">Recovery </w:t>
      </w:r>
      <w:r>
        <w:rPr>
          <w:spacing w:val="-7"/>
        </w:rPr>
        <w:t xml:space="preserve">Fund </w:t>
      </w:r>
      <w:r>
        <w:rPr>
          <w:spacing w:val="-3"/>
        </w:rPr>
        <w:t xml:space="preserve">was originally </w:t>
      </w:r>
      <w:r>
        <w:t xml:space="preserve">opened </w:t>
      </w:r>
      <w:r>
        <w:rPr>
          <w:spacing w:val="-4"/>
        </w:rPr>
        <w:t xml:space="preserve">to </w:t>
      </w:r>
      <w:r>
        <w:rPr>
          <w:spacing w:val="-6"/>
        </w:rPr>
        <w:t xml:space="preserve">help </w:t>
      </w:r>
      <w:r>
        <w:rPr>
          <w:spacing w:val="-4"/>
        </w:rPr>
        <w:t>farmers</w:t>
      </w:r>
      <w:r>
        <w:rPr>
          <w:spacing w:val="1"/>
        </w:rPr>
        <w:t xml:space="preserve"> </w:t>
      </w:r>
      <w:r>
        <w:rPr>
          <w:spacing w:val="3"/>
        </w:rPr>
        <w:t>in</w:t>
      </w:r>
      <w:r>
        <w:t xml:space="preserve"> </w:t>
      </w:r>
      <w:r>
        <w:rPr>
          <w:spacing w:val="-4"/>
        </w:rPr>
        <w:t>Lincolnshire</w:t>
      </w:r>
      <w:r>
        <w:rPr>
          <w:spacing w:val="44"/>
        </w:rPr>
        <w:t xml:space="preserve"> </w:t>
      </w:r>
      <w:r>
        <w:rPr>
          <w:spacing w:val="-5"/>
        </w:rPr>
        <w:t>and</w:t>
      </w:r>
      <w:r>
        <w:rPr>
          <w:spacing w:val="41"/>
        </w:rPr>
        <w:t xml:space="preserve"> </w:t>
      </w:r>
      <w:r>
        <w:rPr>
          <w:spacing w:val="-5"/>
        </w:rPr>
        <w:t>North</w:t>
      </w:r>
      <w:r>
        <w:rPr>
          <w:spacing w:val="26"/>
        </w:rPr>
        <w:t xml:space="preserve"> </w:t>
      </w:r>
      <w:r>
        <w:rPr>
          <w:spacing w:val="-5"/>
        </w:rPr>
        <w:t>Yorkshire</w:t>
      </w:r>
      <w:r>
        <w:rPr>
          <w:spacing w:val="41"/>
        </w:rPr>
        <w:t xml:space="preserve"> </w:t>
      </w:r>
      <w:r>
        <w:t>as</w:t>
      </w:r>
      <w:r>
        <w:rPr>
          <w:spacing w:val="40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5"/>
        </w:rPr>
        <w:t>result</w:t>
      </w:r>
      <w:r>
        <w:rPr>
          <w:spacing w:val="33"/>
        </w:rPr>
        <w:t xml:space="preserve"> </w:t>
      </w:r>
      <w:r>
        <w:t>of</w:t>
      </w:r>
      <w:r>
        <w:rPr>
          <w:spacing w:val="33"/>
        </w:rPr>
        <w:t xml:space="preserve"> </w:t>
      </w:r>
      <w:r>
        <w:rPr>
          <w:spacing w:val="-7"/>
        </w:rPr>
        <w:t>the</w:t>
      </w:r>
      <w:r>
        <w:rPr>
          <w:spacing w:val="41"/>
        </w:rPr>
        <w:t xml:space="preserve"> </w:t>
      </w:r>
      <w:r>
        <w:rPr>
          <w:spacing w:val="-5"/>
        </w:rPr>
        <w:t>summer</w:t>
      </w:r>
      <w:r>
        <w:rPr>
          <w:spacing w:val="35"/>
        </w:rPr>
        <w:t xml:space="preserve"> </w:t>
      </w:r>
      <w:r>
        <w:t>2019</w:t>
      </w:r>
      <w:r>
        <w:rPr>
          <w:spacing w:val="41"/>
        </w:rPr>
        <w:t xml:space="preserve"> </w:t>
      </w:r>
      <w:r>
        <w:rPr>
          <w:spacing w:val="-3"/>
        </w:rPr>
        <w:t>flooding.</w:t>
      </w:r>
      <w:r>
        <w:rPr>
          <w:spacing w:val="32"/>
        </w:rPr>
        <w:t xml:space="preserve"> </w:t>
      </w:r>
      <w:r>
        <w:rPr>
          <w:spacing w:val="-9"/>
        </w:rPr>
        <w:t>The</w:t>
      </w:r>
      <w:r>
        <w:rPr>
          <w:spacing w:val="26"/>
        </w:rPr>
        <w:t xml:space="preserve"> </w:t>
      </w:r>
      <w:r>
        <w:rPr>
          <w:spacing w:val="-7"/>
        </w:rPr>
        <w:t>Fund</w:t>
      </w:r>
      <w:r>
        <w:rPr>
          <w:spacing w:val="26"/>
        </w:rPr>
        <w:t xml:space="preserve"> </w:t>
      </w:r>
      <w:r>
        <w:rPr>
          <w:spacing w:val="-3"/>
        </w:rPr>
        <w:t>was</w:t>
      </w:r>
      <w:r>
        <w:t xml:space="preserve"> </w:t>
      </w:r>
      <w:r>
        <w:rPr>
          <w:spacing w:val="-5"/>
        </w:rPr>
        <w:t xml:space="preserve">extended </w:t>
      </w:r>
      <w:r>
        <w:rPr>
          <w:spacing w:val="-4"/>
        </w:rPr>
        <w:t xml:space="preserve">to </w:t>
      </w:r>
      <w:r>
        <w:rPr>
          <w:spacing w:val="-6"/>
        </w:rPr>
        <w:t xml:space="preserve">help </w:t>
      </w:r>
      <w:r>
        <w:rPr>
          <w:spacing w:val="-4"/>
        </w:rPr>
        <w:t xml:space="preserve">those </w:t>
      </w:r>
      <w:r>
        <w:t xml:space="preserve">most </w:t>
      </w:r>
      <w:r>
        <w:rPr>
          <w:spacing w:val="-3"/>
        </w:rPr>
        <w:t xml:space="preserve">affected </w:t>
      </w:r>
      <w:r>
        <w:t xml:space="preserve">by </w:t>
      </w:r>
      <w:r>
        <w:rPr>
          <w:spacing w:val="-3"/>
        </w:rPr>
        <w:t xml:space="preserve">overtopping </w:t>
      </w:r>
      <w:r>
        <w:t xml:space="preserve">of </w:t>
      </w:r>
      <w:r>
        <w:rPr>
          <w:spacing w:val="-3"/>
        </w:rPr>
        <w:t xml:space="preserve">flood defences </w:t>
      </w:r>
      <w:r>
        <w:rPr>
          <w:spacing w:val="-5"/>
        </w:rPr>
        <w:t>and</w:t>
      </w:r>
      <w:r>
        <w:rPr>
          <w:spacing w:val="-5"/>
        </w:rPr>
        <w:t xml:space="preserve"> </w:t>
      </w:r>
      <w:r>
        <w:t>breaches</w:t>
      </w:r>
      <w:r>
        <w:rPr>
          <w:spacing w:val="-28"/>
        </w:rPr>
        <w:t xml:space="preserve"> </w:t>
      </w:r>
      <w:r>
        <w:rPr>
          <w:spacing w:val="3"/>
        </w:rPr>
        <w:t>in</w:t>
      </w:r>
      <w:r>
        <w:t xml:space="preserve"> </w:t>
      </w:r>
      <w:r>
        <w:rPr>
          <w:spacing w:val="-4"/>
        </w:rPr>
        <w:t xml:space="preserve">rivers </w:t>
      </w:r>
      <w:r>
        <w:t xml:space="preserve">caused by </w:t>
      </w:r>
      <w:r>
        <w:rPr>
          <w:spacing w:val="-7"/>
        </w:rPr>
        <w:t>the</w:t>
      </w:r>
      <w:r>
        <w:rPr>
          <w:spacing w:val="-7"/>
        </w:rPr>
        <w:t xml:space="preserve"> </w:t>
      </w:r>
      <w:r>
        <w:rPr>
          <w:spacing w:val="-3"/>
        </w:rPr>
        <w:t xml:space="preserve">flooding </w:t>
      </w:r>
      <w:r>
        <w:rPr>
          <w:spacing w:val="3"/>
        </w:rPr>
        <w:t xml:space="preserve">in </w:t>
      </w:r>
      <w:r>
        <w:rPr>
          <w:spacing w:val="-4"/>
        </w:rPr>
        <w:t>November</w:t>
      </w:r>
      <w:r>
        <w:rPr>
          <w:spacing w:val="25"/>
        </w:rPr>
        <w:t xml:space="preserve"> </w:t>
      </w:r>
      <w:r>
        <w:t>2019.</w:t>
      </w:r>
    </w:p>
    <w:p w:rsidR="00B310A1">
      <w:pPr>
        <w:spacing w:before="4"/>
        <w:rPr>
          <w:rFonts w:ascii="Arial" w:eastAsia="Arial" w:hAnsi="Arial" w:cs="Arial"/>
          <w:sz w:val="20"/>
          <w:szCs w:val="20"/>
        </w:rPr>
      </w:pPr>
    </w:p>
    <w:p w:rsidR="00B310A1">
      <w:pPr>
        <w:pStyle w:val="BodyText"/>
        <w:ind w:right="788"/>
        <w:jc w:val="both"/>
      </w:pPr>
      <w:r>
        <w:t xml:space="preserve">A </w:t>
      </w:r>
      <w:r>
        <w:rPr>
          <w:spacing w:val="-7"/>
        </w:rPr>
        <w:t xml:space="preserve">further </w:t>
      </w:r>
      <w:r>
        <w:rPr>
          <w:spacing w:val="-5"/>
        </w:rPr>
        <w:t xml:space="preserve">extension, </w:t>
      </w:r>
      <w:r>
        <w:rPr>
          <w:spacing w:val="-3"/>
        </w:rPr>
        <w:t xml:space="preserve">bringing </w:t>
      </w:r>
      <w:r>
        <w:rPr>
          <w:spacing w:val="-7"/>
        </w:rPr>
        <w:t xml:space="preserve">the </w:t>
      </w:r>
      <w:r>
        <w:rPr>
          <w:spacing w:val="-3"/>
        </w:rPr>
        <w:t xml:space="preserve">total </w:t>
      </w:r>
      <w:r>
        <w:rPr>
          <w:spacing w:val="-8"/>
        </w:rPr>
        <w:t xml:space="preserve">value </w:t>
      </w:r>
      <w:r>
        <w:t xml:space="preserve">of </w:t>
      </w:r>
      <w:r>
        <w:rPr>
          <w:spacing w:val="-7"/>
        </w:rPr>
        <w:t xml:space="preserve">the </w:t>
      </w:r>
      <w:r>
        <w:rPr>
          <w:spacing w:val="-9"/>
        </w:rPr>
        <w:t xml:space="preserve">fund </w:t>
      </w:r>
      <w:r>
        <w:rPr>
          <w:spacing w:val="-4"/>
        </w:rPr>
        <w:t>to</w:t>
      </w:r>
      <w:r>
        <w:rPr>
          <w:spacing w:val="-4"/>
        </w:rPr>
        <w:t xml:space="preserve"> </w:t>
      </w:r>
      <w:r>
        <w:t xml:space="preserve">£10m, </w:t>
      </w:r>
      <w:r>
        <w:rPr>
          <w:spacing w:val="-5"/>
        </w:rPr>
        <w:t xml:space="preserve">has  </w:t>
      </w:r>
      <w:r>
        <w:t xml:space="preserve">been </w:t>
      </w:r>
      <w:r>
        <w:rPr>
          <w:spacing w:val="-6"/>
        </w:rPr>
        <w:t>announced</w:t>
      </w:r>
      <w:r>
        <w:rPr>
          <w:spacing w:val="-7"/>
        </w:rPr>
        <w:t xml:space="preserve"> </w:t>
      </w:r>
      <w:r>
        <w:rPr>
          <w:spacing w:val="-4"/>
        </w:rPr>
        <w:t>to</w:t>
      </w:r>
      <w:r>
        <w:t xml:space="preserve"> assist</w:t>
      </w:r>
      <w:r>
        <w:rPr>
          <w:spacing w:val="18"/>
        </w:rPr>
        <w:t xml:space="preserve"> </w:t>
      </w:r>
      <w:r>
        <w:rPr>
          <w:spacing w:val="-4"/>
        </w:rPr>
        <w:t>farmers</w:t>
      </w:r>
      <w:r>
        <w:rPr>
          <w:spacing w:val="25"/>
        </w:rPr>
        <w:t xml:space="preserve"> </w:t>
      </w:r>
      <w:r>
        <w:rPr>
          <w:spacing w:val="-3"/>
        </w:rPr>
        <w:t>recover</w:t>
      </w:r>
      <w:r>
        <w:rPr>
          <w:spacing w:val="20"/>
        </w:rPr>
        <w:t xml:space="preserve"> </w:t>
      </w:r>
      <w:r>
        <w:rPr>
          <w:spacing w:val="-3"/>
        </w:rPr>
        <w:t>from</w:t>
      </w:r>
      <w:r>
        <w:rPr>
          <w:spacing w:val="20"/>
        </w:rPr>
        <w:t xml:space="preserve"> </w:t>
      </w:r>
      <w:r>
        <w:rPr>
          <w:spacing w:val="-7"/>
        </w:rPr>
        <w:t>the</w:t>
      </w:r>
      <w:r>
        <w:rPr>
          <w:spacing w:val="26"/>
        </w:rPr>
        <w:t xml:space="preserve"> </w:t>
      </w:r>
      <w:r>
        <w:t>impacts</w:t>
      </w:r>
      <w:r>
        <w:rPr>
          <w:spacing w:val="25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rPr>
          <w:spacing w:val="-3"/>
        </w:rPr>
        <w:t>Storms</w:t>
      </w:r>
      <w:r>
        <w:rPr>
          <w:spacing w:val="25"/>
        </w:rPr>
        <w:t xml:space="preserve"> </w:t>
      </w:r>
      <w:r>
        <w:t>Ciara</w:t>
      </w:r>
      <w:r>
        <w:rPr>
          <w:spacing w:val="26"/>
        </w:rPr>
        <w:t xml:space="preserve"> </w:t>
      </w:r>
      <w:r>
        <w:rPr>
          <w:spacing w:val="-5"/>
        </w:rPr>
        <w:t>and</w:t>
      </w:r>
      <w:r>
        <w:rPr>
          <w:spacing w:val="11"/>
        </w:rPr>
        <w:t xml:space="preserve"> </w:t>
      </w:r>
      <w:r>
        <w:rPr>
          <w:spacing w:val="-3"/>
        </w:rPr>
        <w:t>Dennis</w:t>
      </w:r>
      <w:r>
        <w:rPr>
          <w:spacing w:val="10"/>
        </w:rPr>
        <w:t xml:space="preserve"> </w:t>
      </w:r>
      <w:r>
        <w:rPr>
          <w:spacing w:val="-5"/>
        </w:rPr>
        <w:t>and</w:t>
      </w:r>
      <w:r>
        <w:rPr>
          <w:spacing w:val="11"/>
        </w:rPr>
        <w:t xml:space="preserve"> </w:t>
      </w:r>
      <w:r>
        <w:rPr>
          <w:spacing w:val="-7"/>
        </w:rPr>
        <w:t>the</w:t>
      </w:r>
      <w:r>
        <w:rPr>
          <w:spacing w:val="11"/>
        </w:rPr>
        <w:t xml:space="preserve"> </w:t>
      </w:r>
      <w:r>
        <w:rPr>
          <w:spacing w:val="-4"/>
        </w:rPr>
        <w:t>late</w:t>
      </w:r>
      <w:r>
        <w:rPr>
          <w:spacing w:val="11"/>
        </w:rPr>
        <w:t xml:space="preserve"> </w:t>
      </w:r>
      <w:r>
        <w:rPr>
          <w:spacing w:val="-3"/>
        </w:rPr>
        <w:t>February</w:t>
      </w:r>
      <w:r>
        <w:t xml:space="preserve"> </w:t>
      </w:r>
      <w:r>
        <w:rPr>
          <w:spacing w:val="-3"/>
        </w:rPr>
        <w:t xml:space="preserve">flooding. </w:t>
      </w:r>
      <w:r>
        <w:rPr>
          <w:spacing w:val="-5"/>
        </w:rPr>
        <w:t xml:space="preserve">This </w:t>
      </w:r>
      <w:r>
        <w:rPr>
          <w:spacing w:val="-4"/>
        </w:rPr>
        <w:t xml:space="preserve">extension </w:t>
      </w:r>
      <w:r>
        <w:rPr>
          <w:spacing w:val="-3"/>
        </w:rPr>
        <w:t xml:space="preserve">will cover parts </w:t>
      </w:r>
      <w:r>
        <w:t xml:space="preserve">of East </w:t>
      </w:r>
      <w:r>
        <w:rPr>
          <w:spacing w:val="-5"/>
        </w:rPr>
        <w:t>and North Yorkshire,</w:t>
      </w:r>
      <w:r>
        <w:rPr>
          <w:spacing w:val="24"/>
        </w:rPr>
        <w:t xml:space="preserve"> </w:t>
      </w:r>
      <w:r>
        <w:rPr>
          <w:spacing w:val="-4"/>
        </w:rPr>
        <w:t>Gloucestershire,</w:t>
      </w:r>
      <w:r>
        <w:t xml:space="preserve"> Worcestershire, </w:t>
      </w:r>
      <w:r>
        <w:rPr>
          <w:spacing w:val="-3"/>
        </w:rPr>
        <w:t xml:space="preserve">Shropshire, </w:t>
      </w:r>
      <w:r>
        <w:t xml:space="preserve">Staffordshire, </w:t>
      </w:r>
      <w:r>
        <w:rPr>
          <w:spacing w:val="-5"/>
        </w:rPr>
        <w:t xml:space="preserve">Nottinghamshire and </w:t>
      </w:r>
      <w:r>
        <w:t>Her</w:t>
      </w:r>
      <w:r>
        <w:t>efordshire. Defra</w:t>
      </w:r>
      <w:r>
        <w:rPr>
          <w:spacing w:val="63"/>
        </w:rPr>
        <w:t xml:space="preserve"> </w:t>
      </w:r>
      <w:r>
        <w:rPr>
          <w:spacing w:val="3"/>
        </w:rPr>
        <w:t>is</w:t>
      </w:r>
      <w:r>
        <w:t xml:space="preserve"> </w:t>
      </w:r>
      <w:r>
        <w:rPr>
          <w:spacing w:val="-4"/>
        </w:rPr>
        <w:t xml:space="preserve">working </w:t>
      </w:r>
      <w:r>
        <w:rPr>
          <w:spacing w:val="-3"/>
        </w:rPr>
        <w:t xml:space="preserve">with </w:t>
      </w:r>
      <w:r>
        <w:rPr>
          <w:spacing w:val="-7"/>
        </w:rPr>
        <w:t xml:space="preserve">the </w:t>
      </w:r>
      <w:r>
        <w:rPr>
          <w:spacing w:val="-6"/>
        </w:rPr>
        <w:t xml:space="preserve">Environment </w:t>
      </w:r>
      <w:r>
        <w:t>Agency</w:t>
      </w:r>
      <w:r>
        <w:t xml:space="preserve"> </w:t>
      </w:r>
      <w:r>
        <w:rPr>
          <w:spacing w:val="-4"/>
        </w:rPr>
        <w:t>to</w:t>
      </w:r>
      <w:r>
        <w:rPr>
          <w:spacing w:val="-4"/>
        </w:rPr>
        <w:t xml:space="preserve"> </w:t>
      </w:r>
      <w:r>
        <w:rPr>
          <w:spacing w:val="-3"/>
        </w:rPr>
        <w:t xml:space="preserve">finalise  </w:t>
      </w:r>
      <w:r>
        <w:rPr>
          <w:spacing w:val="-7"/>
        </w:rPr>
        <w:t xml:space="preserve">the  </w:t>
      </w:r>
      <w:r>
        <w:t xml:space="preserve">details  </w:t>
      </w:r>
      <w:r>
        <w:rPr>
          <w:spacing w:val="-5"/>
        </w:rPr>
        <w:t xml:space="preserve">and  </w:t>
      </w:r>
      <w:r>
        <w:rPr>
          <w:spacing w:val="-3"/>
        </w:rPr>
        <w:t>more  information</w:t>
      </w:r>
      <w:r>
        <w:rPr>
          <w:spacing w:val="-19"/>
        </w:rPr>
        <w:t xml:space="preserve"> </w:t>
      </w:r>
      <w:r>
        <w:rPr>
          <w:spacing w:val="-3"/>
        </w:rPr>
        <w:t>about</w:t>
      </w:r>
      <w:r>
        <w:t xml:space="preserve"> </w:t>
      </w:r>
      <w:r>
        <w:rPr>
          <w:spacing w:val="-7"/>
        </w:rPr>
        <w:t xml:space="preserve">the  </w:t>
      </w:r>
      <w:r>
        <w:rPr>
          <w:spacing w:val="-9"/>
        </w:rPr>
        <w:t xml:space="preserve">fund  </w:t>
      </w:r>
      <w:r>
        <w:rPr>
          <w:spacing w:val="-3"/>
        </w:rPr>
        <w:t xml:space="preserve">will </w:t>
      </w:r>
      <w:r>
        <w:t xml:space="preserve">be </w:t>
      </w:r>
      <w:r>
        <w:rPr>
          <w:spacing w:val="-4"/>
        </w:rPr>
        <w:t xml:space="preserve">published </w:t>
      </w:r>
      <w:r>
        <w:rPr>
          <w:spacing w:val="3"/>
        </w:rPr>
        <w:t xml:space="preserve">in </w:t>
      </w:r>
      <w:r>
        <w:rPr>
          <w:spacing w:val="-5"/>
        </w:rPr>
        <w:t>due</w:t>
      </w:r>
      <w:r>
        <w:t xml:space="preserve"> </w:t>
      </w:r>
      <w:r>
        <w:rPr>
          <w:spacing w:val="-3"/>
        </w:rPr>
        <w:t>course.</w:t>
      </w:r>
    </w:p>
    <w:p w:rsidR="00B310A1">
      <w:pPr>
        <w:spacing w:before="8"/>
        <w:rPr>
          <w:rFonts w:ascii="Arial" w:eastAsia="Arial" w:hAnsi="Arial" w:cs="Arial"/>
          <w:sz w:val="21"/>
          <w:szCs w:val="21"/>
        </w:rPr>
      </w:pPr>
    </w:p>
    <w:p w:rsidR="00B310A1">
      <w:pPr>
        <w:pStyle w:val="BodyText"/>
        <w:ind w:right="781"/>
        <w:jc w:val="both"/>
      </w:pPr>
      <w:r>
        <w:t xml:space="preserve">Defra </w:t>
      </w:r>
      <w:r>
        <w:rPr>
          <w:spacing w:val="-5"/>
        </w:rPr>
        <w:t xml:space="preserve">has </w:t>
      </w:r>
      <w:r>
        <w:rPr>
          <w:spacing w:val="-6"/>
        </w:rPr>
        <w:t xml:space="preserve">announced </w:t>
      </w:r>
      <w:r>
        <w:rPr>
          <w:spacing w:val="-5"/>
        </w:rPr>
        <w:t xml:space="preserve">that  </w:t>
      </w:r>
      <w:r>
        <w:rPr>
          <w:spacing w:val="3"/>
        </w:rPr>
        <w:t xml:space="preserve">it </w:t>
      </w:r>
      <w:r>
        <w:rPr>
          <w:spacing w:val="-4"/>
        </w:rPr>
        <w:t xml:space="preserve">intends  to  </w:t>
      </w:r>
      <w:r>
        <w:rPr>
          <w:spacing w:val="-3"/>
        </w:rPr>
        <w:t xml:space="preserve">relax </w:t>
      </w:r>
      <w:r>
        <w:rPr>
          <w:spacing w:val="-7"/>
        </w:rPr>
        <w:t xml:space="preserve">the  </w:t>
      </w:r>
      <w:r>
        <w:t xml:space="preserve">crop  diversification </w:t>
      </w:r>
      <w:r>
        <w:rPr>
          <w:spacing w:val="-4"/>
        </w:rPr>
        <w:t>requirements</w:t>
      </w:r>
      <w:r>
        <w:rPr>
          <w:spacing w:val="-15"/>
        </w:rPr>
        <w:t xml:space="preserve"> </w:t>
      </w:r>
      <w:r>
        <w:rPr>
          <w:spacing w:val="-5"/>
        </w:rPr>
        <w:t>(known</w:t>
      </w:r>
      <w:r>
        <w:t xml:space="preserve"> </w:t>
      </w:r>
      <w:r>
        <w:rPr>
          <w:rFonts w:cs="Arial"/>
        </w:rPr>
        <w:t xml:space="preserve">as </w:t>
      </w:r>
      <w:r>
        <w:rPr>
          <w:rFonts w:cs="Arial"/>
          <w:spacing w:val="-7"/>
        </w:rPr>
        <w:t xml:space="preserve">the </w:t>
      </w:r>
      <w:r>
        <w:rPr>
          <w:rFonts w:cs="Arial"/>
          <w:spacing w:val="-3"/>
        </w:rPr>
        <w:t>‘three</w:t>
      </w:r>
      <w:r>
        <w:rPr>
          <w:spacing w:val="-3"/>
        </w:rPr>
        <w:t>-</w:t>
      </w:r>
      <w:r>
        <w:rPr>
          <w:rFonts w:cs="Arial"/>
          <w:spacing w:val="-3"/>
        </w:rPr>
        <w:t xml:space="preserve">crop’ </w:t>
      </w:r>
      <w:r>
        <w:rPr>
          <w:rFonts w:cs="Arial"/>
          <w:spacing w:val="-6"/>
        </w:rPr>
        <w:t xml:space="preserve">rule) </w:t>
      </w:r>
      <w:r>
        <w:rPr>
          <w:rFonts w:cs="Arial"/>
        </w:rPr>
        <w:t xml:space="preserve">for </w:t>
      </w:r>
      <w:r>
        <w:rPr>
          <w:rFonts w:cs="Arial"/>
          <w:spacing w:val="-3"/>
        </w:rPr>
        <w:t xml:space="preserve">all </w:t>
      </w:r>
      <w:r>
        <w:rPr>
          <w:rFonts w:cs="Arial"/>
          <w:spacing w:val="-4"/>
        </w:rPr>
        <w:t xml:space="preserve">farmers </w:t>
      </w:r>
      <w:r>
        <w:rPr>
          <w:rFonts w:cs="Arial"/>
        </w:rPr>
        <w:t xml:space="preserve">for </w:t>
      </w:r>
      <w:r>
        <w:rPr>
          <w:rFonts w:cs="Arial"/>
          <w:spacing w:val="2"/>
        </w:rPr>
        <w:t>2020</w:t>
      </w:r>
      <w:r>
        <w:rPr>
          <w:spacing w:val="2"/>
        </w:rPr>
        <w:t xml:space="preserve">, </w:t>
      </w:r>
      <w:r>
        <w:t xml:space="preserve">so  </w:t>
      </w:r>
      <w:r>
        <w:rPr>
          <w:spacing w:val="-5"/>
        </w:rPr>
        <w:t xml:space="preserve">that  </w:t>
      </w:r>
      <w:r>
        <w:rPr>
          <w:spacing w:val="-4"/>
        </w:rPr>
        <w:t xml:space="preserve">those  farmers  </w:t>
      </w:r>
      <w:r>
        <w:rPr>
          <w:spacing w:val="-8"/>
        </w:rPr>
        <w:t>who  have</w:t>
      </w:r>
      <w:r>
        <w:rPr>
          <w:spacing w:val="-16"/>
        </w:rPr>
        <w:t xml:space="preserve"> </w:t>
      </w:r>
      <w:r>
        <w:t xml:space="preserve">been </w:t>
      </w:r>
      <w:r>
        <w:rPr>
          <w:spacing w:val="-6"/>
        </w:rPr>
        <w:t xml:space="preserve">unable </w:t>
      </w:r>
      <w:r>
        <w:rPr>
          <w:spacing w:val="-4"/>
        </w:rPr>
        <w:t xml:space="preserve">to </w:t>
      </w:r>
      <w:r>
        <w:t xml:space="preserve">access </w:t>
      </w:r>
      <w:r>
        <w:rPr>
          <w:spacing w:val="-3"/>
        </w:rPr>
        <w:t xml:space="preserve">their </w:t>
      </w:r>
      <w:r>
        <w:t xml:space="preserve">flooded </w:t>
      </w:r>
      <w:r>
        <w:rPr>
          <w:spacing w:val="-6"/>
        </w:rPr>
        <w:t xml:space="preserve">land </w:t>
      </w:r>
      <w:r>
        <w:rPr>
          <w:spacing w:val="-4"/>
        </w:rPr>
        <w:t xml:space="preserve">to </w:t>
      </w:r>
      <w:r>
        <w:rPr>
          <w:spacing w:val="-5"/>
        </w:rPr>
        <w:t xml:space="preserve">plant </w:t>
      </w:r>
      <w:r>
        <w:rPr>
          <w:spacing w:val="-3"/>
        </w:rPr>
        <w:t xml:space="preserve">spring </w:t>
      </w:r>
      <w:r>
        <w:t xml:space="preserve">crops </w:t>
      </w:r>
      <w:r>
        <w:rPr>
          <w:spacing w:val="-4"/>
        </w:rPr>
        <w:t xml:space="preserve">over  </w:t>
      </w:r>
      <w:r>
        <w:rPr>
          <w:spacing w:val="-7"/>
        </w:rPr>
        <w:t xml:space="preserve">the  </w:t>
      </w:r>
      <w:r>
        <w:rPr>
          <w:spacing w:val="-3"/>
        </w:rPr>
        <w:t xml:space="preserve">coming  </w:t>
      </w:r>
      <w:r>
        <w:t xml:space="preserve">weeks </w:t>
      </w:r>
      <w:r>
        <w:rPr>
          <w:spacing w:val="38"/>
        </w:rPr>
        <w:t xml:space="preserve"> </w:t>
      </w:r>
      <w:r>
        <w:rPr>
          <w:spacing w:val="-5"/>
        </w:rPr>
        <w:t>and</w:t>
      </w:r>
      <w:r>
        <w:t xml:space="preserve"> </w:t>
      </w:r>
      <w:r>
        <w:rPr>
          <w:spacing w:val="-7"/>
        </w:rPr>
        <w:t xml:space="preserve">months  </w:t>
      </w:r>
      <w:r>
        <w:rPr>
          <w:spacing w:val="-3"/>
        </w:rPr>
        <w:t xml:space="preserve">will </w:t>
      </w:r>
      <w:r>
        <w:rPr>
          <w:spacing w:val="-5"/>
        </w:rPr>
        <w:t xml:space="preserve">not </w:t>
      </w:r>
      <w:r>
        <w:t xml:space="preserve">be </w:t>
      </w:r>
      <w:r>
        <w:rPr>
          <w:spacing w:val="-6"/>
        </w:rPr>
        <w:t>unfairly</w:t>
      </w:r>
      <w:r>
        <w:rPr>
          <w:spacing w:val="52"/>
        </w:rPr>
        <w:t xml:space="preserve"> </w:t>
      </w:r>
      <w:r>
        <w:t>penalised.</w:t>
      </w:r>
    </w:p>
    <w:p w:rsidR="00B310A1">
      <w:pPr>
        <w:spacing w:before="5"/>
        <w:rPr>
          <w:rFonts w:ascii="Arial" w:eastAsia="Arial" w:hAnsi="Arial" w:cs="Arial"/>
          <w:sz w:val="20"/>
          <w:szCs w:val="20"/>
        </w:rPr>
      </w:pPr>
    </w:p>
    <w:p w:rsidR="00B310A1">
      <w:pPr>
        <w:pStyle w:val="BodyText"/>
        <w:spacing w:line="242" w:lineRule="auto"/>
        <w:ind w:right="800"/>
        <w:jc w:val="both"/>
      </w:pPr>
      <w:r>
        <w:rPr>
          <w:spacing w:val="-9"/>
        </w:rPr>
        <w:t xml:space="preserve">The </w:t>
      </w:r>
      <w:r>
        <w:rPr>
          <w:spacing w:val="-5"/>
        </w:rPr>
        <w:t xml:space="preserve">government </w:t>
      </w:r>
      <w:r>
        <w:rPr>
          <w:spacing w:val="-3"/>
        </w:rPr>
        <w:t xml:space="preserve">remains </w:t>
      </w:r>
      <w:r>
        <w:t xml:space="preserve">dedicated </w:t>
      </w:r>
      <w:r>
        <w:rPr>
          <w:spacing w:val="-4"/>
        </w:rPr>
        <w:t xml:space="preserve">to </w:t>
      </w:r>
      <w:r>
        <w:rPr>
          <w:spacing w:val="-3"/>
        </w:rPr>
        <w:t xml:space="preserve">providing </w:t>
      </w:r>
      <w:r>
        <w:rPr>
          <w:spacing w:val="-3"/>
        </w:rPr>
        <w:t xml:space="preserve">support </w:t>
      </w:r>
      <w:r>
        <w:rPr>
          <w:spacing w:val="-4"/>
        </w:rPr>
        <w:t>to</w:t>
      </w:r>
      <w:r>
        <w:rPr>
          <w:spacing w:val="-4"/>
        </w:rPr>
        <w:t xml:space="preserve"> </w:t>
      </w:r>
      <w:r>
        <w:rPr>
          <w:spacing w:val="-3"/>
        </w:rPr>
        <w:t xml:space="preserve">communities  </w:t>
      </w:r>
      <w:r>
        <w:rPr>
          <w:spacing w:val="-5"/>
        </w:rPr>
        <w:t>and</w:t>
      </w:r>
      <w:r>
        <w:rPr>
          <w:spacing w:val="-22"/>
        </w:rPr>
        <w:t xml:space="preserve"> </w:t>
      </w:r>
      <w:r>
        <w:t xml:space="preserve">businesses </w:t>
      </w:r>
      <w:r>
        <w:rPr>
          <w:spacing w:val="-5"/>
        </w:rPr>
        <w:t xml:space="preserve">that </w:t>
      </w:r>
      <w:r>
        <w:rPr>
          <w:spacing w:val="-8"/>
        </w:rPr>
        <w:t xml:space="preserve">have </w:t>
      </w:r>
      <w:r>
        <w:rPr>
          <w:spacing w:val="-3"/>
        </w:rPr>
        <w:t xml:space="preserve">experienced </w:t>
      </w:r>
      <w:r>
        <w:rPr>
          <w:spacing w:val="-4"/>
        </w:rPr>
        <w:t xml:space="preserve">devastating </w:t>
      </w:r>
      <w:r>
        <w:rPr>
          <w:spacing w:val="-3"/>
        </w:rPr>
        <w:t xml:space="preserve">flooding </w:t>
      </w:r>
      <w:r>
        <w:t xml:space="preserve">across </w:t>
      </w:r>
      <w:r>
        <w:rPr>
          <w:spacing w:val="-7"/>
        </w:rPr>
        <w:t xml:space="preserve">the </w:t>
      </w:r>
      <w:r>
        <w:rPr>
          <w:spacing w:val="-6"/>
        </w:rPr>
        <w:t>country</w:t>
      </w:r>
      <w:r>
        <w:rPr>
          <w:spacing w:val="54"/>
        </w:rPr>
        <w:t xml:space="preserve"> </w:t>
      </w:r>
      <w:r>
        <w:rPr>
          <w:spacing w:val="-6"/>
        </w:rPr>
        <w:t>whatever</w:t>
      </w:r>
      <w:r>
        <w:rPr>
          <w:spacing w:val="54"/>
        </w:rPr>
        <w:t xml:space="preserve"> </w:t>
      </w:r>
      <w:r>
        <w:rPr>
          <w:spacing w:val="-7"/>
        </w:rPr>
        <w:t>the</w:t>
      </w:r>
      <w:r>
        <w:rPr>
          <w:spacing w:val="32"/>
        </w:rPr>
        <w:t xml:space="preserve"> </w:t>
      </w:r>
      <w:r>
        <w:t xml:space="preserve">wider </w:t>
      </w:r>
      <w:r>
        <w:rPr>
          <w:spacing w:val="-3"/>
        </w:rPr>
        <w:t xml:space="preserve">circumstances. </w:t>
      </w:r>
      <w:r>
        <w:t xml:space="preserve">Defra </w:t>
      </w:r>
      <w:r>
        <w:rPr>
          <w:spacing w:val="-5"/>
        </w:rPr>
        <w:t xml:space="preserve">and </w:t>
      </w:r>
      <w:r>
        <w:t xml:space="preserve">MHCLG are </w:t>
      </w:r>
      <w:r>
        <w:rPr>
          <w:spacing w:val="-3"/>
        </w:rPr>
        <w:t xml:space="preserve">engaging with </w:t>
      </w:r>
      <w:r>
        <w:rPr>
          <w:spacing w:val="-4"/>
        </w:rPr>
        <w:t xml:space="preserve">councils, </w:t>
      </w:r>
      <w:r>
        <w:rPr>
          <w:spacing w:val="-7"/>
        </w:rPr>
        <w:t xml:space="preserve">the </w:t>
      </w:r>
      <w:r>
        <w:rPr>
          <w:spacing w:val="-5"/>
        </w:rPr>
        <w:t xml:space="preserve">insurance </w:t>
      </w:r>
      <w:r>
        <w:rPr>
          <w:spacing w:val="-5"/>
        </w:rPr>
        <w:t>industry</w:t>
      </w:r>
      <w:r>
        <w:rPr>
          <w:spacing w:val="29"/>
        </w:rPr>
        <w:t xml:space="preserve"> </w:t>
      </w:r>
      <w:r>
        <w:rPr>
          <w:spacing w:val="-4"/>
        </w:rPr>
        <w:t>(via</w:t>
      </w:r>
      <w:r>
        <w:t xml:space="preserve"> </w:t>
      </w:r>
      <w:r>
        <w:rPr>
          <w:spacing w:val="-7"/>
        </w:rPr>
        <w:t xml:space="preserve">the </w:t>
      </w:r>
      <w:r>
        <w:t xml:space="preserve">Association of British </w:t>
      </w:r>
      <w:r>
        <w:rPr>
          <w:spacing w:val="-7"/>
        </w:rPr>
        <w:t xml:space="preserve">Insurers) </w:t>
      </w:r>
      <w:r>
        <w:rPr>
          <w:spacing w:val="-5"/>
        </w:rPr>
        <w:t xml:space="preserve">and </w:t>
      </w:r>
      <w:r>
        <w:rPr>
          <w:spacing w:val="-4"/>
        </w:rPr>
        <w:t xml:space="preserve">farmers to </w:t>
      </w:r>
      <w:r>
        <w:rPr>
          <w:spacing w:val="-6"/>
        </w:rPr>
        <w:t>understand</w:t>
      </w:r>
      <w:r>
        <w:rPr>
          <w:spacing w:val="54"/>
        </w:rPr>
        <w:t xml:space="preserve"> </w:t>
      </w:r>
      <w:r>
        <w:rPr>
          <w:spacing w:val="-5"/>
        </w:rPr>
        <w:t xml:space="preserve">how  </w:t>
      </w:r>
      <w:r>
        <w:rPr>
          <w:spacing w:val="-7"/>
        </w:rPr>
        <w:t>the</w:t>
      </w:r>
      <w:r>
        <w:rPr>
          <w:spacing w:val="52"/>
        </w:rPr>
        <w:t xml:space="preserve"> </w:t>
      </w:r>
      <w:r>
        <w:t xml:space="preserve">pandemic </w:t>
      </w:r>
      <w:r>
        <w:rPr>
          <w:spacing w:val="33"/>
        </w:rPr>
        <w:t xml:space="preserve"> </w:t>
      </w:r>
      <w:r>
        <w:rPr>
          <w:spacing w:val="3"/>
        </w:rPr>
        <w:t>is</w:t>
      </w:r>
      <w:r>
        <w:t xml:space="preserve"> </w:t>
      </w:r>
      <w:r>
        <w:rPr>
          <w:spacing w:val="-3"/>
        </w:rPr>
        <w:t xml:space="preserve">affecting </w:t>
      </w:r>
      <w:r>
        <w:rPr>
          <w:spacing w:val="-7"/>
        </w:rPr>
        <w:t xml:space="preserve">the </w:t>
      </w:r>
      <w:r>
        <w:rPr>
          <w:spacing w:val="-3"/>
        </w:rPr>
        <w:t xml:space="preserve">implementation </w:t>
      </w:r>
      <w:r>
        <w:t xml:space="preserve">of </w:t>
      </w:r>
      <w:r>
        <w:rPr>
          <w:spacing w:val="-4"/>
        </w:rPr>
        <w:t xml:space="preserve">these </w:t>
      </w:r>
      <w:r>
        <w:rPr>
          <w:spacing w:val="-3"/>
        </w:rPr>
        <w:t xml:space="preserve">schemes. </w:t>
      </w:r>
      <w:r>
        <w:t xml:space="preserve">All of </w:t>
      </w:r>
      <w:r>
        <w:rPr>
          <w:spacing w:val="-7"/>
        </w:rPr>
        <w:t xml:space="preserve">the </w:t>
      </w:r>
      <w:r>
        <w:rPr>
          <w:spacing w:val="-3"/>
        </w:rPr>
        <w:t xml:space="preserve">schemes </w:t>
      </w:r>
      <w:r>
        <w:t xml:space="preserve">remain open </w:t>
      </w:r>
      <w:r>
        <w:rPr>
          <w:spacing w:val="-5"/>
        </w:rPr>
        <w:t>and</w:t>
      </w:r>
      <w:r>
        <w:rPr>
          <w:spacing w:val="3"/>
        </w:rPr>
        <w:t xml:space="preserve"> </w:t>
      </w:r>
      <w:r>
        <w:rPr>
          <w:spacing w:val="-3"/>
        </w:rPr>
        <w:t>active</w:t>
      </w:r>
      <w:r>
        <w:t xml:space="preserve"> </w:t>
      </w:r>
      <w:r>
        <w:rPr>
          <w:spacing w:val="-5"/>
        </w:rPr>
        <w:t xml:space="preserve">and we </w:t>
      </w:r>
      <w:r>
        <w:rPr>
          <w:spacing w:val="-3"/>
        </w:rPr>
        <w:t xml:space="preserve">will </w:t>
      </w:r>
      <w:r>
        <w:rPr>
          <w:spacing w:val="-5"/>
        </w:rPr>
        <w:t xml:space="preserve">change our </w:t>
      </w:r>
      <w:r>
        <w:t xml:space="preserve">approach </w:t>
      </w:r>
      <w:r>
        <w:rPr>
          <w:spacing w:val="-6"/>
        </w:rPr>
        <w:t xml:space="preserve">where </w:t>
      </w:r>
      <w:r>
        <w:t xml:space="preserve">required. We </w:t>
      </w:r>
      <w:r>
        <w:rPr>
          <w:spacing w:val="-3"/>
        </w:rPr>
        <w:t xml:space="preserve">will </w:t>
      </w:r>
      <w:r>
        <w:t xml:space="preserve">do </w:t>
      </w:r>
      <w:r>
        <w:rPr>
          <w:spacing w:val="-6"/>
        </w:rPr>
        <w:t xml:space="preserve">whatever </w:t>
      </w:r>
      <w:r>
        <w:rPr>
          <w:spacing w:val="-5"/>
        </w:rPr>
        <w:t xml:space="preserve">we </w:t>
      </w:r>
      <w:r>
        <w:t xml:space="preserve">can </w:t>
      </w:r>
      <w:r>
        <w:rPr>
          <w:spacing w:val="-4"/>
        </w:rPr>
        <w:t>to</w:t>
      </w:r>
      <w:r>
        <w:rPr>
          <w:spacing w:val="46"/>
        </w:rPr>
        <w:t xml:space="preserve"> </w:t>
      </w:r>
      <w:r>
        <w:rPr>
          <w:spacing w:val="-6"/>
        </w:rPr>
        <w:t>ensure</w:t>
      </w:r>
      <w:r>
        <w:t xml:space="preserve"> </w:t>
      </w:r>
      <w:r>
        <w:rPr>
          <w:spacing w:val="-3"/>
        </w:rPr>
        <w:t xml:space="preserve">support </w:t>
      </w:r>
      <w:r>
        <w:rPr>
          <w:spacing w:val="3"/>
        </w:rPr>
        <w:t xml:space="preserve">is </w:t>
      </w:r>
      <w:r>
        <w:rPr>
          <w:spacing w:val="-3"/>
        </w:rPr>
        <w:t xml:space="preserve">delivered </w:t>
      </w:r>
      <w:r>
        <w:rPr>
          <w:spacing w:val="-4"/>
        </w:rPr>
        <w:t>effectively</w:t>
      </w:r>
      <w:r>
        <w:rPr>
          <w:spacing w:val="-4"/>
        </w:rPr>
        <w:t xml:space="preserve"> </w:t>
      </w:r>
      <w:r>
        <w:t xml:space="preserve">for </w:t>
      </w:r>
      <w:r>
        <w:rPr>
          <w:spacing w:val="-4"/>
        </w:rPr>
        <w:t>those</w:t>
      </w:r>
      <w:r>
        <w:rPr>
          <w:spacing w:val="21"/>
        </w:rPr>
        <w:t xml:space="preserve"> </w:t>
      </w:r>
      <w:r>
        <w:t>affected.</w:t>
      </w:r>
    </w:p>
    <w:p w:rsidR="00B310A1">
      <w:pPr>
        <w:spacing w:before="10"/>
        <w:rPr>
          <w:rFonts w:ascii="Arial" w:eastAsia="Arial" w:hAnsi="Arial" w:cs="Arial"/>
          <w:sz w:val="18"/>
          <w:szCs w:val="18"/>
        </w:rPr>
      </w:pPr>
    </w:p>
    <w:p w:rsidR="00B310A1">
      <w:pPr>
        <w:pStyle w:val="Heading1"/>
        <w:jc w:val="both"/>
        <w:rPr>
          <w:b w:val="0"/>
          <w:bCs w:val="0"/>
        </w:rPr>
      </w:pPr>
      <w:r>
        <w:rPr>
          <w:spacing w:val="-3"/>
        </w:rPr>
        <w:t>Agricultural</w:t>
      </w:r>
      <w:r>
        <w:rPr>
          <w:spacing w:val="13"/>
        </w:rPr>
        <w:t xml:space="preserve"> </w:t>
      </w:r>
      <w:r>
        <w:t>Transition</w:t>
      </w:r>
    </w:p>
    <w:p w:rsidR="00B310A1">
      <w:pPr>
        <w:pStyle w:val="BodyText"/>
        <w:spacing w:before="149" w:line="235" w:lineRule="auto"/>
        <w:ind w:right="802"/>
        <w:jc w:val="both"/>
      </w:pPr>
      <w:r>
        <w:t xml:space="preserve">Defra </w:t>
      </w:r>
      <w:r>
        <w:rPr>
          <w:spacing w:val="-3"/>
        </w:rPr>
        <w:t xml:space="preserve">remains </w:t>
      </w:r>
      <w:r>
        <w:t xml:space="preserve">committed </w:t>
      </w:r>
      <w:r>
        <w:rPr>
          <w:spacing w:val="-4"/>
        </w:rPr>
        <w:t xml:space="preserve">to </w:t>
      </w:r>
      <w:r>
        <w:rPr>
          <w:spacing w:val="-3"/>
        </w:rPr>
        <w:t xml:space="preserve">creating </w:t>
      </w:r>
      <w:r>
        <w:rPr>
          <w:spacing w:val="-5"/>
        </w:rPr>
        <w:t xml:space="preserve">new </w:t>
      </w:r>
      <w:r>
        <w:t>policies</w:t>
      </w:r>
      <w:r>
        <w:t xml:space="preserve"> </w:t>
      </w:r>
      <w:r>
        <w:rPr>
          <w:spacing w:val="-5"/>
        </w:rPr>
        <w:t>and</w:t>
      </w:r>
      <w:r>
        <w:rPr>
          <w:spacing w:val="-5"/>
        </w:rPr>
        <w:t xml:space="preserve"> </w:t>
      </w:r>
      <w:r>
        <w:rPr>
          <w:spacing w:val="-3"/>
        </w:rPr>
        <w:t>schemes</w:t>
      </w:r>
      <w:r>
        <w:rPr>
          <w:spacing w:val="-3"/>
        </w:rPr>
        <w:t xml:space="preserve"> </w:t>
      </w:r>
      <w:r>
        <w:t>for English</w:t>
      </w:r>
      <w:r>
        <w:rPr>
          <w:spacing w:val="16"/>
        </w:rPr>
        <w:t xml:space="preserve"> </w:t>
      </w:r>
      <w:r>
        <w:rPr>
          <w:spacing w:val="-4"/>
        </w:rPr>
        <w:t>agriculture.</w:t>
      </w:r>
      <w:r>
        <w:t xml:space="preserve"> </w:t>
      </w:r>
      <w:r>
        <w:rPr>
          <w:spacing w:val="-5"/>
        </w:rPr>
        <w:t xml:space="preserve">This </w:t>
      </w:r>
      <w:r>
        <w:rPr>
          <w:spacing w:val="-4"/>
        </w:rPr>
        <w:t xml:space="preserve">includes </w:t>
      </w:r>
      <w:r>
        <w:rPr>
          <w:spacing w:val="-5"/>
        </w:rPr>
        <w:t xml:space="preserve">moving </w:t>
      </w:r>
      <w:r>
        <w:rPr>
          <w:spacing w:val="-4"/>
        </w:rPr>
        <w:t xml:space="preserve">to </w:t>
      </w:r>
      <w:r>
        <w:t xml:space="preserve">a </w:t>
      </w:r>
      <w:r>
        <w:rPr>
          <w:spacing w:val="-4"/>
        </w:rPr>
        <w:t xml:space="preserve">system </w:t>
      </w:r>
      <w:r>
        <w:rPr>
          <w:spacing w:val="-5"/>
        </w:rPr>
        <w:t>th</w:t>
      </w:r>
      <w:r>
        <w:rPr>
          <w:spacing w:val="-5"/>
        </w:rPr>
        <w:t xml:space="preserve">at </w:t>
      </w:r>
      <w:r>
        <w:rPr>
          <w:spacing w:val="-3"/>
        </w:rPr>
        <w:t xml:space="preserve">rewards </w:t>
      </w:r>
      <w:r>
        <w:rPr>
          <w:spacing w:val="-4"/>
        </w:rPr>
        <w:t xml:space="preserve">farmers </w:t>
      </w:r>
      <w:r>
        <w:t xml:space="preserve">for </w:t>
      </w:r>
      <w:r>
        <w:rPr>
          <w:spacing w:val="-3"/>
        </w:rPr>
        <w:t xml:space="preserve">delivering </w:t>
      </w:r>
      <w:r>
        <w:t xml:space="preserve">goods </w:t>
      </w:r>
      <w:r>
        <w:rPr>
          <w:spacing w:val="-7"/>
        </w:rPr>
        <w:t xml:space="preserve">valued </w:t>
      </w:r>
      <w:r>
        <w:t>by</w:t>
      </w:r>
      <w:r>
        <w:rPr>
          <w:spacing w:val="-31"/>
        </w:rPr>
        <w:t xml:space="preserve"> </w:t>
      </w:r>
      <w:r>
        <w:rPr>
          <w:spacing w:val="-7"/>
        </w:rPr>
        <w:t>the</w:t>
      </w:r>
      <w:r>
        <w:t xml:space="preserve"> </w:t>
      </w:r>
      <w:r>
        <w:rPr>
          <w:spacing w:val="-3"/>
        </w:rPr>
        <w:t xml:space="preserve">public, </w:t>
      </w:r>
      <w:r>
        <w:rPr>
          <w:spacing w:val="-5"/>
        </w:rPr>
        <w:t xml:space="preserve">whilst </w:t>
      </w:r>
      <w:r>
        <w:rPr>
          <w:spacing w:val="-3"/>
        </w:rPr>
        <w:t xml:space="preserve">producing </w:t>
      </w:r>
      <w:r>
        <w:rPr>
          <w:spacing w:val="-6"/>
        </w:rPr>
        <w:t xml:space="preserve">healthy </w:t>
      </w:r>
      <w:r>
        <w:rPr>
          <w:spacing w:val="-4"/>
        </w:rPr>
        <w:t xml:space="preserve">sustainable </w:t>
      </w:r>
      <w:r>
        <w:t xml:space="preserve">food, </w:t>
      </w:r>
      <w:r>
        <w:rPr>
          <w:spacing w:val="-3"/>
        </w:rPr>
        <w:t>from</w:t>
      </w:r>
      <w:r>
        <w:rPr>
          <w:spacing w:val="54"/>
        </w:rPr>
        <w:t xml:space="preserve"> </w:t>
      </w:r>
      <w:r>
        <w:t>2021.</w:t>
      </w:r>
    </w:p>
    <w:p w:rsidR="00B310A1" w:rsidP="00C66196">
      <w:pPr>
        <w:pStyle w:val="BodyText"/>
        <w:spacing w:before="139" w:line="270" w:lineRule="exact"/>
        <w:ind w:right="776"/>
        <w:jc w:val="both"/>
      </w:pPr>
      <w:r>
        <w:t>We</w:t>
      </w:r>
      <w:r>
        <w:rPr>
          <w:spacing w:val="22"/>
        </w:rPr>
        <w:t xml:space="preserve"> </w:t>
      </w:r>
      <w:r>
        <w:t>are</w:t>
      </w:r>
      <w:r>
        <w:rPr>
          <w:spacing w:val="22"/>
        </w:rPr>
        <w:t xml:space="preserve"> </w:t>
      </w:r>
      <w:r>
        <w:t>also</w:t>
      </w:r>
      <w:r>
        <w:rPr>
          <w:spacing w:val="25"/>
        </w:rPr>
        <w:t xml:space="preserve"> </w:t>
      </w:r>
      <w:r>
        <w:rPr>
          <w:spacing w:val="-5"/>
        </w:rPr>
        <w:t>carefully</w:t>
      </w:r>
      <w:r>
        <w:rPr>
          <w:spacing w:val="5"/>
        </w:rPr>
        <w:t xml:space="preserve"> </w:t>
      </w:r>
      <w:r>
        <w:t>considering</w:t>
      </w:r>
      <w:r>
        <w:rPr>
          <w:spacing w:val="22"/>
        </w:rPr>
        <w:t xml:space="preserve"> </w:t>
      </w:r>
      <w:r>
        <w:rPr>
          <w:spacing w:val="-7"/>
        </w:rPr>
        <w:t>the</w:t>
      </w:r>
      <w:r>
        <w:rPr>
          <w:spacing w:val="22"/>
        </w:rPr>
        <w:t xml:space="preserve"> </w:t>
      </w:r>
      <w:r>
        <w:rPr>
          <w:spacing w:val="-4"/>
        </w:rPr>
        <w:t>amendment</w:t>
      </w:r>
      <w:r>
        <w:rPr>
          <w:spacing w:val="14"/>
        </w:rPr>
        <w:t xml:space="preserve"> </w:t>
      </w:r>
      <w:r>
        <w:rPr>
          <w:spacing w:val="-4"/>
        </w:rPr>
        <w:t>to</w:t>
      </w:r>
      <w:r>
        <w:rPr>
          <w:spacing w:val="22"/>
        </w:rPr>
        <w:t xml:space="preserve"> </w:t>
      </w:r>
      <w:r>
        <w:rPr>
          <w:spacing w:val="-7"/>
        </w:rPr>
        <w:t>the</w:t>
      </w:r>
      <w:r>
        <w:rPr>
          <w:spacing w:val="22"/>
        </w:rPr>
        <w:t xml:space="preserve"> </w:t>
      </w:r>
      <w:r>
        <w:rPr>
          <w:spacing w:val="-4"/>
        </w:rPr>
        <w:t>Agricultural</w:t>
      </w:r>
      <w:r>
        <w:rPr>
          <w:spacing w:val="12"/>
        </w:rPr>
        <w:t xml:space="preserve"> </w:t>
      </w:r>
      <w:r>
        <w:t>Bill</w:t>
      </w:r>
      <w:r>
        <w:rPr>
          <w:spacing w:val="-2"/>
        </w:rPr>
        <w:t xml:space="preserve"> </w:t>
      </w:r>
      <w:r>
        <w:rPr>
          <w:spacing w:val="-3"/>
        </w:rPr>
        <w:t>tabled</w:t>
      </w:r>
      <w:r>
        <w:rPr>
          <w:spacing w:val="7"/>
        </w:rPr>
        <w:t xml:space="preserve"> </w:t>
      </w:r>
      <w:r>
        <w:rPr>
          <w:spacing w:val="3"/>
        </w:rPr>
        <w:t>in</w:t>
      </w:r>
      <w:r>
        <w:rPr>
          <w:spacing w:val="-7"/>
        </w:rPr>
        <w:t xml:space="preserve"> the</w:t>
      </w:r>
      <w:r>
        <w:rPr>
          <w:spacing w:val="7"/>
        </w:rPr>
        <w:t xml:space="preserve"> </w:t>
      </w:r>
      <w:r>
        <w:rPr>
          <w:spacing w:val="-5"/>
        </w:rPr>
        <w:t>name</w:t>
      </w:r>
      <w:r>
        <w:t xml:space="preserve"> of  </w:t>
      </w:r>
      <w:r>
        <w:rPr>
          <w:spacing w:val="-7"/>
        </w:rPr>
        <w:t xml:space="preserve">the  </w:t>
      </w:r>
      <w:r>
        <w:t xml:space="preserve">Chair,  </w:t>
      </w:r>
      <w:r>
        <w:rPr>
          <w:spacing w:val="-5"/>
        </w:rPr>
        <w:t xml:space="preserve">and  </w:t>
      </w:r>
      <w:r>
        <w:rPr>
          <w:spacing w:val="-3"/>
        </w:rPr>
        <w:t xml:space="preserve">will  respond  </w:t>
      </w:r>
      <w:r>
        <w:t xml:space="preserve">accordingly  at  Report  stage.  </w:t>
      </w:r>
      <w:r>
        <w:rPr>
          <w:spacing w:val="-9"/>
        </w:rPr>
        <w:t xml:space="preserve">The </w:t>
      </w:r>
      <w:r>
        <w:rPr>
          <w:spacing w:val="-6"/>
        </w:rPr>
        <w:t xml:space="preserve">Government </w:t>
      </w:r>
      <w:r>
        <w:rPr>
          <w:spacing w:val="-5"/>
        </w:rPr>
        <w:t>has</w:t>
      </w:r>
      <w:r>
        <w:rPr>
          <w:spacing w:val="-14"/>
        </w:rPr>
        <w:t xml:space="preserve"> </w:t>
      </w:r>
      <w:r>
        <w:t>been</w:t>
      </w:r>
      <w:r>
        <w:t>c</w:t>
      </w:r>
      <w:r>
        <w:t xml:space="preserve">lear </w:t>
      </w:r>
      <w:r>
        <w:rPr>
          <w:spacing w:val="-5"/>
        </w:rPr>
        <w:t xml:space="preserve">that </w:t>
      </w:r>
      <w:r>
        <w:rPr>
          <w:spacing w:val="3"/>
        </w:rPr>
        <w:t xml:space="preserve">in </w:t>
      </w:r>
      <w:r>
        <w:rPr>
          <w:spacing w:val="-3"/>
        </w:rPr>
        <w:t xml:space="preserve">all </w:t>
      </w:r>
      <w:r>
        <w:rPr>
          <w:spacing w:val="-5"/>
        </w:rPr>
        <w:t xml:space="preserve">our </w:t>
      </w:r>
      <w:r>
        <w:rPr>
          <w:spacing w:val="-3"/>
        </w:rPr>
        <w:t xml:space="preserve">trade negotiations </w:t>
      </w:r>
      <w:r>
        <w:rPr>
          <w:spacing w:val="-5"/>
        </w:rPr>
        <w:t xml:space="preserve">we  </w:t>
      </w:r>
      <w:r>
        <w:rPr>
          <w:spacing w:val="-3"/>
        </w:rPr>
        <w:t xml:space="preserve">will  </w:t>
      </w:r>
      <w:r>
        <w:rPr>
          <w:spacing w:val="-5"/>
        </w:rPr>
        <w:t xml:space="preserve">not  </w:t>
      </w:r>
      <w:r>
        <w:t xml:space="preserve">compromise on </w:t>
      </w:r>
      <w:r>
        <w:rPr>
          <w:spacing w:val="-5"/>
        </w:rPr>
        <w:t xml:space="preserve">our  </w:t>
      </w:r>
      <w:r>
        <w:t xml:space="preserve">high </w:t>
      </w:r>
      <w:r>
        <w:rPr>
          <w:spacing w:val="-3"/>
        </w:rPr>
        <w:t>standards</w:t>
      </w:r>
      <w:r>
        <w:rPr>
          <w:spacing w:val="40"/>
        </w:rPr>
        <w:t xml:space="preserve"> </w:t>
      </w:r>
      <w:r>
        <w:t xml:space="preserve">of food </w:t>
      </w:r>
      <w:r>
        <w:rPr>
          <w:spacing w:val="-4"/>
        </w:rPr>
        <w:t xml:space="preserve">safety, </w:t>
      </w:r>
      <w:r>
        <w:rPr>
          <w:spacing w:val="-6"/>
        </w:rPr>
        <w:t xml:space="preserve">environmental  </w:t>
      </w:r>
      <w:r>
        <w:t xml:space="preserve">protection </w:t>
      </w:r>
      <w:r>
        <w:rPr>
          <w:spacing w:val="-5"/>
        </w:rPr>
        <w:t xml:space="preserve">and </w:t>
      </w:r>
      <w:r>
        <w:t>animal</w:t>
      </w:r>
      <w:r>
        <w:rPr>
          <w:spacing w:val="61"/>
        </w:rPr>
        <w:t xml:space="preserve"> </w:t>
      </w:r>
      <w:r>
        <w:rPr>
          <w:spacing w:val="-4"/>
        </w:rPr>
        <w:t>welfare.</w:t>
      </w:r>
    </w:p>
    <w:p w:rsidR="00B310A1">
      <w:pPr>
        <w:pStyle w:val="BodyText"/>
        <w:spacing w:before="106" w:line="247" w:lineRule="auto"/>
        <w:ind w:right="777"/>
      </w:pPr>
      <w:r>
        <w:t xml:space="preserve">I </w:t>
      </w:r>
      <w:r>
        <w:rPr>
          <w:spacing w:val="-3"/>
        </w:rPr>
        <w:t xml:space="preserve">hope </w:t>
      </w:r>
      <w:r>
        <w:rPr>
          <w:spacing w:val="-5"/>
        </w:rPr>
        <w:t xml:space="preserve">that </w:t>
      </w:r>
      <w:r>
        <w:rPr>
          <w:spacing w:val="-7"/>
        </w:rPr>
        <w:t xml:space="preserve">the </w:t>
      </w:r>
      <w:r>
        <w:rPr>
          <w:spacing w:val="-3"/>
        </w:rPr>
        <w:t xml:space="preserve">information </w:t>
      </w:r>
      <w:r>
        <w:t xml:space="preserve">provided </w:t>
      </w:r>
      <w:r>
        <w:rPr>
          <w:spacing w:val="3"/>
        </w:rPr>
        <w:t xml:space="preserve">is </w:t>
      </w:r>
      <w:r>
        <w:rPr>
          <w:spacing w:val="-6"/>
        </w:rPr>
        <w:t xml:space="preserve">helpful </w:t>
      </w:r>
      <w:r>
        <w:rPr>
          <w:spacing w:val="-4"/>
        </w:rPr>
        <w:t xml:space="preserve">to </w:t>
      </w:r>
      <w:r>
        <w:rPr>
          <w:spacing w:val="-7"/>
        </w:rPr>
        <w:t xml:space="preserve">the  </w:t>
      </w:r>
      <w:r>
        <w:t xml:space="preserve">Committee </w:t>
      </w:r>
      <w:r>
        <w:rPr>
          <w:spacing w:val="-5"/>
        </w:rPr>
        <w:t xml:space="preserve">and </w:t>
      </w:r>
      <w:r>
        <w:t xml:space="preserve">gives </w:t>
      </w:r>
      <w:r>
        <w:rPr>
          <w:spacing w:val="-6"/>
        </w:rPr>
        <w:t xml:space="preserve">useful </w:t>
      </w:r>
      <w:r>
        <w:t xml:space="preserve">detail </w:t>
      </w:r>
      <w:r>
        <w:rPr>
          <w:spacing w:val="20"/>
        </w:rPr>
        <w:t xml:space="preserve"> </w:t>
      </w:r>
      <w:r>
        <w:t xml:space="preserve">on </w:t>
      </w:r>
      <w:r>
        <w:rPr>
          <w:spacing w:val="-5"/>
        </w:rPr>
        <w:t xml:space="preserve">our </w:t>
      </w:r>
      <w:r>
        <w:t xml:space="preserve">approach </w:t>
      </w:r>
      <w:r>
        <w:rPr>
          <w:spacing w:val="-4"/>
        </w:rPr>
        <w:t xml:space="preserve">to </w:t>
      </w:r>
      <w:r>
        <w:rPr>
          <w:spacing w:val="-7"/>
        </w:rPr>
        <w:t xml:space="preserve">the </w:t>
      </w:r>
      <w:r>
        <w:t xml:space="preserve">COVID-19 pandemic </w:t>
      </w:r>
      <w:r>
        <w:rPr>
          <w:spacing w:val="2"/>
        </w:rPr>
        <w:t xml:space="preserve">on </w:t>
      </w:r>
      <w:r>
        <w:t xml:space="preserve">food </w:t>
      </w:r>
      <w:r>
        <w:rPr>
          <w:spacing w:val="-4"/>
        </w:rPr>
        <w:t xml:space="preserve">supply </w:t>
      </w:r>
      <w:r>
        <w:rPr>
          <w:spacing w:val="-5"/>
        </w:rPr>
        <w:t xml:space="preserve">and </w:t>
      </w:r>
      <w:r>
        <w:rPr>
          <w:spacing w:val="-4"/>
        </w:rPr>
        <w:t xml:space="preserve">other </w:t>
      </w:r>
      <w:r>
        <w:rPr>
          <w:spacing w:val="-3"/>
        </w:rPr>
        <w:t xml:space="preserve">related  </w:t>
      </w:r>
      <w:r>
        <w:rPr>
          <w:spacing w:val="-1"/>
        </w:rPr>
        <w:t xml:space="preserve"> </w:t>
      </w:r>
      <w:r>
        <w:rPr>
          <w:spacing w:val="-3"/>
        </w:rPr>
        <w:t>industries.</w:t>
      </w:r>
    </w:p>
    <w:p w:rsidR="00B310A1">
      <w:pPr>
        <w:rPr>
          <w:rFonts w:ascii="Arial" w:eastAsia="Arial" w:hAnsi="Arial" w:cs="Arial"/>
          <w:sz w:val="24"/>
          <w:szCs w:val="24"/>
        </w:rPr>
      </w:pPr>
    </w:p>
    <w:p w:rsidR="00B310A1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April 2020</w:t>
      </w:r>
      <w:bookmarkStart w:id="0" w:name="_GoBack"/>
      <w:bookmarkEnd w:id="0"/>
    </w:p>
    <w:sectPr>
      <w:footerReference w:type="default" r:id="rId4"/>
      <w:pgSz w:w="11910" w:h="16850"/>
      <w:pgMar w:top="940" w:right="320" w:bottom="980" w:left="1040" w:header="0" w:footer="79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310A1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height:28.3pt;margin-left:538.35pt;margin-top:792.65pt;mso-position-horizontal-relative:page;mso-position-vertical-relative:page;position:absolute;width:35.35pt;z-index:-251658240">
          <v:imagedata r:id="rId1" o:title=""/>
          <w10:wrap anchorx="page" anchory="page"/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CE845EA"/>
    <w:multiLevelType w:val="hybridMultilevel"/>
    <w:tmpl w:val="D83CECE8"/>
    <w:lvl w:ilvl="0">
      <w:start w:val="1"/>
      <w:numFmt w:val="bullet"/>
      <w:lvlText w:val=""/>
      <w:lvlJc w:val="left"/>
      <w:pPr>
        <w:ind w:left="822" w:hanging="361"/>
      </w:pPr>
      <w:rPr>
        <w:rFonts w:ascii="Symbol" w:eastAsia="Symbol" w:hAnsi="Symbol" w:hint="default"/>
        <w:w w:val="100"/>
        <w:sz w:val="24"/>
        <w:szCs w:val="24"/>
      </w:rPr>
    </w:lvl>
    <w:lvl w:ilvl="1">
      <w:start w:val="1"/>
      <w:numFmt w:val="bullet"/>
      <w:lvlText w:val="•"/>
      <w:lvlJc w:val="left"/>
      <w:pPr>
        <w:ind w:left="1793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66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39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12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85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58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31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04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useWord2013TrackBottomHyphenation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01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1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A6C7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6C7A"/>
  </w:style>
  <w:style w:type="paragraph" w:styleId="Footer">
    <w:name w:val="footer"/>
    <w:basedOn w:val="Normal"/>
    <w:link w:val="FooterChar"/>
    <w:uiPriority w:val="99"/>
    <w:unhideWhenUsed/>
    <w:rsid w:val="009A6C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6C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