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967954" w:rsidRPr="00D143AA" w:rsidP="00967954">
      <w:pPr>
        <w:jc w:val="center"/>
        <w:rPr>
          <w:rFonts w:cstheme="minorHAnsi"/>
          <w:b/>
          <w:bCs/>
        </w:rPr>
      </w:pPr>
      <w:r w:rsidRPr="00D143AA">
        <w:rPr>
          <w:rFonts w:cstheme="minorHAnsi"/>
          <w:b/>
          <w:bCs/>
        </w:rPr>
        <w:t xml:space="preserve">Written Evidence submitted by </w:t>
      </w:r>
      <w:r w:rsidRPr="00D143AA">
        <w:rPr>
          <w:rFonts w:cstheme="minorHAnsi"/>
          <w:b/>
          <w:bCs/>
        </w:rPr>
        <w:t>Prof Tim Benton (COV0156)</w:t>
      </w:r>
    </w:p>
    <w:p w:rsidR="00967954" w:rsidRPr="00D05F46" w:rsidP="00967954">
      <w:pPr>
        <w:jc w:val="center"/>
        <w:rPr>
          <w:rFonts w:cstheme="minorHAnsi"/>
        </w:rPr>
      </w:pPr>
      <w:r w:rsidRPr="00D05F46">
        <w:rPr>
          <w:rFonts w:cstheme="minorHAnsi"/>
        </w:rPr>
        <w:t>Energy, Environment &amp; Resources Programme, Chatham House</w:t>
      </w:r>
    </w:p>
    <w:p w:rsidR="00C06472" w:rsidRPr="00D05F46" w:rsidP="00C06472">
      <w:pPr>
        <w:pStyle w:val="NormalWeb"/>
        <w:shd w:val="clear" w:color="auto" w:fill="FFFFFF"/>
        <w:spacing w:before="0" w:beforeAutospacing="0" w:after="0" w:afterAutospacing="0"/>
        <w:textAlignment w:val="baseline"/>
        <w:rPr>
          <w:rStyle w:val="Strong"/>
          <w:rFonts w:asciiTheme="minorHAnsi" w:hAnsiTheme="minorHAnsi" w:cstheme="minorHAnsi"/>
          <w:color w:val="000000"/>
          <w:sz w:val="22"/>
          <w:szCs w:val="22"/>
          <w:bdr w:val="nil"/>
        </w:rPr>
      </w:pPr>
      <w:r w:rsidRPr="00D05F46">
        <w:rPr>
          <w:rStyle w:val="Strong"/>
          <w:rFonts w:asciiTheme="minorHAnsi" w:hAnsiTheme="minorHAnsi" w:cstheme="minorHAnsi"/>
          <w:color w:val="000000"/>
          <w:sz w:val="22"/>
          <w:szCs w:val="22"/>
          <w:bdr w:val="nil"/>
        </w:rPr>
        <w:t>Expertise</w:t>
      </w:r>
    </w:p>
    <w:p w:rsidR="00985403" w:rsidRPr="00D05F46" w:rsidP="00985403">
      <w:pPr>
        <w:pStyle w:val="NormalWeb"/>
        <w:numPr>
          <w:ilvl w:val="0"/>
          <w:numId w:val="1"/>
        </w:numPr>
        <w:shd w:val="clear" w:color="auto" w:fill="FFFFFF"/>
        <w:spacing w:before="0" w:beforeAutospacing="0" w:after="0" w:afterAutospacing="0"/>
        <w:textAlignment w:val="baseline"/>
        <w:rPr>
          <w:rStyle w:val="Strong"/>
          <w:rFonts w:asciiTheme="minorHAnsi" w:hAnsiTheme="minorHAnsi" w:cstheme="minorHAnsi"/>
          <w:b w:val="0"/>
          <w:bCs w:val="0"/>
          <w:color w:val="000000"/>
          <w:sz w:val="22"/>
          <w:szCs w:val="22"/>
          <w:bdr w:val="nil"/>
        </w:rPr>
      </w:pPr>
      <w:r w:rsidRPr="00D05F46">
        <w:rPr>
          <w:rStyle w:val="Strong"/>
          <w:rFonts w:asciiTheme="minorHAnsi" w:hAnsiTheme="minorHAnsi" w:cstheme="minorHAnsi"/>
          <w:b w:val="0"/>
          <w:bCs w:val="0"/>
          <w:color w:val="000000"/>
          <w:sz w:val="22"/>
          <w:szCs w:val="22"/>
          <w:bdr w:val="nil"/>
        </w:rPr>
        <w:t>I am Research Director in Emerging Risks and Director of t</w:t>
      </w:r>
      <w:r w:rsidRPr="00D05F46">
        <w:rPr>
          <w:rStyle w:val="Strong"/>
          <w:rFonts w:asciiTheme="minorHAnsi" w:hAnsiTheme="minorHAnsi" w:cstheme="minorHAnsi"/>
          <w:b w:val="0"/>
          <w:bCs w:val="0"/>
          <w:color w:val="000000"/>
          <w:sz w:val="22"/>
          <w:szCs w:val="22"/>
          <w:bdr w:val="nil"/>
        </w:rPr>
        <w:t>he Energy, Environment and Resources Department at the Royal Institute of International Affairs at Chatham Ho</w:t>
      </w:r>
      <w:r w:rsidRPr="00D05F46">
        <w:rPr>
          <w:rStyle w:val="Strong"/>
          <w:rFonts w:asciiTheme="minorHAnsi" w:hAnsiTheme="minorHAnsi" w:cstheme="minorHAnsi"/>
          <w:b w:val="0"/>
          <w:bCs w:val="0"/>
          <w:color w:val="000000"/>
          <w:sz w:val="22"/>
          <w:szCs w:val="22"/>
          <w:bdr w:val="nil"/>
        </w:rPr>
        <w:t xml:space="preserve">use, UK.  Chatham House is an independent research organisation and policy think tank, whose Mission is </w:t>
      </w:r>
      <w:r w:rsidRPr="00D05F46">
        <w:rPr>
          <w:rFonts w:asciiTheme="minorHAnsi" w:hAnsiTheme="minorHAnsi" w:cstheme="minorHAnsi"/>
          <w:color w:val="222222"/>
          <w:sz w:val="22"/>
          <w:szCs w:val="22"/>
          <w:shd w:val="clear" w:color="auto" w:fill="FFFFFF"/>
        </w:rPr>
        <w:t>to help governments and societies build a sustainably secure, prosperous and just world.</w:t>
      </w:r>
    </w:p>
    <w:p w:rsidR="00985403" w:rsidRPr="00D05F46" w:rsidP="00985403">
      <w:pPr>
        <w:pStyle w:val="NormalWeb"/>
        <w:numPr>
          <w:ilvl w:val="0"/>
          <w:numId w:val="1"/>
        </w:numPr>
        <w:shd w:val="clear" w:color="auto" w:fill="FFFFFF"/>
        <w:spacing w:before="0" w:beforeAutospacing="0" w:after="0" w:afterAutospacing="0"/>
        <w:textAlignment w:val="baseline"/>
        <w:rPr>
          <w:rStyle w:val="Strong"/>
          <w:rFonts w:asciiTheme="minorHAnsi" w:hAnsiTheme="minorHAnsi" w:cstheme="minorHAnsi"/>
          <w:b w:val="0"/>
          <w:bCs w:val="0"/>
          <w:color w:val="000000"/>
          <w:sz w:val="22"/>
          <w:szCs w:val="22"/>
          <w:bdr w:val="nil"/>
        </w:rPr>
      </w:pPr>
      <w:r>
        <w:rPr>
          <w:rStyle w:val="Strong"/>
          <w:rFonts w:asciiTheme="minorHAnsi" w:hAnsiTheme="minorHAnsi" w:cstheme="minorHAnsi"/>
          <w:b w:val="0"/>
          <w:bCs w:val="0"/>
          <w:color w:val="000000"/>
          <w:sz w:val="22"/>
          <w:szCs w:val="22"/>
          <w:bdr w:val="nil"/>
        </w:rPr>
        <w:t xml:space="preserve">I have many years of experience as </w:t>
      </w:r>
      <w:r w:rsidRPr="00D05F46">
        <w:rPr>
          <w:rStyle w:val="Strong"/>
          <w:rFonts w:asciiTheme="minorHAnsi" w:hAnsiTheme="minorHAnsi" w:cstheme="minorHAnsi"/>
          <w:b w:val="0"/>
          <w:bCs w:val="0"/>
          <w:color w:val="000000"/>
          <w:sz w:val="22"/>
          <w:szCs w:val="22"/>
          <w:bdr w:val="nil"/>
        </w:rPr>
        <w:t>a researcher in sustainability and food systems</w:t>
      </w:r>
      <w:r>
        <w:rPr>
          <w:rStyle w:val="Strong"/>
          <w:rFonts w:asciiTheme="minorHAnsi" w:hAnsiTheme="minorHAnsi" w:cstheme="minorHAnsi"/>
          <w:b w:val="0"/>
          <w:bCs w:val="0"/>
          <w:color w:val="000000"/>
          <w:sz w:val="22"/>
          <w:szCs w:val="22"/>
          <w:bdr w:val="nil"/>
        </w:rPr>
        <w:t xml:space="preserve">.  </w:t>
      </w:r>
      <w:r w:rsidRPr="00D05F46">
        <w:rPr>
          <w:rStyle w:val="Strong"/>
          <w:rFonts w:asciiTheme="minorHAnsi" w:hAnsiTheme="minorHAnsi" w:cstheme="minorHAnsi"/>
          <w:b w:val="0"/>
          <w:bCs w:val="0"/>
          <w:color w:val="000000"/>
          <w:sz w:val="22"/>
          <w:szCs w:val="22"/>
          <w:bdr w:val="nil"/>
        </w:rPr>
        <w:t xml:space="preserve">From 2011-2016, </w:t>
      </w:r>
      <w:r w:rsidRPr="00D05F46">
        <w:rPr>
          <w:rStyle w:val="Strong"/>
          <w:rFonts w:asciiTheme="minorHAnsi" w:hAnsiTheme="minorHAnsi" w:cstheme="minorHAnsi"/>
          <w:b w:val="0"/>
          <w:bCs w:val="0"/>
          <w:color w:val="000000"/>
          <w:sz w:val="22"/>
          <w:szCs w:val="22"/>
          <w:bdr w:val="nil"/>
        </w:rPr>
        <w:t>I</w:t>
      </w:r>
      <w:r w:rsidRPr="00D05F46">
        <w:rPr>
          <w:rStyle w:val="Strong"/>
          <w:rFonts w:asciiTheme="minorHAnsi" w:hAnsiTheme="minorHAnsi" w:cstheme="minorHAnsi"/>
          <w:b w:val="0"/>
          <w:bCs w:val="0"/>
          <w:color w:val="000000"/>
          <w:sz w:val="22"/>
          <w:szCs w:val="22"/>
          <w:bdr w:val="nil"/>
        </w:rPr>
        <w:t xml:space="preserve"> was the “Champion” of the UK’s Global Food Security programme which was a multi-agency partnership of the UK’s public bodies (government departments, dev</w:t>
      </w:r>
      <w:r w:rsidRPr="00D05F46">
        <w:rPr>
          <w:rStyle w:val="Strong"/>
          <w:rFonts w:asciiTheme="minorHAnsi" w:hAnsiTheme="minorHAnsi" w:cstheme="minorHAnsi"/>
          <w:b w:val="0"/>
          <w:bCs w:val="0"/>
          <w:color w:val="000000"/>
          <w:sz w:val="22"/>
          <w:szCs w:val="22"/>
          <w:bdr w:val="nil"/>
        </w:rPr>
        <w:t xml:space="preserve">olved governments and research councils) with an interest in the challenges around food.  </w:t>
      </w:r>
      <w:r w:rsidRPr="00D05F46">
        <w:rPr>
          <w:rStyle w:val="Strong"/>
          <w:rFonts w:asciiTheme="minorHAnsi" w:hAnsiTheme="minorHAnsi" w:cstheme="minorHAnsi"/>
          <w:b w:val="0"/>
          <w:bCs w:val="0"/>
          <w:color w:val="000000"/>
          <w:sz w:val="22"/>
          <w:szCs w:val="22"/>
          <w:bdr w:val="nil"/>
        </w:rPr>
        <w:t>I am</w:t>
      </w:r>
      <w:r w:rsidRPr="00D05F46">
        <w:rPr>
          <w:rStyle w:val="Strong"/>
          <w:rFonts w:asciiTheme="minorHAnsi" w:hAnsiTheme="minorHAnsi" w:cstheme="minorHAnsi"/>
          <w:b w:val="0"/>
          <w:bCs w:val="0"/>
          <w:color w:val="000000"/>
          <w:sz w:val="22"/>
          <w:szCs w:val="22"/>
          <w:bdr w:val="nil"/>
        </w:rPr>
        <w:t xml:space="preserve"> also an Agenda Steward for the World Economic Forum on food and agriculture, and a lead </w:t>
      </w:r>
      <w:bookmarkStart w:id="0" w:name="_GoBack"/>
      <w:bookmarkEnd w:id="0"/>
      <w:r w:rsidRPr="00D05F46">
        <w:rPr>
          <w:rStyle w:val="Strong"/>
          <w:rFonts w:asciiTheme="minorHAnsi" w:hAnsiTheme="minorHAnsi" w:cstheme="minorHAnsi"/>
          <w:b w:val="0"/>
          <w:bCs w:val="0"/>
          <w:color w:val="000000"/>
          <w:sz w:val="22"/>
          <w:szCs w:val="22"/>
          <w:bdr w:val="nil"/>
        </w:rPr>
        <w:t xml:space="preserve">author for the IPCC Special Report on food, climate and land, and the UK </w:t>
      </w:r>
      <w:r w:rsidRPr="00D05F46">
        <w:rPr>
          <w:rStyle w:val="Strong"/>
          <w:rFonts w:asciiTheme="minorHAnsi" w:hAnsiTheme="minorHAnsi" w:cstheme="minorHAnsi"/>
          <w:b w:val="0"/>
          <w:bCs w:val="0"/>
          <w:color w:val="000000"/>
          <w:sz w:val="22"/>
          <w:szCs w:val="22"/>
          <w:bdr w:val="nil"/>
        </w:rPr>
        <w:t>Climate Change Risk Assessment 2017 and 202</w:t>
      </w:r>
      <w:r w:rsidRPr="00D05F46">
        <w:rPr>
          <w:rStyle w:val="Strong"/>
          <w:rFonts w:asciiTheme="minorHAnsi" w:hAnsiTheme="minorHAnsi" w:cstheme="minorHAnsi"/>
          <w:b w:val="0"/>
          <w:bCs w:val="0"/>
          <w:color w:val="000000"/>
          <w:sz w:val="22"/>
          <w:szCs w:val="22"/>
          <w:bdr w:val="nil"/>
        </w:rPr>
        <w:t>1</w:t>
      </w:r>
      <w:r w:rsidRPr="00D05F46">
        <w:rPr>
          <w:rStyle w:val="Strong"/>
          <w:rFonts w:asciiTheme="minorHAnsi" w:hAnsiTheme="minorHAnsi" w:cstheme="minorHAnsi"/>
          <w:b w:val="0"/>
          <w:bCs w:val="0"/>
          <w:color w:val="000000"/>
          <w:sz w:val="22"/>
          <w:szCs w:val="22"/>
          <w:bdr w:val="nil"/>
        </w:rPr>
        <w:t xml:space="preserve"> Evidence Reports.  </w:t>
      </w:r>
    </w:p>
    <w:p w:rsidR="00985403" w:rsidRPr="00D05F46" w:rsidP="00985403">
      <w:pPr>
        <w:pStyle w:val="NormalWeb"/>
        <w:shd w:val="clear" w:color="auto" w:fill="FFFFFF"/>
        <w:spacing w:before="0" w:beforeAutospacing="0" w:after="0" w:afterAutospacing="0"/>
        <w:textAlignment w:val="baseline"/>
        <w:rPr>
          <w:rStyle w:val="Strong"/>
          <w:rFonts w:asciiTheme="minorHAnsi" w:hAnsiTheme="minorHAnsi" w:cstheme="minorHAnsi"/>
          <w:b w:val="0"/>
          <w:bCs w:val="0"/>
          <w:color w:val="000000"/>
          <w:sz w:val="22"/>
          <w:szCs w:val="22"/>
          <w:bdr w:val="nil"/>
        </w:rPr>
      </w:pPr>
    </w:p>
    <w:p w:rsidR="00985403" w:rsidRPr="00D05F46" w:rsidP="00985403">
      <w:pPr>
        <w:pStyle w:val="NormalWeb"/>
        <w:shd w:val="clear" w:color="auto" w:fill="FFFFFF"/>
        <w:spacing w:before="0" w:beforeAutospacing="0" w:after="0" w:afterAutospacing="0"/>
        <w:textAlignment w:val="baseline"/>
        <w:rPr>
          <w:rStyle w:val="Strong"/>
          <w:rFonts w:asciiTheme="minorHAnsi" w:hAnsiTheme="minorHAnsi" w:cstheme="minorHAnsi"/>
          <w:color w:val="000000"/>
          <w:sz w:val="22"/>
          <w:szCs w:val="22"/>
          <w:bdr w:val="nil"/>
        </w:rPr>
      </w:pPr>
      <w:r>
        <w:rPr>
          <w:rStyle w:val="Strong"/>
          <w:rFonts w:asciiTheme="minorHAnsi" w:hAnsiTheme="minorHAnsi" w:cstheme="minorHAnsi"/>
          <w:color w:val="000000"/>
          <w:sz w:val="22"/>
          <w:szCs w:val="22"/>
          <w:bdr w:val="nil"/>
        </w:rPr>
        <w:t>O</w:t>
      </w:r>
      <w:r>
        <w:rPr>
          <w:rStyle w:val="Strong"/>
          <w:rFonts w:asciiTheme="minorHAnsi" w:hAnsiTheme="minorHAnsi" w:cstheme="minorHAnsi"/>
          <w:color w:val="000000"/>
          <w:sz w:val="22"/>
          <w:szCs w:val="22"/>
          <w:bdr w:val="nil"/>
        </w:rPr>
        <w:t>ur food systems are fragile</w:t>
      </w:r>
    </w:p>
    <w:p w:rsidR="00985403" w:rsidRPr="00D05F46" w:rsidP="00985403">
      <w:pPr>
        <w:pStyle w:val="NormalWeb"/>
        <w:numPr>
          <w:ilvl w:val="0"/>
          <w:numId w:val="2"/>
        </w:numPr>
        <w:shd w:val="clear" w:color="auto" w:fill="FFFFFF"/>
        <w:spacing w:before="0" w:beforeAutospacing="0" w:after="0" w:afterAutospacing="0"/>
        <w:textAlignment w:val="baseline"/>
        <w:rPr>
          <w:rStyle w:val="Strong"/>
          <w:rFonts w:asciiTheme="minorHAnsi" w:hAnsiTheme="minorHAnsi" w:cstheme="minorHAnsi"/>
          <w:b w:val="0"/>
          <w:bCs w:val="0"/>
          <w:color w:val="000000"/>
          <w:sz w:val="22"/>
          <w:szCs w:val="22"/>
          <w:bdr w:val="nil"/>
        </w:rPr>
      </w:pPr>
      <w:r w:rsidRPr="00D05F46">
        <w:rPr>
          <w:rStyle w:val="Strong"/>
          <w:rFonts w:asciiTheme="minorHAnsi" w:hAnsiTheme="minorHAnsi" w:cstheme="minorHAnsi"/>
          <w:b w:val="0"/>
          <w:bCs w:val="0"/>
          <w:color w:val="000000"/>
          <w:sz w:val="22"/>
          <w:szCs w:val="22"/>
          <w:bdr w:val="nil"/>
        </w:rPr>
        <w:t>I was asked to comment on the resilience of the UK food system in the light of COVID-19, and government preparedness.</w:t>
      </w:r>
    </w:p>
    <w:p w:rsidR="00D8393C" w:rsidRPr="00D05F46" w:rsidP="00E2548C">
      <w:pPr>
        <w:pStyle w:val="NormalWeb"/>
        <w:numPr>
          <w:ilvl w:val="0"/>
          <w:numId w:val="2"/>
        </w:numPr>
        <w:shd w:val="clear" w:color="auto" w:fill="FFFFFF"/>
        <w:spacing w:before="0" w:beforeAutospacing="0" w:after="0" w:afterAutospacing="0"/>
        <w:textAlignment w:val="baseline"/>
        <w:rPr>
          <w:rStyle w:val="Strong"/>
          <w:rFonts w:asciiTheme="minorHAnsi" w:hAnsiTheme="minorHAnsi" w:cstheme="minorHAnsi"/>
          <w:b w:val="0"/>
          <w:bCs w:val="0"/>
          <w:color w:val="000000"/>
          <w:sz w:val="22"/>
          <w:szCs w:val="22"/>
          <w:bdr w:val="nil"/>
        </w:rPr>
      </w:pPr>
      <w:r w:rsidRPr="00D05F46">
        <w:rPr>
          <w:rStyle w:val="Strong"/>
          <w:rFonts w:asciiTheme="minorHAnsi" w:hAnsiTheme="minorHAnsi" w:cstheme="minorHAnsi"/>
          <w:b w:val="0"/>
          <w:bCs w:val="0"/>
          <w:color w:val="000000"/>
          <w:sz w:val="22"/>
          <w:szCs w:val="22"/>
          <w:bdr w:val="nil"/>
        </w:rPr>
        <w:t xml:space="preserve">The events of 2007/8 and 2010/11 </w:t>
      </w:r>
      <w:r w:rsidRPr="00D05F46">
        <w:rPr>
          <w:rStyle w:val="Strong"/>
          <w:rFonts w:asciiTheme="minorHAnsi" w:hAnsiTheme="minorHAnsi" w:cstheme="minorHAnsi"/>
          <w:b w:val="0"/>
          <w:bCs w:val="0"/>
          <w:color w:val="000000"/>
          <w:sz w:val="22"/>
          <w:szCs w:val="22"/>
          <w:bdr w:val="nil"/>
        </w:rPr>
        <w:t xml:space="preserve">highlighted that the UK’s food system (based, as it is, on globalised economic flows – finance, goods, people) is fragile in the face of shocks.  A small perturbation from a climatic event can, in interaction with other factors, lead to significant market </w:t>
      </w:r>
      <w:r w:rsidRPr="00D05F46">
        <w:rPr>
          <w:rStyle w:val="Strong"/>
          <w:rFonts w:asciiTheme="minorHAnsi" w:hAnsiTheme="minorHAnsi" w:cstheme="minorHAnsi"/>
          <w:b w:val="0"/>
          <w:bCs w:val="0"/>
          <w:color w:val="000000"/>
          <w:sz w:val="22"/>
          <w:szCs w:val="22"/>
          <w:bdr w:val="nil"/>
        </w:rPr>
        <w:t>amplification of the supply shock</w:t>
      </w:r>
      <w:r>
        <w:rPr>
          <w:rStyle w:val="Strong"/>
          <w:rFonts w:asciiTheme="minorHAnsi" w:hAnsiTheme="minorHAnsi" w:cstheme="minorHAnsi"/>
          <w:b w:val="0"/>
          <w:bCs w:val="0"/>
          <w:color w:val="000000"/>
          <w:sz w:val="22"/>
          <w:szCs w:val="22"/>
          <w:bdr w:val="nil"/>
        </w:rPr>
        <w:t xml:space="preserve">, </w:t>
      </w:r>
      <w:r w:rsidRPr="00D05F46">
        <w:rPr>
          <w:rStyle w:val="Strong"/>
          <w:rFonts w:asciiTheme="minorHAnsi" w:hAnsiTheme="minorHAnsi" w:cstheme="minorHAnsi"/>
          <w:b w:val="0"/>
          <w:bCs w:val="0"/>
          <w:color w:val="000000"/>
          <w:sz w:val="22"/>
          <w:szCs w:val="22"/>
          <w:bdr w:val="nil"/>
        </w:rPr>
        <w:t>that can cascade through connected markets across space</w:t>
      </w:r>
      <w:r>
        <w:rPr>
          <w:rStyle w:val="Strong"/>
          <w:rFonts w:asciiTheme="minorHAnsi" w:hAnsiTheme="minorHAnsi" w:cstheme="minorHAnsi"/>
          <w:b w:val="0"/>
          <w:bCs w:val="0"/>
          <w:color w:val="000000"/>
          <w:sz w:val="22"/>
          <w:szCs w:val="22"/>
          <w:bdr w:val="nil"/>
        </w:rPr>
        <w:t xml:space="preserve"> and lead to significant global impacts arising from food prices spiking</w:t>
      </w:r>
      <w:r w:rsidRPr="00D05F46">
        <w:rPr>
          <w:rStyle w:val="Strong"/>
          <w:rFonts w:asciiTheme="minorHAnsi" w:hAnsiTheme="minorHAnsi" w:cstheme="minorHAnsi"/>
          <w:b w:val="0"/>
          <w:bCs w:val="0"/>
          <w:color w:val="000000"/>
          <w:sz w:val="22"/>
          <w:szCs w:val="22"/>
          <w:bdr w:val="nil"/>
        </w:rPr>
        <w:t xml:space="preserve">.  </w:t>
      </w:r>
      <w:r>
        <w:rPr>
          <w:rStyle w:val="Strong"/>
          <w:rFonts w:asciiTheme="minorHAnsi" w:hAnsiTheme="minorHAnsi" w:cstheme="minorHAnsi"/>
          <w:b w:val="0"/>
          <w:bCs w:val="0"/>
          <w:color w:val="000000"/>
          <w:sz w:val="22"/>
          <w:szCs w:val="22"/>
          <w:bdr w:val="nil"/>
        </w:rPr>
        <w:t>The 2007/8 and 10/11 price spikes</w:t>
      </w:r>
      <w:r w:rsidRPr="00D05F46">
        <w:rPr>
          <w:rStyle w:val="Strong"/>
          <w:rFonts w:asciiTheme="minorHAnsi" w:hAnsiTheme="minorHAnsi" w:cstheme="minorHAnsi"/>
          <w:b w:val="0"/>
          <w:bCs w:val="0"/>
          <w:color w:val="000000"/>
          <w:sz w:val="22"/>
          <w:szCs w:val="22"/>
          <w:bdr w:val="nil"/>
        </w:rPr>
        <w:t xml:space="preserve"> have been analysed extensively</w:t>
      </w:r>
      <w:r w:rsidRPr="00D05F46">
        <w:rPr>
          <w:rStyle w:val="Strong"/>
          <w:rFonts w:asciiTheme="minorHAnsi" w:hAnsiTheme="minorHAnsi" w:cstheme="minorHAnsi"/>
          <w:b w:val="0"/>
          <w:bCs w:val="0"/>
          <w:color w:val="000000"/>
          <w:sz w:val="22"/>
          <w:szCs w:val="22"/>
          <w:bdr w:val="nil"/>
        </w:rPr>
        <w:t xml:space="preserve"> and conclusions published </w:t>
      </w:r>
      <w:r w:rsidRPr="00D05F46">
        <w:rPr>
          <w:rStyle w:val="Strong"/>
          <w:rFonts w:asciiTheme="minorHAnsi" w:hAnsiTheme="minorHAnsi" w:cstheme="minorHAnsi"/>
          <w:b w:val="0"/>
          <w:bCs w:val="0"/>
          <w:color w:val="000000"/>
          <w:sz w:val="22"/>
          <w:szCs w:val="22"/>
          <w:bdr w:val="nil"/>
        </w:rPr>
        <w:t>in multiple places</w:t>
      </w:r>
      <w:r>
        <w:rPr>
          <w:rStyle w:val="FootnoteReference"/>
          <w:rFonts w:asciiTheme="minorHAnsi" w:hAnsiTheme="minorHAnsi" w:cstheme="minorHAnsi"/>
          <w:color w:val="000000"/>
          <w:sz w:val="22"/>
          <w:szCs w:val="22"/>
          <w:bdr w:val="nil"/>
        </w:rPr>
        <w:footnoteReference w:id="2"/>
      </w:r>
      <w:r w:rsidRPr="00D05F46">
        <w:rPr>
          <w:rStyle w:val="Strong"/>
          <w:rFonts w:asciiTheme="minorHAnsi" w:hAnsiTheme="minorHAnsi" w:cstheme="minorHAnsi"/>
          <w:b w:val="0"/>
          <w:bCs w:val="0"/>
          <w:color w:val="000000"/>
          <w:sz w:val="22"/>
          <w:szCs w:val="22"/>
          <w:bdr w:val="nil"/>
        </w:rPr>
        <w:t xml:space="preserve"> - including in the IPCC Special Report on food land and climate change, and the UK’s Climate Change Risk Assessment.</w:t>
      </w:r>
    </w:p>
    <w:p w:rsidR="000B5A9F" w:rsidRPr="000B5A9F" w:rsidP="00E2548C">
      <w:pPr>
        <w:pStyle w:val="NormalWeb"/>
        <w:numPr>
          <w:ilvl w:val="0"/>
          <w:numId w:val="2"/>
        </w:numPr>
        <w:shd w:val="clear" w:color="auto" w:fill="FFFFFF"/>
        <w:spacing w:before="0" w:beforeAutospacing="0" w:after="0" w:afterAutospacing="0"/>
        <w:textAlignment w:val="baseline"/>
        <w:rPr>
          <w:rFonts w:asciiTheme="minorHAnsi" w:hAnsiTheme="minorHAnsi" w:cstheme="minorHAnsi"/>
          <w:color w:val="000000"/>
          <w:sz w:val="22"/>
          <w:szCs w:val="22"/>
          <w:bdr w:val="nil"/>
        </w:rPr>
      </w:pPr>
      <w:r w:rsidRPr="008C25B8">
        <w:rPr>
          <w:rStyle w:val="Strong"/>
          <w:rFonts w:asciiTheme="minorHAnsi" w:hAnsiTheme="minorHAnsi" w:cstheme="minorHAnsi"/>
          <w:b w:val="0"/>
          <w:bCs w:val="0"/>
          <w:color w:val="000000"/>
          <w:sz w:val="22"/>
          <w:szCs w:val="22"/>
          <w:bdr w:val="nil"/>
        </w:rPr>
        <w:t xml:space="preserve">The key conclusion from such analyses is that our food systems are fragile. </w:t>
      </w:r>
      <w:r w:rsidRPr="008C25B8">
        <w:rPr>
          <w:rFonts w:asciiTheme="minorHAnsi" w:hAnsiTheme="minorHAnsi" w:cstheme="minorHAnsi"/>
          <w:sz w:val="22"/>
          <w:szCs w:val="22"/>
        </w:rPr>
        <w:t>Food security – a secure supply of food to feed a country – arises as a combination of local supply and global trade.  T</w:t>
      </w:r>
      <w:r>
        <w:rPr>
          <w:rFonts w:asciiTheme="minorHAnsi" w:hAnsiTheme="minorHAnsi" w:cstheme="minorHAnsi"/>
          <w:sz w:val="22"/>
          <w:szCs w:val="22"/>
        </w:rPr>
        <w:t>rade</w:t>
      </w:r>
      <w:r w:rsidRPr="008C25B8">
        <w:rPr>
          <w:rFonts w:asciiTheme="minorHAnsi" w:hAnsiTheme="minorHAnsi" w:cstheme="minorHAnsi"/>
          <w:sz w:val="22"/>
          <w:szCs w:val="22"/>
        </w:rPr>
        <w:t xml:space="preserve"> has become more important with growing globalisation</w:t>
      </w:r>
      <w:r>
        <w:rPr>
          <w:rFonts w:asciiTheme="minorHAnsi" w:hAnsiTheme="minorHAnsi" w:cstheme="minorHAnsi"/>
          <w:sz w:val="22"/>
          <w:szCs w:val="22"/>
        </w:rPr>
        <w:t xml:space="preserve"> - </w:t>
      </w:r>
      <w:r>
        <w:rPr>
          <w:rFonts w:asciiTheme="minorHAnsi" w:hAnsiTheme="minorHAnsi" w:cstheme="minorHAnsi"/>
          <w:sz w:val="22"/>
          <w:szCs w:val="22"/>
        </w:rPr>
        <w:t>especially over the last 30 years -</w:t>
      </w:r>
      <w:r w:rsidRPr="008C25B8">
        <w:rPr>
          <w:rFonts w:asciiTheme="minorHAnsi" w:hAnsiTheme="minorHAnsi" w:cstheme="minorHAnsi"/>
          <w:sz w:val="22"/>
          <w:szCs w:val="22"/>
        </w:rPr>
        <w:t xml:space="preserve"> creating a </w:t>
      </w:r>
      <w:r>
        <w:rPr>
          <w:rFonts w:asciiTheme="minorHAnsi" w:hAnsiTheme="minorHAnsi" w:cstheme="minorHAnsi"/>
          <w:sz w:val="22"/>
          <w:szCs w:val="22"/>
        </w:rPr>
        <w:t xml:space="preserve">real </w:t>
      </w:r>
      <w:r w:rsidRPr="008C25B8">
        <w:rPr>
          <w:rFonts w:asciiTheme="minorHAnsi" w:hAnsiTheme="minorHAnsi" w:cstheme="minorHAnsi"/>
          <w:sz w:val="22"/>
          <w:szCs w:val="22"/>
        </w:rPr>
        <w:t xml:space="preserve">dependency on </w:t>
      </w:r>
      <w:r>
        <w:rPr>
          <w:rFonts w:asciiTheme="minorHAnsi" w:hAnsiTheme="minorHAnsi" w:cstheme="minorHAnsi"/>
          <w:sz w:val="22"/>
          <w:szCs w:val="22"/>
        </w:rPr>
        <w:t>the inward flow of goods</w:t>
      </w:r>
      <w:r w:rsidRPr="008C25B8">
        <w:rPr>
          <w:rFonts w:asciiTheme="minorHAnsi" w:hAnsiTheme="minorHAnsi" w:cstheme="minorHAnsi"/>
          <w:sz w:val="22"/>
          <w:szCs w:val="22"/>
        </w:rPr>
        <w:t xml:space="preserve"> </w:t>
      </w:r>
      <w:r>
        <w:rPr>
          <w:rFonts w:asciiTheme="minorHAnsi" w:hAnsiTheme="minorHAnsi" w:cstheme="minorHAnsi"/>
          <w:sz w:val="22"/>
          <w:szCs w:val="22"/>
        </w:rPr>
        <w:t>to deliver</w:t>
      </w:r>
      <w:r w:rsidRPr="008C25B8">
        <w:rPr>
          <w:rFonts w:asciiTheme="minorHAnsi" w:hAnsiTheme="minorHAnsi" w:cstheme="minorHAnsi"/>
          <w:sz w:val="22"/>
          <w:szCs w:val="22"/>
        </w:rPr>
        <w:t xml:space="preserve"> any </w:t>
      </w:r>
      <w:r>
        <w:rPr>
          <w:rFonts w:asciiTheme="minorHAnsi" w:hAnsiTheme="minorHAnsi" w:cstheme="minorHAnsi"/>
          <w:sz w:val="22"/>
          <w:szCs w:val="22"/>
        </w:rPr>
        <w:t xml:space="preserve">specific </w:t>
      </w:r>
      <w:r w:rsidRPr="008C25B8">
        <w:rPr>
          <w:rFonts w:asciiTheme="minorHAnsi" w:hAnsiTheme="minorHAnsi" w:cstheme="minorHAnsi"/>
          <w:sz w:val="22"/>
          <w:szCs w:val="22"/>
        </w:rPr>
        <w:t xml:space="preserve">country’s </w:t>
      </w:r>
      <w:r>
        <w:rPr>
          <w:rFonts w:asciiTheme="minorHAnsi" w:hAnsiTheme="minorHAnsi" w:cstheme="minorHAnsi"/>
          <w:sz w:val="22"/>
          <w:szCs w:val="22"/>
        </w:rPr>
        <w:t xml:space="preserve">overall </w:t>
      </w:r>
      <w:r w:rsidRPr="008C25B8">
        <w:rPr>
          <w:rFonts w:asciiTheme="minorHAnsi" w:hAnsiTheme="minorHAnsi" w:cstheme="minorHAnsi"/>
          <w:sz w:val="22"/>
          <w:szCs w:val="22"/>
        </w:rPr>
        <w:t xml:space="preserve">food supply.  </w:t>
      </w:r>
      <w:r>
        <w:rPr>
          <w:rFonts w:asciiTheme="minorHAnsi" w:hAnsiTheme="minorHAnsi" w:cstheme="minorHAnsi"/>
          <w:sz w:val="22"/>
          <w:szCs w:val="22"/>
        </w:rPr>
        <w:t xml:space="preserve">As food depends on </w:t>
      </w:r>
      <w:r w:rsidRPr="008C25B8">
        <w:rPr>
          <w:rFonts w:asciiTheme="minorHAnsi" w:hAnsiTheme="minorHAnsi" w:cstheme="minorHAnsi"/>
          <w:sz w:val="22"/>
          <w:szCs w:val="22"/>
        </w:rPr>
        <w:t>agriculture</w:t>
      </w:r>
      <w:r>
        <w:rPr>
          <w:rFonts w:asciiTheme="minorHAnsi" w:hAnsiTheme="minorHAnsi" w:cstheme="minorHAnsi"/>
          <w:sz w:val="22"/>
          <w:szCs w:val="22"/>
        </w:rPr>
        <w:t>,</w:t>
      </w:r>
      <w:r w:rsidRPr="008C25B8">
        <w:rPr>
          <w:rFonts w:asciiTheme="minorHAnsi" w:hAnsiTheme="minorHAnsi" w:cstheme="minorHAnsi"/>
          <w:sz w:val="22"/>
          <w:szCs w:val="22"/>
        </w:rPr>
        <w:t xml:space="preserve"> water, land, suppl</w:t>
      </w:r>
      <w:r>
        <w:rPr>
          <w:rFonts w:asciiTheme="minorHAnsi" w:hAnsiTheme="minorHAnsi" w:cstheme="minorHAnsi"/>
          <w:sz w:val="22"/>
          <w:szCs w:val="22"/>
        </w:rPr>
        <w:t>ies</w:t>
      </w:r>
      <w:r w:rsidRPr="008C25B8">
        <w:rPr>
          <w:rFonts w:asciiTheme="minorHAnsi" w:hAnsiTheme="minorHAnsi" w:cstheme="minorHAnsi"/>
          <w:sz w:val="22"/>
          <w:szCs w:val="22"/>
        </w:rPr>
        <w:t xml:space="preserve"> of chemicals and energy, and increasingly </w:t>
      </w:r>
      <w:r>
        <w:rPr>
          <w:rFonts w:asciiTheme="minorHAnsi" w:hAnsiTheme="minorHAnsi" w:cstheme="minorHAnsi"/>
          <w:sz w:val="22"/>
          <w:szCs w:val="22"/>
        </w:rPr>
        <w:t>communication</w:t>
      </w:r>
      <w:r>
        <w:rPr>
          <w:rFonts w:asciiTheme="minorHAnsi" w:hAnsiTheme="minorHAnsi" w:cstheme="minorHAnsi"/>
          <w:sz w:val="22"/>
          <w:szCs w:val="22"/>
        </w:rPr>
        <w:t>s</w:t>
      </w:r>
      <w:r w:rsidRPr="008C25B8">
        <w:rPr>
          <w:rFonts w:asciiTheme="minorHAnsi" w:hAnsiTheme="minorHAnsi" w:cstheme="minorHAnsi"/>
          <w:sz w:val="22"/>
          <w:szCs w:val="22"/>
        </w:rPr>
        <w:t xml:space="preserve"> (satellite navigation in precision agriculture and transport networks)</w:t>
      </w:r>
      <w:r>
        <w:rPr>
          <w:rFonts w:asciiTheme="minorHAnsi" w:hAnsiTheme="minorHAnsi" w:cstheme="minorHAnsi"/>
          <w:sz w:val="22"/>
          <w:szCs w:val="22"/>
        </w:rPr>
        <w:t xml:space="preserve"> perturbations to food systems can occur far wider than through disruptions in farming.  Additionally,</w:t>
      </w:r>
      <w:r w:rsidRPr="008C25B8">
        <w:rPr>
          <w:rFonts w:asciiTheme="minorHAnsi" w:hAnsiTheme="minorHAnsi" w:cstheme="minorHAnsi"/>
          <w:sz w:val="22"/>
          <w:szCs w:val="22"/>
        </w:rPr>
        <w:t xml:space="preserve"> especially in high-income countries, food systems are increasingly “just-in-time”</w:t>
      </w:r>
      <w:r>
        <w:rPr>
          <w:rFonts w:asciiTheme="minorHAnsi" w:hAnsiTheme="minorHAnsi" w:cstheme="minorHAnsi"/>
          <w:sz w:val="22"/>
          <w:szCs w:val="22"/>
        </w:rPr>
        <w:t>, so any disruption has immediately implications in supply</w:t>
      </w:r>
      <w:r w:rsidRPr="008C25B8">
        <w:rPr>
          <w:rFonts w:asciiTheme="minorHAnsi" w:hAnsiTheme="minorHAnsi" w:cstheme="minorHAnsi"/>
          <w:sz w:val="22"/>
          <w:szCs w:val="22"/>
        </w:rPr>
        <w:t xml:space="preserve">.  </w:t>
      </w:r>
      <w:r>
        <w:rPr>
          <w:rFonts w:asciiTheme="minorHAnsi" w:hAnsiTheme="minorHAnsi" w:cstheme="minorHAnsi"/>
          <w:sz w:val="22"/>
          <w:szCs w:val="22"/>
        </w:rPr>
        <w:t>In other words,</w:t>
      </w:r>
      <w:r w:rsidRPr="008C25B8">
        <w:rPr>
          <w:rFonts w:asciiTheme="minorHAnsi" w:hAnsiTheme="minorHAnsi" w:cstheme="minorHAnsi"/>
          <w:sz w:val="22"/>
          <w:szCs w:val="22"/>
        </w:rPr>
        <w:t xml:space="preserve"> food security requires a range of sectors, infrastructure, complex logistics, finance, and so on to work in concert </w:t>
      </w:r>
      <w:r w:rsidRPr="008C25B8">
        <w:rPr>
          <w:rFonts w:asciiTheme="minorHAnsi" w:hAnsiTheme="minorHAnsi" w:cstheme="minorHAnsi"/>
          <w:sz w:val="22"/>
          <w:szCs w:val="22"/>
        </w:rPr>
        <w:t xml:space="preserve">across the world </w:t>
      </w:r>
      <w:r w:rsidRPr="008C25B8">
        <w:rPr>
          <w:rFonts w:asciiTheme="minorHAnsi" w:hAnsiTheme="minorHAnsi" w:cstheme="minorHAnsi"/>
          <w:sz w:val="22"/>
          <w:szCs w:val="22"/>
        </w:rPr>
        <w:t xml:space="preserve">in order to supply a nation’s requirements.  </w:t>
      </w:r>
    </w:p>
    <w:p w:rsidR="00E2548C" w:rsidRPr="008C25B8" w:rsidP="00E2548C">
      <w:pPr>
        <w:pStyle w:val="NormalWeb"/>
        <w:numPr>
          <w:ilvl w:val="0"/>
          <w:numId w:val="2"/>
        </w:numPr>
        <w:shd w:val="clear" w:color="auto" w:fill="FFFFFF"/>
        <w:spacing w:before="0" w:beforeAutospacing="0" w:after="0" w:afterAutospacing="0"/>
        <w:textAlignment w:val="baseline"/>
        <w:rPr>
          <w:rFonts w:asciiTheme="minorHAnsi" w:hAnsiTheme="minorHAnsi" w:cstheme="minorHAnsi"/>
          <w:color w:val="000000"/>
          <w:sz w:val="22"/>
          <w:szCs w:val="22"/>
          <w:bdr w:val="nil"/>
        </w:rPr>
      </w:pPr>
      <w:r w:rsidRPr="008C25B8">
        <w:rPr>
          <w:rFonts w:asciiTheme="minorHAnsi" w:hAnsiTheme="minorHAnsi" w:cstheme="minorHAnsi"/>
          <w:sz w:val="22"/>
          <w:szCs w:val="22"/>
        </w:rPr>
        <w:t>This co-dependency across sectors, and just-in-time supply, means that a shock (a climate change impact</w:t>
      </w:r>
      <w:r w:rsidRPr="008C25B8">
        <w:rPr>
          <w:rFonts w:asciiTheme="minorHAnsi" w:hAnsiTheme="minorHAnsi" w:cstheme="minorHAnsi"/>
          <w:sz w:val="22"/>
          <w:szCs w:val="22"/>
        </w:rPr>
        <w:t xml:space="preserve">) can interact with a very large range of other factors - </w:t>
      </w:r>
      <w:r w:rsidRPr="008C25B8">
        <w:rPr>
          <w:rFonts w:asciiTheme="minorHAnsi" w:hAnsiTheme="minorHAnsi" w:cstheme="minorHAnsi"/>
          <w:sz w:val="22"/>
          <w:szCs w:val="22"/>
        </w:rPr>
        <w:t>a change in energy policy, a geo-political disruption</w:t>
      </w:r>
      <w:r w:rsidRPr="008C25B8">
        <w:rPr>
          <w:rFonts w:asciiTheme="minorHAnsi" w:hAnsiTheme="minorHAnsi" w:cstheme="minorHAnsi"/>
          <w:sz w:val="22"/>
          <w:szCs w:val="22"/>
        </w:rPr>
        <w:t xml:space="preserve">, changes in trade-policy etc </w:t>
      </w:r>
      <w:r w:rsidRPr="008C25B8">
        <w:rPr>
          <w:rFonts w:asciiTheme="minorHAnsi" w:hAnsiTheme="minorHAnsi" w:cstheme="minorHAnsi"/>
          <w:sz w:val="22"/>
          <w:szCs w:val="22"/>
        </w:rPr>
        <w:t>etc</w:t>
      </w:r>
      <w:r w:rsidRPr="008C25B8">
        <w:rPr>
          <w:rFonts w:asciiTheme="minorHAnsi" w:hAnsiTheme="minorHAnsi" w:cstheme="minorHAnsi"/>
          <w:sz w:val="22"/>
          <w:szCs w:val="22"/>
        </w:rPr>
        <w:t xml:space="preserve"> -</w:t>
      </w:r>
      <w:r w:rsidRPr="008C25B8">
        <w:rPr>
          <w:rFonts w:asciiTheme="minorHAnsi" w:hAnsiTheme="minorHAnsi" w:cstheme="minorHAnsi"/>
          <w:sz w:val="22"/>
          <w:szCs w:val="22"/>
        </w:rPr>
        <w:t xml:space="preserve"> </w:t>
      </w:r>
      <w:r>
        <w:rPr>
          <w:rFonts w:asciiTheme="minorHAnsi" w:hAnsiTheme="minorHAnsi" w:cstheme="minorHAnsi"/>
          <w:sz w:val="22"/>
          <w:szCs w:val="22"/>
        </w:rPr>
        <w:t>to</w:t>
      </w:r>
      <w:r w:rsidRPr="008C25B8">
        <w:rPr>
          <w:rFonts w:asciiTheme="minorHAnsi" w:hAnsiTheme="minorHAnsi" w:cstheme="minorHAnsi"/>
          <w:sz w:val="22"/>
          <w:szCs w:val="22"/>
        </w:rPr>
        <w:t xml:space="preserve"> propagate through the system creating worldwide impacts on food security.  Furthermore, the co-dependency (across space and sectors) means that there are a very large combination of potential shocks</w:t>
      </w:r>
      <w:r w:rsidRPr="008C25B8">
        <w:rPr>
          <w:rFonts w:asciiTheme="minorHAnsi" w:hAnsiTheme="minorHAnsi" w:cstheme="minorHAnsi"/>
          <w:sz w:val="22"/>
          <w:szCs w:val="22"/>
        </w:rPr>
        <w:t xml:space="preserve"> and</w:t>
      </w:r>
      <w:r w:rsidRPr="008C25B8">
        <w:rPr>
          <w:rFonts w:asciiTheme="minorHAnsi" w:hAnsiTheme="minorHAnsi" w:cstheme="minorHAnsi"/>
          <w:sz w:val="22"/>
          <w:szCs w:val="22"/>
        </w:rPr>
        <w:t xml:space="preserve"> places they could happen, and pathways they could pr</w:t>
      </w:r>
      <w:r w:rsidRPr="008C25B8">
        <w:rPr>
          <w:rFonts w:asciiTheme="minorHAnsi" w:hAnsiTheme="minorHAnsi" w:cstheme="minorHAnsi"/>
          <w:sz w:val="22"/>
          <w:szCs w:val="22"/>
        </w:rPr>
        <w:t xml:space="preserve">opagate through to create a high impact.  </w:t>
      </w:r>
      <w:r>
        <w:rPr>
          <w:rFonts w:asciiTheme="minorHAnsi" w:hAnsiTheme="minorHAnsi" w:cstheme="minorHAnsi"/>
          <w:sz w:val="22"/>
          <w:szCs w:val="22"/>
        </w:rPr>
        <w:t>(See Figure 1</w:t>
      </w:r>
      <w:r>
        <w:rPr>
          <w:rStyle w:val="FootnoteReference"/>
          <w:rFonts w:asciiTheme="minorHAnsi" w:hAnsiTheme="minorHAnsi" w:cstheme="minorHAnsi"/>
          <w:sz w:val="22"/>
          <w:szCs w:val="22"/>
        </w:rPr>
        <w:footnoteReference w:id="3"/>
      </w:r>
      <w:r>
        <w:rPr>
          <w:rFonts w:asciiTheme="minorHAnsi" w:hAnsiTheme="minorHAnsi" w:cstheme="minorHAnsi"/>
          <w:sz w:val="22"/>
          <w:szCs w:val="22"/>
        </w:rPr>
        <w:t xml:space="preserve"> for </w:t>
      </w:r>
      <w:r>
        <w:rPr>
          <w:rFonts w:asciiTheme="minorHAnsi" w:hAnsiTheme="minorHAnsi" w:cstheme="minorHAnsi"/>
          <w:sz w:val="22"/>
          <w:szCs w:val="22"/>
        </w:rPr>
        <w:t xml:space="preserve">an example: the </w:t>
      </w:r>
      <w:r>
        <w:rPr>
          <w:rFonts w:asciiTheme="minorHAnsi" w:hAnsiTheme="minorHAnsi" w:cstheme="minorHAnsi"/>
          <w:sz w:val="22"/>
          <w:szCs w:val="22"/>
        </w:rPr>
        <w:t xml:space="preserve">pathway of impacts </w:t>
      </w:r>
      <w:r>
        <w:rPr>
          <w:rFonts w:asciiTheme="minorHAnsi" w:hAnsiTheme="minorHAnsi" w:cstheme="minorHAnsi"/>
          <w:sz w:val="22"/>
          <w:szCs w:val="22"/>
        </w:rPr>
        <w:t>in 2010 from</w:t>
      </w:r>
      <w:r>
        <w:rPr>
          <w:rFonts w:asciiTheme="minorHAnsi" w:hAnsiTheme="minorHAnsi" w:cstheme="minorHAnsi"/>
          <w:sz w:val="22"/>
          <w:szCs w:val="22"/>
        </w:rPr>
        <w:t xml:space="preserve"> Russian drought to global price spike).</w:t>
      </w:r>
    </w:p>
    <w:p w:rsidR="008C25B8" w:rsidP="008C25B8">
      <w:pPr>
        <w:pStyle w:val="NormalWeb"/>
        <w:shd w:val="clear" w:color="auto" w:fill="FFFFFF"/>
        <w:spacing w:before="0" w:beforeAutospacing="0" w:after="0" w:afterAutospacing="0"/>
        <w:ind w:left="720"/>
        <w:textAlignment w:val="baseline"/>
        <w:rPr>
          <w:rFonts w:asciiTheme="minorHAnsi" w:hAnsiTheme="minorHAnsi" w:cstheme="minorHAnsi"/>
          <w:color w:val="000000"/>
          <w:sz w:val="22"/>
          <w:szCs w:val="22"/>
          <w:bdr w:val="nil"/>
        </w:rPr>
      </w:pPr>
      <w:r>
        <w:rPr>
          <w:noProof/>
        </w:rPr>
        <w:drawing>
          <wp:inline distT="0" distB="0" distL="0" distR="0">
            <wp:extent cx="5731510" cy="339407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6"/>
                    <a:stretch>
                      <a:fillRect/>
                    </a:stretch>
                  </pic:blipFill>
                  <pic:spPr>
                    <a:xfrm>
                      <a:off x="0" y="0"/>
                      <a:ext cx="5731510" cy="3394075"/>
                    </a:xfrm>
                    <a:prstGeom prst="rect">
                      <a:avLst/>
                    </a:prstGeom>
                  </pic:spPr>
                </pic:pic>
              </a:graphicData>
            </a:graphic>
          </wp:inline>
        </w:drawing>
      </w:r>
    </w:p>
    <w:p w:rsidR="007F7D89" w:rsidP="008C25B8">
      <w:pPr>
        <w:pStyle w:val="NormalWeb"/>
        <w:shd w:val="clear" w:color="auto" w:fill="FFFFFF"/>
        <w:spacing w:before="0" w:beforeAutospacing="0" w:after="0" w:afterAutospacing="0"/>
        <w:ind w:left="720"/>
        <w:textAlignment w:val="baseline"/>
        <w:rPr>
          <w:rFonts w:asciiTheme="minorHAnsi" w:hAnsiTheme="minorHAnsi" w:cstheme="minorHAnsi"/>
          <w:color w:val="000000"/>
          <w:sz w:val="22"/>
          <w:szCs w:val="22"/>
          <w:bdr w:val="nil"/>
        </w:rPr>
      </w:pPr>
    </w:p>
    <w:p w:rsidR="007F7D89" w:rsidRPr="007F7D89" w:rsidP="007F7D89">
      <w:pPr>
        <w:pStyle w:val="NormalWeb"/>
        <w:shd w:val="clear" w:color="auto" w:fill="FFFFFF"/>
        <w:spacing w:before="0" w:beforeAutospacing="0" w:after="0" w:afterAutospacing="0"/>
        <w:textAlignment w:val="baseline"/>
        <w:rPr>
          <w:rFonts w:asciiTheme="minorHAnsi" w:hAnsiTheme="minorHAnsi" w:cstheme="minorHAnsi"/>
          <w:b/>
          <w:bCs/>
          <w:color w:val="000000"/>
          <w:sz w:val="22"/>
          <w:szCs w:val="22"/>
          <w:bdr w:val="nil"/>
        </w:rPr>
      </w:pPr>
      <w:r w:rsidRPr="007F7D89">
        <w:rPr>
          <w:rFonts w:asciiTheme="minorHAnsi" w:hAnsiTheme="minorHAnsi" w:cstheme="minorHAnsi"/>
          <w:b/>
          <w:bCs/>
          <w:color w:val="000000"/>
          <w:sz w:val="22"/>
          <w:szCs w:val="22"/>
          <w:bdr w:val="nil"/>
        </w:rPr>
        <w:t>Shocks – like COVID-19 and other climate impacts – are likely to get worse.</w:t>
      </w:r>
    </w:p>
    <w:p w:rsidR="006B6ADA" w:rsidRPr="00D05F46" w:rsidP="00985403">
      <w:pPr>
        <w:pStyle w:val="NormalWeb"/>
        <w:numPr>
          <w:ilvl w:val="0"/>
          <w:numId w:val="2"/>
        </w:numPr>
        <w:shd w:val="clear" w:color="auto" w:fill="FFFFFF"/>
        <w:spacing w:before="0" w:beforeAutospacing="0" w:after="0" w:afterAutospacing="0"/>
        <w:textAlignment w:val="baseline"/>
        <w:rPr>
          <w:rStyle w:val="Strong"/>
          <w:rFonts w:asciiTheme="minorHAnsi" w:hAnsiTheme="minorHAnsi" w:cstheme="minorHAnsi"/>
          <w:b w:val="0"/>
          <w:bCs w:val="0"/>
          <w:color w:val="000000"/>
          <w:sz w:val="22"/>
          <w:szCs w:val="22"/>
          <w:bdr w:val="nil"/>
        </w:rPr>
      </w:pPr>
      <w:r w:rsidRPr="008C25B8">
        <w:rPr>
          <w:rStyle w:val="Strong"/>
          <w:rFonts w:asciiTheme="minorHAnsi" w:hAnsiTheme="minorHAnsi" w:cstheme="minorHAnsi"/>
          <w:b w:val="0"/>
          <w:bCs w:val="0"/>
          <w:color w:val="000000"/>
          <w:sz w:val="22"/>
          <w:szCs w:val="22"/>
          <w:bdr w:val="nil"/>
        </w:rPr>
        <w:t xml:space="preserve">COVID-19 is a </w:t>
      </w:r>
      <w:r w:rsidRPr="008C25B8">
        <w:rPr>
          <w:rStyle w:val="Strong"/>
          <w:rFonts w:asciiTheme="minorHAnsi" w:hAnsiTheme="minorHAnsi" w:cstheme="minorHAnsi"/>
          <w:b w:val="0"/>
          <w:bCs w:val="0"/>
          <w:color w:val="000000"/>
          <w:sz w:val="22"/>
          <w:szCs w:val="22"/>
          <w:bdr w:val="nil"/>
        </w:rPr>
        <w:t>zoonosis</w:t>
      </w:r>
      <w:r>
        <w:rPr>
          <w:rStyle w:val="Strong"/>
          <w:rFonts w:asciiTheme="minorHAnsi" w:hAnsiTheme="minorHAnsi" w:cstheme="minorHAnsi"/>
          <w:b w:val="0"/>
          <w:bCs w:val="0"/>
          <w:color w:val="000000"/>
          <w:sz w:val="22"/>
          <w:szCs w:val="22"/>
          <w:bdr w:val="nil"/>
        </w:rPr>
        <w:t>, arising from wild animals.  T</w:t>
      </w:r>
      <w:r w:rsidRPr="008C25B8">
        <w:rPr>
          <w:rStyle w:val="Strong"/>
          <w:rFonts w:asciiTheme="minorHAnsi" w:hAnsiTheme="minorHAnsi" w:cstheme="minorHAnsi"/>
          <w:b w:val="0"/>
          <w:bCs w:val="0"/>
          <w:color w:val="000000"/>
          <w:sz w:val="22"/>
          <w:szCs w:val="22"/>
          <w:bdr w:val="nil"/>
        </w:rPr>
        <w:t xml:space="preserve">he recent trend in emerging infectious diseases over the last decades, coupled with theoretical expectations, suggests such zoonoses are going to </w:t>
      </w:r>
      <w:r w:rsidRPr="00D05F46">
        <w:rPr>
          <w:rStyle w:val="Strong"/>
          <w:rFonts w:asciiTheme="minorHAnsi" w:hAnsiTheme="minorHAnsi" w:cstheme="minorHAnsi"/>
          <w:b w:val="0"/>
          <w:bCs w:val="0"/>
          <w:color w:val="000000"/>
          <w:sz w:val="22"/>
          <w:szCs w:val="22"/>
          <w:bdr w:val="nil"/>
        </w:rPr>
        <w:t>become more common with climate and environmental change.</w:t>
      </w:r>
      <w:r>
        <w:rPr>
          <w:rStyle w:val="FootnoteReference"/>
          <w:rFonts w:asciiTheme="minorHAnsi" w:hAnsiTheme="minorHAnsi" w:cstheme="minorHAnsi"/>
          <w:color w:val="000000"/>
          <w:sz w:val="22"/>
          <w:szCs w:val="22"/>
          <w:bdr w:val="nil"/>
        </w:rPr>
        <w:footnoteReference w:id="4"/>
      </w:r>
      <w:r w:rsidRPr="00D05F46">
        <w:rPr>
          <w:rStyle w:val="Strong"/>
          <w:rFonts w:asciiTheme="minorHAnsi" w:hAnsiTheme="minorHAnsi" w:cstheme="minorHAnsi"/>
          <w:b w:val="0"/>
          <w:bCs w:val="0"/>
          <w:color w:val="000000"/>
          <w:sz w:val="22"/>
          <w:szCs w:val="22"/>
          <w:bdr w:val="nil"/>
        </w:rPr>
        <w:t xml:space="preserve">  As IPCC SRC</w:t>
      </w:r>
      <w:r w:rsidRPr="00D05F46">
        <w:rPr>
          <w:rStyle w:val="Strong"/>
          <w:rFonts w:asciiTheme="minorHAnsi" w:hAnsiTheme="minorHAnsi" w:cstheme="minorHAnsi"/>
          <w:b w:val="0"/>
          <w:bCs w:val="0"/>
          <w:color w:val="000000"/>
          <w:sz w:val="22"/>
          <w:szCs w:val="22"/>
          <w:bdr w:val="nil"/>
        </w:rPr>
        <w:t>CL</w:t>
      </w:r>
      <w:r>
        <w:rPr>
          <w:rStyle w:val="FootnoteReference"/>
          <w:rFonts w:asciiTheme="minorHAnsi" w:hAnsiTheme="minorHAnsi" w:cstheme="minorHAnsi"/>
          <w:color w:val="000000"/>
          <w:sz w:val="22"/>
          <w:szCs w:val="22"/>
          <w:bdr w:val="nil"/>
        </w:rPr>
        <w:footnoteReference w:id="5"/>
      </w:r>
      <w:r w:rsidRPr="00D05F46">
        <w:rPr>
          <w:rStyle w:val="Strong"/>
          <w:rFonts w:asciiTheme="minorHAnsi" w:hAnsiTheme="minorHAnsi" w:cstheme="minorHAnsi"/>
          <w:b w:val="0"/>
          <w:bCs w:val="0"/>
          <w:color w:val="000000"/>
          <w:sz w:val="22"/>
          <w:szCs w:val="22"/>
          <w:bdr w:val="nil"/>
        </w:rPr>
        <w:t xml:space="preserve"> highlights, the rising incidence of extreme events will increasingly undermine the stability of agricultural yields (both directly and indirectly by changing the incidence of pests and diseases), as well as the ability to transport them across the worl</w:t>
      </w:r>
      <w:r w:rsidRPr="00D05F46">
        <w:rPr>
          <w:rStyle w:val="Strong"/>
          <w:rFonts w:asciiTheme="minorHAnsi" w:hAnsiTheme="minorHAnsi" w:cstheme="minorHAnsi"/>
          <w:b w:val="0"/>
          <w:bCs w:val="0"/>
          <w:color w:val="000000"/>
          <w:sz w:val="22"/>
          <w:szCs w:val="22"/>
          <w:bdr w:val="nil"/>
        </w:rPr>
        <w:t>d.</w:t>
      </w:r>
    </w:p>
    <w:p w:rsidR="00D8393C" w:rsidRPr="00D05F46" w:rsidP="00985403">
      <w:pPr>
        <w:pStyle w:val="NormalWeb"/>
        <w:numPr>
          <w:ilvl w:val="0"/>
          <w:numId w:val="2"/>
        </w:numPr>
        <w:shd w:val="clear" w:color="auto" w:fill="FFFFFF"/>
        <w:spacing w:before="0" w:beforeAutospacing="0" w:after="0" w:afterAutospacing="0"/>
        <w:textAlignment w:val="baseline"/>
        <w:rPr>
          <w:rStyle w:val="Strong"/>
          <w:rFonts w:asciiTheme="minorHAnsi" w:hAnsiTheme="minorHAnsi" w:cstheme="minorHAnsi"/>
          <w:b w:val="0"/>
          <w:bCs w:val="0"/>
          <w:color w:val="000000"/>
          <w:sz w:val="22"/>
          <w:szCs w:val="22"/>
          <w:bdr w:val="nil"/>
        </w:rPr>
      </w:pPr>
      <w:r>
        <w:rPr>
          <w:rStyle w:val="Strong"/>
          <w:rFonts w:asciiTheme="minorHAnsi" w:hAnsiTheme="minorHAnsi" w:cstheme="minorHAnsi"/>
          <w:b w:val="0"/>
          <w:bCs w:val="0"/>
          <w:color w:val="000000"/>
          <w:sz w:val="22"/>
          <w:szCs w:val="22"/>
          <w:bdr w:val="nil"/>
        </w:rPr>
        <w:t>The pandemic is</w:t>
      </w:r>
      <w:r w:rsidRPr="00D05F46">
        <w:rPr>
          <w:rStyle w:val="Strong"/>
          <w:rFonts w:asciiTheme="minorHAnsi" w:hAnsiTheme="minorHAnsi" w:cstheme="minorHAnsi"/>
          <w:b w:val="0"/>
          <w:bCs w:val="0"/>
          <w:color w:val="000000"/>
          <w:sz w:val="22"/>
          <w:szCs w:val="22"/>
          <w:bdr w:val="nil"/>
        </w:rPr>
        <w:t xml:space="preserve"> a demand-side shock</w:t>
      </w:r>
      <w:r>
        <w:rPr>
          <w:rStyle w:val="Strong"/>
          <w:rFonts w:asciiTheme="minorHAnsi" w:hAnsiTheme="minorHAnsi" w:cstheme="minorHAnsi"/>
          <w:b w:val="0"/>
          <w:bCs w:val="0"/>
          <w:color w:val="000000"/>
          <w:sz w:val="22"/>
          <w:szCs w:val="22"/>
          <w:bdr w:val="nil"/>
        </w:rPr>
        <w:t xml:space="preserve"> and not a supply-side shock affecting production (like Fig 1)</w:t>
      </w:r>
      <w:r>
        <w:rPr>
          <w:rStyle w:val="Strong"/>
          <w:rFonts w:asciiTheme="minorHAnsi" w:hAnsiTheme="minorHAnsi" w:cstheme="minorHAnsi"/>
          <w:b w:val="0"/>
          <w:bCs w:val="0"/>
          <w:color w:val="000000"/>
          <w:sz w:val="22"/>
          <w:szCs w:val="22"/>
          <w:bdr w:val="nil"/>
        </w:rPr>
        <w:t xml:space="preserve">.  </w:t>
      </w:r>
      <w:r>
        <w:rPr>
          <w:rStyle w:val="Strong"/>
          <w:rFonts w:asciiTheme="minorHAnsi" w:hAnsiTheme="minorHAnsi" w:cstheme="minorHAnsi"/>
          <w:b w:val="0"/>
          <w:bCs w:val="0"/>
          <w:color w:val="000000"/>
          <w:sz w:val="22"/>
          <w:szCs w:val="22"/>
          <w:bdr w:val="nil"/>
        </w:rPr>
        <w:t>Nonetheless</w:t>
      </w:r>
      <w:r>
        <w:rPr>
          <w:rStyle w:val="Strong"/>
          <w:rFonts w:asciiTheme="minorHAnsi" w:hAnsiTheme="minorHAnsi" w:cstheme="minorHAnsi"/>
          <w:b w:val="0"/>
          <w:bCs w:val="0"/>
          <w:color w:val="000000"/>
          <w:sz w:val="22"/>
          <w:szCs w:val="22"/>
          <w:bdr w:val="nil"/>
        </w:rPr>
        <w:t>, in addition to previous “food crises”</w:t>
      </w:r>
      <w:r>
        <w:rPr>
          <w:rStyle w:val="Strong"/>
          <w:rFonts w:asciiTheme="minorHAnsi" w:hAnsiTheme="minorHAnsi" w:cstheme="minorHAnsi"/>
          <w:b w:val="0"/>
          <w:bCs w:val="0"/>
          <w:color w:val="000000"/>
          <w:sz w:val="22"/>
          <w:szCs w:val="22"/>
          <w:bdr w:val="nil"/>
        </w:rPr>
        <w:t xml:space="preserve"> it</w:t>
      </w:r>
      <w:r w:rsidRPr="00D05F46">
        <w:rPr>
          <w:rStyle w:val="Strong"/>
          <w:rFonts w:asciiTheme="minorHAnsi" w:hAnsiTheme="minorHAnsi" w:cstheme="minorHAnsi"/>
          <w:b w:val="0"/>
          <w:bCs w:val="0"/>
          <w:color w:val="000000"/>
          <w:sz w:val="22"/>
          <w:szCs w:val="22"/>
          <w:bdr w:val="nil"/>
        </w:rPr>
        <w:t xml:space="preserve"> is </w:t>
      </w:r>
      <w:r>
        <w:rPr>
          <w:rStyle w:val="Strong"/>
          <w:rFonts w:asciiTheme="minorHAnsi" w:hAnsiTheme="minorHAnsi" w:cstheme="minorHAnsi"/>
          <w:b w:val="0"/>
          <w:bCs w:val="0"/>
          <w:color w:val="000000"/>
          <w:sz w:val="22"/>
          <w:szCs w:val="22"/>
          <w:bdr w:val="nil"/>
        </w:rPr>
        <w:t>highlights</w:t>
      </w:r>
      <w:r w:rsidRPr="00D05F46">
        <w:rPr>
          <w:rStyle w:val="Strong"/>
          <w:rFonts w:asciiTheme="minorHAnsi" w:hAnsiTheme="minorHAnsi" w:cstheme="minorHAnsi"/>
          <w:b w:val="0"/>
          <w:bCs w:val="0"/>
          <w:color w:val="000000"/>
          <w:sz w:val="22"/>
          <w:szCs w:val="22"/>
          <w:bdr w:val="nil"/>
        </w:rPr>
        <w:t xml:space="preserve"> </w:t>
      </w:r>
      <w:r>
        <w:rPr>
          <w:rStyle w:val="Strong"/>
          <w:rFonts w:asciiTheme="minorHAnsi" w:hAnsiTheme="minorHAnsi" w:cstheme="minorHAnsi"/>
          <w:b w:val="0"/>
          <w:bCs w:val="0"/>
          <w:color w:val="000000"/>
          <w:sz w:val="22"/>
          <w:szCs w:val="22"/>
          <w:bdr w:val="nil"/>
        </w:rPr>
        <w:t xml:space="preserve">a range of </w:t>
      </w:r>
      <w:r w:rsidRPr="00D05F46">
        <w:rPr>
          <w:rStyle w:val="Strong"/>
          <w:rFonts w:asciiTheme="minorHAnsi" w:hAnsiTheme="minorHAnsi" w:cstheme="minorHAnsi"/>
          <w:b w:val="0"/>
          <w:bCs w:val="0"/>
          <w:color w:val="000000"/>
          <w:sz w:val="22"/>
          <w:szCs w:val="22"/>
          <w:bdr w:val="nil"/>
        </w:rPr>
        <w:t>issues</w:t>
      </w:r>
      <w:r>
        <w:rPr>
          <w:rStyle w:val="Strong"/>
          <w:rFonts w:asciiTheme="minorHAnsi" w:hAnsiTheme="minorHAnsi" w:cstheme="minorHAnsi"/>
          <w:b w:val="0"/>
          <w:bCs w:val="0"/>
          <w:color w:val="000000"/>
          <w:sz w:val="22"/>
          <w:szCs w:val="22"/>
          <w:bdr w:val="nil"/>
        </w:rPr>
        <w:t>; despite the fact that, w</w:t>
      </w:r>
      <w:r w:rsidRPr="00D05F46">
        <w:rPr>
          <w:rStyle w:val="Strong"/>
          <w:rFonts w:asciiTheme="minorHAnsi" w:hAnsiTheme="minorHAnsi" w:cstheme="minorHAnsi"/>
          <w:b w:val="0"/>
          <w:bCs w:val="0"/>
          <w:color w:val="000000"/>
          <w:sz w:val="22"/>
          <w:szCs w:val="22"/>
          <w:bdr w:val="nil"/>
        </w:rPr>
        <w:t xml:space="preserve">ith some considerable efforts, </w:t>
      </w:r>
      <w:r w:rsidRPr="00D05F46">
        <w:rPr>
          <w:rStyle w:val="Strong"/>
          <w:rFonts w:asciiTheme="minorHAnsi" w:hAnsiTheme="minorHAnsi" w:cstheme="minorHAnsi"/>
          <w:b w:val="0"/>
          <w:bCs w:val="0"/>
          <w:color w:val="000000"/>
          <w:sz w:val="22"/>
          <w:szCs w:val="22"/>
          <w:bdr w:val="nil"/>
        </w:rPr>
        <w:t>largely unseen to consumers</w:t>
      </w:r>
      <w:r>
        <w:rPr>
          <w:rStyle w:val="Strong"/>
          <w:rFonts w:asciiTheme="minorHAnsi" w:hAnsiTheme="minorHAnsi" w:cstheme="minorHAnsi"/>
          <w:b w:val="0"/>
          <w:bCs w:val="0"/>
          <w:color w:val="000000"/>
          <w:sz w:val="22"/>
          <w:szCs w:val="22"/>
          <w:bdr w:val="nil"/>
        </w:rPr>
        <w:t>,</w:t>
      </w:r>
      <w:r w:rsidRPr="00D05F46">
        <w:rPr>
          <w:rStyle w:val="Strong"/>
          <w:rFonts w:asciiTheme="minorHAnsi" w:hAnsiTheme="minorHAnsi" w:cstheme="minorHAnsi"/>
          <w:b w:val="0"/>
          <w:bCs w:val="0"/>
          <w:color w:val="000000"/>
          <w:sz w:val="22"/>
          <w:szCs w:val="22"/>
          <w:bdr w:val="nil"/>
        </w:rPr>
        <w:t xml:space="preserve"> our just-in-time supply chains have functioned for the majority who can access supermarkets and are not constrained economically</w:t>
      </w:r>
      <w:r>
        <w:rPr>
          <w:rStyle w:val="Strong"/>
          <w:rFonts w:asciiTheme="minorHAnsi" w:hAnsiTheme="minorHAnsi" w:cstheme="minorHAnsi"/>
          <w:b w:val="0"/>
          <w:bCs w:val="0"/>
          <w:color w:val="000000"/>
          <w:sz w:val="22"/>
          <w:szCs w:val="22"/>
          <w:bdr w:val="nil"/>
        </w:rPr>
        <w:t>.  Nevertheless</w:t>
      </w:r>
      <w:r w:rsidRPr="00D05F46">
        <w:rPr>
          <w:rStyle w:val="Strong"/>
          <w:rFonts w:asciiTheme="minorHAnsi" w:hAnsiTheme="minorHAnsi" w:cstheme="minorHAnsi"/>
          <w:b w:val="0"/>
          <w:bCs w:val="0"/>
          <w:color w:val="000000"/>
          <w:sz w:val="22"/>
          <w:szCs w:val="22"/>
          <w:bdr w:val="nil"/>
        </w:rPr>
        <w:t>, COVID has highlighted:</w:t>
      </w:r>
    </w:p>
    <w:p w:rsidR="00D8393C" w:rsidRPr="00173969" w:rsidP="00486936">
      <w:pPr>
        <w:pStyle w:val="NormalWeb"/>
        <w:numPr>
          <w:ilvl w:val="1"/>
          <w:numId w:val="2"/>
        </w:numPr>
        <w:shd w:val="clear" w:color="auto" w:fill="FFFFFF"/>
        <w:spacing w:before="0" w:beforeAutospacing="0" w:after="0" w:afterAutospacing="0"/>
        <w:textAlignment w:val="baseline"/>
        <w:rPr>
          <w:rStyle w:val="Strong"/>
          <w:rFonts w:asciiTheme="minorHAnsi" w:hAnsiTheme="minorHAnsi" w:cstheme="minorHAnsi"/>
          <w:b w:val="0"/>
          <w:bCs w:val="0"/>
          <w:color w:val="000000"/>
          <w:sz w:val="22"/>
          <w:szCs w:val="22"/>
          <w:bdr w:val="nil"/>
        </w:rPr>
      </w:pPr>
      <w:r w:rsidRPr="00173969">
        <w:rPr>
          <w:rStyle w:val="Strong"/>
          <w:rFonts w:asciiTheme="minorHAnsi" w:hAnsiTheme="minorHAnsi" w:cstheme="minorHAnsi"/>
          <w:b w:val="0"/>
          <w:bCs w:val="0"/>
          <w:color w:val="000000"/>
          <w:sz w:val="22"/>
          <w:szCs w:val="22"/>
          <w:bdr w:val="nil"/>
        </w:rPr>
        <w:t>That economically and medically vulnerable people have stru</w:t>
      </w:r>
      <w:r w:rsidRPr="00173969">
        <w:rPr>
          <w:rStyle w:val="Strong"/>
          <w:rFonts w:asciiTheme="minorHAnsi" w:hAnsiTheme="minorHAnsi" w:cstheme="minorHAnsi"/>
          <w:b w:val="0"/>
          <w:bCs w:val="0"/>
          <w:color w:val="000000"/>
          <w:sz w:val="22"/>
          <w:szCs w:val="22"/>
          <w:bdr w:val="nil"/>
        </w:rPr>
        <w:t>ggled to access food</w:t>
      </w:r>
      <w:r w:rsidRPr="00173969">
        <w:rPr>
          <w:rStyle w:val="Strong"/>
          <w:rFonts w:asciiTheme="minorHAnsi" w:hAnsiTheme="minorHAnsi" w:cstheme="minorHAnsi"/>
          <w:b w:val="0"/>
          <w:bCs w:val="0"/>
          <w:color w:val="000000"/>
          <w:sz w:val="22"/>
          <w:szCs w:val="22"/>
          <w:bdr w:val="nil"/>
        </w:rPr>
        <w:t xml:space="preserve"> during the crises, which has led to an increase in </w:t>
      </w:r>
      <w:r>
        <w:rPr>
          <w:rStyle w:val="Strong"/>
          <w:rFonts w:asciiTheme="minorHAnsi" w:hAnsiTheme="minorHAnsi" w:cstheme="minorHAnsi"/>
          <w:b w:val="0"/>
          <w:bCs w:val="0"/>
          <w:color w:val="000000"/>
          <w:sz w:val="22"/>
          <w:szCs w:val="22"/>
          <w:bdr w:val="nil"/>
        </w:rPr>
        <w:t>t</w:t>
      </w:r>
      <w:r w:rsidRPr="00173969">
        <w:rPr>
          <w:rStyle w:val="Strong"/>
          <w:rFonts w:asciiTheme="minorHAnsi" w:hAnsiTheme="minorHAnsi" w:cstheme="minorHAnsi"/>
          <w:b w:val="0"/>
          <w:bCs w:val="0"/>
          <w:color w:val="000000"/>
          <w:sz w:val="22"/>
          <w:szCs w:val="22"/>
          <w:bdr w:val="nil"/>
        </w:rPr>
        <w:t>he scale of food insecurity in the UK</w:t>
      </w:r>
      <w:r>
        <w:rPr>
          <w:rStyle w:val="Strong"/>
          <w:rFonts w:asciiTheme="minorHAnsi" w:hAnsiTheme="minorHAnsi" w:cstheme="minorHAnsi"/>
          <w:b w:val="0"/>
          <w:bCs w:val="0"/>
          <w:color w:val="000000"/>
          <w:sz w:val="22"/>
          <w:szCs w:val="22"/>
          <w:bdr w:val="nil"/>
        </w:rPr>
        <w:t xml:space="preserve">.  [It also has brought to the fore how significant food insecurity was for a very significant proportion of the UK population under </w:t>
      </w:r>
      <w:r>
        <w:rPr>
          <w:rStyle w:val="Strong"/>
          <w:rFonts w:asciiTheme="minorHAnsi" w:hAnsiTheme="minorHAnsi" w:cstheme="minorHAnsi"/>
          <w:b w:val="0"/>
          <w:bCs w:val="0"/>
          <w:color w:val="000000"/>
          <w:sz w:val="22"/>
          <w:szCs w:val="22"/>
          <w:bdr w:val="nil"/>
        </w:rPr>
        <w:t>“normal” conditions.]</w:t>
      </w:r>
    </w:p>
    <w:p w:rsidR="007C2D0D" w:rsidRPr="00173969" w:rsidP="00A56FA6">
      <w:pPr>
        <w:pStyle w:val="NormalWeb"/>
        <w:numPr>
          <w:ilvl w:val="1"/>
          <w:numId w:val="2"/>
        </w:numPr>
        <w:shd w:val="clear" w:color="auto" w:fill="FFFFFF"/>
        <w:spacing w:before="0" w:beforeAutospacing="0" w:after="0" w:afterAutospacing="0"/>
        <w:textAlignment w:val="baseline"/>
        <w:rPr>
          <w:rStyle w:val="Strong"/>
          <w:rFonts w:asciiTheme="minorHAnsi" w:hAnsiTheme="minorHAnsi" w:cstheme="minorHAnsi"/>
          <w:b w:val="0"/>
          <w:bCs w:val="0"/>
          <w:color w:val="000000"/>
          <w:sz w:val="22"/>
          <w:szCs w:val="22"/>
          <w:bdr w:val="nil"/>
        </w:rPr>
      </w:pPr>
      <w:r w:rsidRPr="00173969">
        <w:rPr>
          <w:rStyle w:val="Strong"/>
          <w:rFonts w:asciiTheme="minorHAnsi" w:hAnsiTheme="minorHAnsi" w:cstheme="minorHAnsi"/>
          <w:b w:val="0"/>
          <w:bCs w:val="0"/>
          <w:color w:val="000000"/>
          <w:sz w:val="22"/>
          <w:szCs w:val="22"/>
          <w:bdr w:val="nil"/>
        </w:rPr>
        <w:t xml:space="preserve">That super-efficient, </w:t>
      </w:r>
      <w:r w:rsidRPr="00173969">
        <w:rPr>
          <w:rStyle w:val="Strong"/>
          <w:rFonts w:asciiTheme="minorHAnsi" w:hAnsiTheme="minorHAnsi" w:cstheme="minorHAnsi"/>
          <w:b w:val="0"/>
          <w:bCs w:val="0"/>
          <w:color w:val="000000"/>
          <w:sz w:val="22"/>
          <w:szCs w:val="22"/>
          <w:bdr w:val="nil"/>
        </w:rPr>
        <w:t xml:space="preserve">highly </w:t>
      </w:r>
      <w:r w:rsidRPr="00173969">
        <w:rPr>
          <w:rStyle w:val="Strong"/>
          <w:rFonts w:asciiTheme="minorHAnsi" w:hAnsiTheme="minorHAnsi" w:cstheme="minorHAnsi"/>
          <w:b w:val="0"/>
          <w:bCs w:val="0"/>
          <w:color w:val="000000"/>
          <w:sz w:val="22"/>
          <w:szCs w:val="22"/>
          <w:bdr w:val="nil"/>
        </w:rPr>
        <w:t>centralised, food systems are fragile, because if they go “wrong” they fail</w:t>
      </w:r>
      <w:r w:rsidRPr="00173969">
        <w:rPr>
          <w:rStyle w:val="Strong"/>
          <w:rFonts w:asciiTheme="minorHAnsi" w:hAnsiTheme="minorHAnsi" w:cstheme="minorHAnsi"/>
          <w:b w:val="0"/>
          <w:bCs w:val="0"/>
          <w:color w:val="000000"/>
          <w:sz w:val="22"/>
          <w:szCs w:val="22"/>
          <w:bdr w:val="nil"/>
        </w:rPr>
        <w:t xml:space="preserve">.  This includes centralised processing facilities (e.g. </w:t>
      </w:r>
      <w:r w:rsidRPr="00173969">
        <w:rPr>
          <w:rStyle w:val="Strong"/>
          <w:rFonts w:asciiTheme="minorHAnsi" w:hAnsiTheme="minorHAnsi" w:cstheme="minorHAnsi"/>
          <w:b w:val="0"/>
          <w:bCs w:val="0"/>
          <w:color w:val="000000"/>
          <w:sz w:val="22"/>
          <w:szCs w:val="22"/>
          <w:bdr w:val="nil"/>
        </w:rPr>
        <w:t>lar</w:t>
      </w:r>
      <w:r w:rsidRPr="00173969">
        <w:rPr>
          <w:rStyle w:val="Strong"/>
          <w:rFonts w:asciiTheme="minorHAnsi" w:hAnsiTheme="minorHAnsi" w:cstheme="minorHAnsi"/>
          <w:b w:val="0"/>
          <w:bCs w:val="0"/>
          <w:color w:val="000000"/>
          <w:sz w:val="22"/>
          <w:szCs w:val="22"/>
          <w:bdr w:val="nil"/>
        </w:rPr>
        <w:t>ge scale</w:t>
      </w:r>
      <w:r w:rsidRPr="00173969">
        <w:rPr>
          <w:rStyle w:val="Strong"/>
          <w:rFonts w:asciiTheme="minorHAnsi" w:hAnsiTheme="minorHAnsi" w:cstheme="minorHAnsi"/>
          <w:b w:val="0"/>
          <w:bCs w:val="0"/>
          <w:color w:val="000000"/>
          <w:sz w:val="22"/>
          <w:szCs w:val="22"/>
          <w:bdr w:val="nil"/>
        </w:rPr>
        <w:t xml:space="preserve"> meat-packing plants</w:t>
      </w:r>
      <w:r w:rsidRPr="00173969">
        <w:rPr>
          <w:rStyle w:val="Strong"/>
          <w:rFonts w:asciiTheme="minorHAnsi" w:hAnsiTheme="minorHAnsi" w:cstheme="minorHAnsi"/>
          <w:b w:val="0"/>
          <w:bCs w:val="0"/>
          <w:color w:val="000000"/>
          <w:sz w:val="22"/>
          <w:szCs w:val="22"/>
          <w:bdr w:val="nil"/>
        </w:rPr>
        <w:t xml:space="preserve"> that have had to close as they become hot</w:t>
      </w:r>
      <w:r w:rsidRPr="00173969">
        <w:rPr>
          <w:rStyle w:val="Strong"/>
          <w:rFonts w:asciiTheme="minorHAnsi" w:hAnsiTheme="minorHAnsi" w:cstheme="minorHAnsi"/>
          <w:b w:val="0"/>
          <w:bCs w:val="0"/>
          <w:color w:val="000000"/>
          <w:sz w:val="22"/>
          <w:szCs w:val="22"/>
          <w:bdr w:val="nil"/>
        </w:rPr>
        <w:t>spots of disease transmission)</w:t>
      </w:r>
      <w:r w:rsidRPr="00173969">
        <w:rPr>
          <w:rStyle w:val="Strong"/>
          <w:rFonts w:asciiTheme="minorHAnsi" w:hAnsiTheme="minorHAnsi" w:cstheme="minorHAnsi"/>
          <w:b w:val="0"/>
          <w:bCs w:val="0"/>
          <w:color w:val="000000"/>
          <w:sz w:val="22"/>
          <w:szCs w:val="22"/>
          <w:bdr w:val="nil"/>
        </w:rPr>
        <w:t>.</w:t>
      </w:r>
      <w:r w:rsidRPr="00173969">
        <w:rPr>
          <w:rStyle w:val="Strong"/>
          <w:rFonts w:asciiTheme="minorHAnsi" w:hAnsiTheme="minorHAnsi" w:cstheme="minorHAnsi"/>
          <w:b w:val="0"/>
          <w:bCs w:val="0"/>
          <w:color w:val="000000"/>
          <w:sz w:val="22"/>
          <w:szCs w:val="22"/>
          <w:bdr w:val="nil"/>
        </w:rPr>
        <w:t xml:space="preserve">  It also includes the fact that </w:t>
      </w:r>
      <w:r w:rsidRPr="00173969">
        <w:rPr>
          <w:rStyle w:val="Strong"/>
          <w:rFonts w:asciiTheme="minorHAnsi" w:hAnsiTheme="minorHAnsi" w:cstheme="minorHAnsi"/>
          <w:b w:val="0"/>
          <w:bCs w:val="0"/>
          <w:color w:val="000000"/>
          <w:sz w:val="22"/>
          <w:szCs w:val="22"/>
          <w:bdr w:val="nil"/>
        </w:rPr>
        <w:t>rapid changes in demand (e.g. closing hospitality, increased stocking up by citizens) cause disruption to supply chains due to</w:t>
      </w:r>
      <w:r w:rsidRPr="00173969">
        <w:rPr>
          <w:rStyle w:val="Strong"/>
          <w:rFonts w:asciiTheme="minorHAnsi" w:hAnsiTheme="minorHAnsi" w:cstheme="minorHAnsi"/>
          <w:b w:val="0"/>
          <w:bCs w:val="0"/>
          <w:color w:val="000000"/>
          <w:sz w:val="22"/>
          <w:szCs w:val="22"/>
          <w:bdr w:val="nil"/>
        </w:rPr>
        <w:t xml:space="preserve"> sudden changes in demand that the </w:t>
      </w:r>
      <w:r>
        <w:rPr>
          <w:rStyle w:val="Strong"/>
          <w:rFonts w:asciiTheme="minorHAnsi" w:hAnsiTheme="minorHAnsi" w:cstheme="minorHAnsi"/>
          <w:b w:val="0"/>
          <w:bCs w:val="0"/>
          <w:color w:val="000000"/>
          <w:sz w:val="22"/>
          <w:szCs w:val="22"/>
          <w:bdr w:val="nil"/>
        </w:rPr>
        <w:t xml:space="preserve">distribution </w:t>
      </w:r>
      <w:r w:rsidRPr="00173969">
        <w:rPr>
          <w:rStyle w:val="Strong"/>
          <w:rFonts w:asciiTheme="minorHAnsi" w:hAnsiTheme="minorHAnsi" w:cstheme="minorHAnsi"/>
          <w:b w:val="0"/>
          <w:bCs w:val="0"/>
          <w:color w:val="000000"/>
          <w:sz w:val="22"/>
          <w:szCs w:val="22"/>
          <w:bdr w:val="nil"/>
        </w:rPr>
        <w:t>system is not desi</w:t>
      </w:r>
      <w:r w:rsidRPr="00173969">
        <w:rPr>
          <w:rStyle w:val="Strong"/>
          <w:rFonts w:asciiTheme="minorHAnsi" w:hAnsiTheme="minorHAnsi" w:cstheme="minorHAnsi"/>
          <w:b w:val="0"/>
          <w:bCs w:val="0"/>
          <w:color w:val="000000"/>
          <w:sz w:val="22"/>
          <w:szCs w:val="22"/>
          <w:bdr w:val="nil"/>
        </w:rPr>
        <w:t>gned to cope with</w:t>
      </w:r>
      <w:r w:rsidRPr="00173969">
        <w:rPr>
          <w:rStyle w:val="Strong"/>
          <w:rFonts w:asciiTheme="minorHAnsi" w:hAnsiTheme="minorHAnsi" w:cstheme="minorHAnsi"/>
          <w:b w:val="0"/>
          <w:bCs w:val="0"/>
          <w:color w:val="000000"/>
          <w:sz w:val="22"/>
          <w:szCs w:val="22"/>
          <w:bdr w:val="nil"/>
        </w:rPr>
        <w:t>.</w:t>
      </w:r>
    </w:p>
    <w:p w:rsidR="007C2D0D" w:rsidRPr="00D05F46" w:rsidP="007C2D0D">
      <w:pPr>
        <w:pStyle w:val="NormalWeb"/>
        <w:numPr>
          <w:ilvl w:val="0"/>
          <w:numId w:val="2"/>
        </w:numPr>
        <w:shd w:val="clear" w:color="auto" w:fill="FFFFFF"/>
        <w:spacing w:before="0" w:beforeAutospacing="0" w:after="0" w:afterAutospacing="0"/>
        <w:textAlignment w:val="baseline"/>
        <w:rPr>
          <w:rStyle w:val="Strong"/>
          <w:rFonts w:asciiTheme="minorHAnsi" w:hAnsiTheme="minorHAnsi" w:cstheme="minorHAnsi"/>
          <w:b w:val="0"/>
          <w:bCs w:val="0"/>
          <w:color w:val="000000"/>
          <w:sz w:val="22"/>
          <w:szCs w:val="22"/>
          <w:bdr w:val="nil"/>
        </w:rPr>
      </w:pPr>
      <w:r w:rsidRPr="00D05F46">
        <w:rPr>
          <w:rStyle w:val="Strong"/>
          <w:rFonts w:asciiTheme="minorHAnsi" w:hAnsiTheme="minorHAnsi" w:cstheme="minorHAnsi"/>
          <w:b w:val="0"/>
          <w:bCs w:val="0"/>
          <w:color w:val="000000"/>
          <w:sz w:val="22"/>
          <w:szCs w:val="22"/>
          <w:bdr w:val="nil"/>
        </w:rPr>
        <w:t xml:space="preserve">The fragility of a given system to a shock – such as a </w:t>
      </w:r>
      <w:r>
        <w:rPr>
          <w:rStyle w:val="Strong"/>
          <w:rFonts w:asciiTheme="minorHAnsi" w:hAnsiTheme="minorHAnsi" w:cstheme="minorHAnsi"/>
          <w:b w:val="0"/>
          <w:bCs w:val="0"/>
          <w:color w:val="000000"/>
          <w:sz w:val="22"/>
          <w:szCs w:val="22"/>
          <w:bdr w:val="nil"/>
        </w:rPr>
        <w:t xml:space="preserve">climate, pest or disease </w:t>
      </w:r>
      <w:r w:rsidRPr="00D05F46">
        <w:rPr>
          <w:rStyle w:val="Strong"/>
          <w:rFonts w:asciiTheme="minorHAnsi" w:hAnsiTheme="minorHAnsi" w:cstheme="minorHAnsi"/>
          <w:b w:val="0"/>
          <w:bCs w:val="0"/>
          <w:color w:val="000000"/>
          <w:sz w:val="22"/>
          <w:szCs w:val="22"/>
          <w:bdr w:val="nil"/>
        </w:rPr>
        <w:t>hazard – depends on exposure and vulnerability. Even if hazards stay the same</w:t>
      </w:r>
      <w:r>
        <w:rPr>
          <w:rStyle w:val="Strong"/>
          <w:rFonts w:asciiTheme="minorHAnsi" w:hAnsiTheme="minorHAnsi" w:cstheme="minorHAnsi"/>
          <w:b w:val="0"/>
          <w:bCs w:val="0"/>
          <w:color w:val="000000"/>
          <w:sz w:val="22"/>
          <w:szCs w:val="22"/>
          <w:bdr w:val="nil"/>
        </w:rPr>
        <w:t xml:space="preserve"> </w:t>
      </w:r>
      <w:r w:rsidRPr="00D05F46">
        <w:rPr>
          <w:rStyle w:val="Strong"/>
          <w:rFonts w:asciiTheme="minorHAnsi" w:hAnsiTheme="minorHAnsi" w:cstheme="minorHAnsi"/>
          <w:b w:val="0"/>
          <w:bCs w:val="0"/>
          <w:color w:val="000000"/>
          <w:sz w:val="22"/>
          <w:szCs w:val="22"/>
          <w:bdr w:val="nil"/>
        </w:rPr>
        <w:t>(</w:t>
      </w:r>
      <w:r>
        <w:rPr>
          <w:rStyle w:val="Strong"/>
          <w:rFonts w:asciiTheme="minorHAnsi" w:hAnsiTheme="minorHAnsi" w:cstheme="minorHAnsi"/>
          <w:b w:val="0"/>
          <w:bCs w:val="0"/>
          <w:color w:val="000000"/>
          <w:sz w:val="22"/>
          <w:szCs w:val="22"/>
          <w:bdr w:val="nil"/>
        </w:rPr>
        <w:t xml:space="preserve">NB </w:t>
      </w:r>
      <w:r w:rsidRPr="00D05F46">
        <w:rPr>
          <w:rStyle w:val="Strong"/>
          <w:rFonts w:asciiTheme="minorHAnsi" w:hAnsiTheme="minorHAnsi" w:cstheme="minorHAnsi"/>
          <w:b w:val="0"/>
          <w:bCs w:val="0"/>
          <w:color w:val="000000"/>
          <w:sz w:val="22"/>
          <w:szCs w:val="22"/>
          <w:bdr w:val="nil"/>
        </w:rPr>
        <w:t xml:space="preserve">they’re increasing) if our exposure or vulnerability changes, the </w:t>
      </w:r>
      <w:r w:rsidRPr="00D05F46">
        <w:rPr>
          <w:rStyle w:val="Strong"/>
          <w:rFonts w:asciiTheme="minorHAnsi" w:hAnsiTheme="minorHAnsi" w:cstheme="minorHAnsi"/>
          <w:b w:val="0"/>
          <w:bCs w:val="0"/>
          <w:color w:val="000000"/>
          <w:sz w:val="22"/>
          <w:szCs w:val="22"/>
          <w:bdr w:val="nil"/>
        </w:rPr>
        <w:t>risks increase.  Exposure and vulnerability are affected by a huge range of socio-economic factors.  The more we rely on food trade to backstop our food system, the more exposed we are to interruptions to food trade</w:t>
      </w:r>
      <w:r>
        <w:rPr>
          <w:rStyle w:val="Strong"/>
          <w:rFonts w:asciiTheme="minorHAnsi" w:hAnsiTheme="minorHAnsi" w:cstheme="minorHAnsi"/>
          <w:b w:val="0"/>
          <w:bCs w:val="0"/>
          <w:color w:val="000000"/>
          <w:sz w:val="22"/>
          <w:szCs w:val="22"/>
          <w:bdr w:val="nil"/>
        </w:rPr>
        <w:t>.  In addition</w:t>
      </w:r>
      <w:r>
        <w:rPr>
          <w:rStyle w:val="Strong"/>
          <w:rFonts w:asciiTheme="minorHAnsi" w:hAnsiTheme="minorHAnsi" w:cstheme="minorHAnsi"/>
          <w:b w:val="0"/>
          <w:bCs w:val="0"/>
          <w:color w:val="000000"/>
          <w:sz w:val="22"/>
          <w:szCs w:val="22"/>
          <w:bdr w:val="nil"/>
        </w:rPr>
        <w:t>,</w:t>
      </w:r>
      <w:r w:rsidRPr="00D05F46">
        <w:rPr>
          <w:rStyle w:val="Strong"/>
          <w:rFonts w:asciiTheme="minorHAnsi" w:hAnsiTheme="minorHAnsi" w:cstheme="minorHAnsi"/>
          <w:b w:val="0"/>
          <w:bCs w:val="0"/>
          <w:color w:val="000000"/>
          <w:sz w:val="22"/>
          <w:szCs w:val="22"/>
          <w:bdr w:val="nil"/>
        </w:rPr>
        <w:t xml:space="preserve"> Brexit </w:t>
      </w:r>
      <w:r>
        <w:rPr>
          <w:rStyle w:val="Strong"/>
          <w:rFonts w:asciiTheme="minorHAnsi" w:hAnsiTheme="minorHAnsi" w:cstheme="minorHAnsi"/>
          <w:b w:val="0"/>
          <w:bCs w:val="0"/>
          <w:color w:val="000000"/>
          <w:sz w:val="22"/>
          <w:szCs w:val="22"/>
          <w:bdr w:val="nil"/>
        </w:rPr>
        <w:t>creates</w:t>
      </w:r>
      <w:r w:rsidRPr="00D05F46">
        <w:rPr>
          <w:rStyle w:val="Strong"/>
          <w:rFonts w:asciiTheme="minorHAnsi" w:hAnsiTheme="minorHAnsi" w:cstheme="minorHAnsi"/>
          <w:b w:val="0"/>
          <w:bCs w:val="0"/>
          <w:color w:val="000000"/>
          <w:sz w:val="22"/>
          <w:szCs w:val="22"/>
          <w:bdr w:val="nil"/>
        </w:rPr>
        <w:t xml:space="preserve"> largescale</w:t>
      </w:r>
      <w:r w:rsidRPr="00D05F46">
        <w:rPr>
          <w:rStyle w:val="Strong"/>
          <w:rFonts w:asciiTheme="minorHAnsi" w:hAnsiTheme="minorHAnsi" w:cstheme="minorHAnsi"/>
          <w:b w:val="0"/>
          <w:bCs w:val="0"/>
          <w:color w:val="000000"/>
          <w:sz w:val="22"/>
          <w:szCs w:val="22"/>
          <w:bdr w:val="nil"/>
        </w:rPr>
        <w:t xml:space="preserve"> changes in food trade</w:t>
      </w:r>
      <w:r>
        <w:rPr>
          <w:rStyle w:val="Strong"/>
          <w:rFonts w:asciiTheme="minorHAnsi" w:hAnsiTheme="minorHAnsi" w:cstheme="minorHAnsi"/>
          <w:b w:val="0"/>
          <w:bCs w:val="0"/>
          <w:color w:val="000000"/>
          <w:sz w:val="22"/>
          <w:szCs w:val="22"/>
          <w:bdr w:val="nil"/>
        </w:rPr>
        <w:t>, alongside</w:t>
      </w:r>
      <w:r w:rsidRPr="00D05F46">
        <w:rPr>
          <w:rStyle w:val="Strong"/>
          <w:rFonts w:asciiTheme="minorHAnsi" w:hAnsiTheme="minorHAnsi" w:cstheme="minorHAnsi"/>
          <w:b w:val="0"/>
          <w:bCs w:val="0"/>
          <w:color w:val="000000"/>
          <w:sz w:val="22"/>
          <w:szCs w:val="22"/>
          <w:bdr w:val="nil"/>
        </w:rPr>
        <w:t xml:space="preserve"> increasing trade </w:t>
      </w:r>
      <w:r>
        <w:rPr>
          <w:rStyle w:val="Strong"/>
          <w:rFonts w:asciiTheme="minorHAnsi" w:hAnsiTheme="minorHAnsi" w:cstheme="minorHAnsi"/>
          <w:b w:val="0"/>
          <w:bCs w:val="0"/>
          <w:color w:val="000000"/>
          <w:sz w:val="22"/>
          <w:szCs w:val="22"/>
          <w:bdr w:val="nil"/>
        </w:rPr>
        <w:t>from</w:t>
      </w:r>
      <w:r w:rsidRPr="00D05F46">
        <w:rPr>
          <w:rStyle w:val="Strong"/>
          <w:rFonts w:asciiTheme="minorHAnsi" w:hAnsiTheme="minorHAnsi" w:cstheme="minorHAnsi"/>
          <w:b w:val="0"/>
          <w:bCs w:val="0"/>
          <w:color w:val="000000"/>
          <w:sz w:val="22"/>
          <w:szCs w:val="22"/>
          <w:bdr w:val="nil"/>
        </w:rPr>
        <w:t xml:space="preserve"> countries outside EU </w:t>
      </w:r>
      <w:r>
        <w:rPr>
          <w:rStyle w:val="Strong"/>
          <w:rFonts w:asciiTheme="minorHAnsi" w:hAnsiTheme="minorHAnsi" w:cstheme="minorHAnsi"/>
          <w:b w:val="0"/>
          <w:bCs w:val="0"/>
          <w:color w:val="000000"/>
          <w:sz w:val="22"/>
          <w:szCs w:val="22"/>
          <w:bdr w:val="nil"/>
        </w:rPr>
        <w:t>which have</w:t>
      </w:r>
      <w:r w:rsidRPr="00D05F46">
        <w:rPr>
          <w:rStyle w:val="Strong"/>
          <w:rFonts w:asciiTheme="minorHAnsi" w:hAnsiTheme="minorHAnsi" w:cstheme="minorHAnsi"/>
          <w:b w:val="0"/>
          <w:bCs w:val="0"/>
          <w:color w:val="000000"/>
          <w:sz w:val="22"/>
          <w:szCs w:val="22"/>
          <w:bdr w:val="nil"/>
        </w:rPr>
        <w:t xml:space="preserve"> perhaps lower environmental governance and greater exposure to climate hazards</w:t>
      </w:r>
      <w:r>
        <w:rPr>
          <w:rStyle w:val="Strong"/>
          <w:rFonts w:asciiTheme="minorHAnsi" w:hAnsiTheme="minorHAnsi" w:cstheme="minorHAnsi"/>
          <w:b w:val="0"/>
          <w:bCs w:val="0"/>
          <w:color w:val="000000"/>
          <w:sz w:val="22"/>
          <w:szCs w:val="22"/>
          <w:bdr w:val="nil"/>
        </w:rPr>
        <w:t>.  Thus, even without climate change, Brexit and the move away from the post-war multi-lat</w:t>
      </w:r>
      <w:r>
        <w:rPr>
          <w:rStyle w:val="Strong"/>
          <w:rFonts w:asciiTheme="minorHAnsi" w:hAnsiTheme="minorHAnsi" w:cstheme="minorHAnsi"/>
          <w:b w:val="0"/>
          <w:bCs w:val="0"/>
          <w:color w:val="000000"/>
          <w:sz w:val="22"/>
          <w:szCs w:val="22"/>
          <w:bdr w:val="nil"/>
        </w:rPr>
        <w:t>eral architecture of international cooperation, increases our exposure and vulnerability.</w:t>
      </w:r>
    </w:p>
    <w:p w:rsidR="007C2D0D" w:rsidP="007C2D0D">
      <w:pPr>
        <w:pStyle w:val="NormalWeb"/>
        <w:numPr>
          <w:ilvl w:val="0"/>
          <w:numId w:val="2"/>
        </w:numPr>
        <w:shd w:val="clear" w:color="auto" w:fill="FFFFFF"/>
        <w:spacing w:before="0" w:beforeAutospacing="0" w:after="0" w:afterAutospacing="0"/>
        <w:textAlignment w:val="baseline"/>
        <w:rPr>
          <w:rStyle w:val="Strong"/>
          <w:rFonts w:asciiTheme="minorHAnsi" w:hAnsiTheme="minorHAnsi" w:cstheme="minorHAnsi"/>
          <w:b w:val="0"/>
          <w:bCs w:val="0"/>
          <w:color w:val="000000"/>
          <w:sz w:val="22"/>
          <w:szCs w:val="22"/>
          <w:bdr w:val="nil"/>
        </w:rPr>
      </w:pPr>
      <w:r>
        <w:rPr>
          <w:rStyle w:val="Strong"/>
          <w:rFonts w:asciiTheme="minorHAnsi" w:hAnsiTheme="minorHAnsi" w:cstheme="minorHAnsi"/>
          <w:b w:val="0"/>
          <w:bCs w:val="0"/>
          <w:color w:val="000000"/>
          <w:sz w:val="22"/>
          <w:szCs w:val="22"/>
          <w:bdr w:val="nil"/>
        </w:rPr>
        <w:t>G</w:t>
      </w:r>
      <w:r w:rsidRPr="00D05F46">
        <w:rPr>
          <w:rStyle w:val="Strong"/>
          <w:rFonts w:asciiTheme="minorHAnsi" w:hAnsiTheme="minorHAnsi" w:cstheme="minorHAnsi"/>
          <w:b w:val="0"/>
          <w:bCs w:val="0"/>
          <w:color w:val="000000"/>
          <w:sz w:val="22"/>
          <w:szCs w:val="22"/>
          <w:bdr w:val="nil"/>
        </w:rPr>
        <w:t>iven climate change and given the rapid changes in global geopolitics and trade (</w:t>
      </w:r>
      <w:r>
        <w:rPr>
          <w:rStyle w:val="Strong"/>
          <w:rFonts w:asciiTheme="minorHAnsi" w:hAnsiTheme="minorHAnsi" w:cstheme="minorHAnsi"/>
          <w:b w:val="0"/>
          <w:bCs w:val="0"/>
          <w:color w:val="000000"/>
          <w:sz w:val="22"/>
          <w:szCs w:val="22"/>
          <w:bdr w:val="nil"/>
        </w:rPr>
        <w:t>breakdown of multilateralism</w:t>
      </w:r>
      <w:r w:rsidRPr="00D05F46">
        <w:rPr>
          <w:rStyle w:val="Strong"/>
          <w:rFonts w:asciiTheme="minorHAnsi" w:hAnsiTheme="minorHAnsi" w:cstheme="minorHAnsi"/>
          <w:b w:val="0"/>
          <w:bCs w:val="0"/>
          <w:color w:val="000000"/>
          <w:sz w:val="22"/>
          <w:szCs w:val="22"/>
          <w:bdr w:val="nil"/>
        </w:rPr>
        <w:t>; trade-wars</w:t>
      </w:r>
      <w:r>
        <w:rPr>
          <w:rStyle w:val="Strong"/>
          <w:rFonts w:asciiTheme="minorHAnsi" w:hAnsiTheme="minorHAnsi" w:cstheme="minorHAnsi"/>
          <w:b w:val="0"/>
          <w:bCs w:val="0"/>
          <w:color w:val="000000"/>
          <w:sz w:val="22"/>
          <w:szCs w:val="22"/>
          <w:bdr w:val="nil"/>
        </w:rPr>
        <w:t>; increasing</w:t>
      </w:r>
      <w:r w:rsidRPr="00D05F46">
        <w:rPr>
          <w:rStyle w:val="Strong"/>
          <w:rFonts w:asciiTheme="minorHAnsi" w:hAnsiTheme="minorHAnsi" w:cstheme="minorHAnsi"/>
          <w:b w:val="0"/>
          <w:bCs w:val="0"/>
          <w:color w:val="000000"/>
          <w:sz w:val="22"/>
          <w:szCs w:val="22"/>
          <w:bdr w:val="nil"/>
        </w:rPr>
        <w:t xml:space="preserve"> people movements; increasing in</w:t>
      </w:r>
      <w:r w:rsidRPr="00D05F46">
        <w:rPr>
          <w:rStyle w:val="Strong"/>
          <w:rFonts w:asciiTheme="minorHAnsi" w:hAnsiTheme="minorHAnsi" w:cstheme="minorHAnsi"/>
          <w:b w:val="0"/>
          <w:bCs w:val="0"/>
          <w:color w:val="000000"/>
          <w:sz w:val="22"/>
          <w:szCs w:val="22"/>
          <w:bdr w:val="nil"/>
        </w:rPr>
        <w:t>ternational friction</w:t>
      </w:r>
      <w:r>
        <w:rPr>
          <w:rStyle w:val="Strong"/>
          <w:rFonts w:asciiTheme="minorHAnsi" w:hAnsiTheme="minorHAnsi" w:cstheme="minorHAnsi"/>
          <w:b w:val="0"/>
          <w:bCs w:val="0"/>
          <w:color w:val="000000"/>
          <w:sz w:val="22"/>
          <w:szCs w:val="22"/>
          <w:bdr w:val="nil"/>
        </w:rPr>
        <w:t>, partly caused by increasing inequality</w:t>
      </w:r>
      <w:r w:rsidRPr="00D05F46">
        <w:rPr>
          <w:rStyle w:val="Strong"/>
          <w:rFonts w:asciiTheme="minorHAnsi" w:hAnsiTheme="minorHAnsi" w:cstheme="minorHAnsi"/>
          <w:b w:val="0"/>
          <w:bCs w:val="0"/>
          <w:color w:val="000000"/>
          <w:sz w:val="22"/>
          <w:szCs w:val="22"/>
          <w:bdr w:val="nil"/>
        </w:rPr>
        <w:t xml:space="preserve">) the overall </w:t>
      </w:r>
      <w:r>
        <w:rPr>
          <w:rStyle w:val="Strong"/>
          <w:rFonts w:asciiTheme="minorHAnsi" w:hAnsiTheme="minorHAnsi" w:cstheme="minorHAnsi"/>
          <w:b w:val="0"/>
          <w:bCs w:val="0"/>
          <w:color w:val="000000"/>
          <w:sz w:val="22"/>
          <w:szCs w:val="22"/>
          <w:bdr w:val="nil"/>
        </w:rPr>
        <w:t>chance</w:t>
      </w:r>
      <w:r w:rsidRPr="00D05F46">
        <w:rPr>
          <w:rStyle w:val="Strong"/>
          <w:rFonts w:asciiTheme="minorHAnsi" w:hAnsiTheme="minorHAnsi" w:cstheme="minorHAnsi"/>
          <w:b w:val="0"/>
          <w:bCs w:val="0"/>
          <w:color w:val="000000"/>
          <w:sz w:val="22"/>
          <w:szCs w:val="22"/>
          <w:bdr w:val="nil"/>
        </w:rPr>
        <w:t xml:space="preserve"> of risk</w:t>
      </w:r>
      <w:r>
        <w:rPr>
          <w:rStyle w:val="Strong"/>
          <w:rFonts w:asciiTheme="minorHAnsi" w:hAnsiTheme="minorHAnsi" w:cstheme="minorHAnsi"/>
          <w:b w:val="0"/>
          <w:bCs w:val="0"/>
          <w:color w:val="000000"/>
          <w:sz w:val="22"/>
          <w:szCs w:val="22"/>
          <w:bdr w:val="nil"/>
        </w:rPr>
        <w:t>s,</w:t>
      </w:r>
      <w:r w:rsidRPr="00D05F46">
        <w:rPr>
          <w:rStyle w:val="Strong"/>
          <w:rFonts w:asciiTheme="minorHAnsi" w:hAnsiTheme="minorHAnsi" w:cstheme="minorHAnsi"/>
          <w:b w:val="0"/>
          <w:bCs w:val="0"/>
          <w:color w:val="000000"/>
          <w:sz w:val="22"/>
          <w:szCs w:val="22"/>
          <w:bdr w:val="nil"/>
        </w:rPr>
        <w:t xml:space="preserve"> cascad</w:t>
      </w:r>
      <w:r>
        <w:rPr>
          <w:rStyle w:val="Strong"/>
          <w:rFonts w:asciiTheme="minorHAnsi" w:hAnsiTheme="minorHAnsi" w:cstheme="minorHAnsi"/>
          <w:b w:val="0"/>
          <w:bCs w:val="0"/>
          <w:color w:val="000000"/>
          <w:sz w:val="22"/>
          <w:szCs w:val="22"/>
          <w:bdr w:val="nil"/>
        </w:rPr>
        <w:t xml:space="preserve">ing </w:t>
      </w:r>
      <w:r>
        <w:rPr>
          <w:rStyle w:val="Strong"/>
          <w:rFonts w:asciiTheme="minorHAnsi" w:hAnsiTheme="minorHAnsi" w:cstheme="minorHAnsi"/>
          <w:b w:val="0"/>
          <w:bCs w:val="0"/>
          <w:color w:val="000000"/>
          <w:sz w:val="22"/>
          <w:szCs w:val="22"/>
          <w:bdr w:val="nil"/>
        </w:rPr>
        <w:t>across borders</w:t>
      </w:r>
      <w:r>
        <w:rPr>
          <w:rStyle w:val="Strong"/>
          <w:rFonts w:asciiTheme="minorHAnsi" w:hAnsiTheme="minorHAnsi" w:cstheme="minorHAnsi"/>
          <w:b w:val="0"/>
          <w:bCs w:val="0"/>
          <w:color w:val="000000"/>
          <w:sz w:val="22"/>
          <w:szCs w:val="22"/>
          <w:bdr w:val="nil"/>
        </w:rPr>
        <w:t>, and</w:t>
      </w:r>
      <w:r w:rsidRPr="00D05F46">
        <w:rPr>
          <w:rStyle w:val="Strong"/>
          <w:rFonts w:asciiTheme="minorHAnsi" w:hAnsiTheme="minorHAnsi" w:cstheme="minorHAnsi"/>
          <w:b w:val="0"/>
          <w:bCs w:val="0"/>
          <w:color w:val="000000"/>
          <w:sz w:val="22"/>
          <w:szCs w:val="22"/>
          <w:bdr w:val="nil"/>
        </w:rPr>
        <w:t xml:space="preserve"> interrupt</w:t>
      </w:r>
      <w:r>
        <w:rPr>
          <w:rStyle w:val="Strong"/>
          <w:rFonts w:asciiTheme="minorHAnsi" w:hAnsiTheme="minorHAnsi" w:cstheme="minorHAnsi"/>
          <w:b w:val="0"/>
          <w:bCs w:val="0"/>
          <w:color w:val="000000"/>
          <w:sz w:val="22"/>
          <w:szCs w:val="22"/>
          <w:bdr w:val="nil"/>
        </w:rPr>
        <w:t>ing</w:t>
      </w:r>
      <w:r w:rsidRPr="00D05F46">
        <w:rPr>
          <w:rStyle w:val="Strong"/>
          <w:rFonts w:asciiTheme="minorHAnsi" w:hAnsiTheme="minorHAnsi" w:cstheme="minorHAnsi"/>
          <w:b w:val="0"/>
          <w:bCs w:val="0"/>
          <w:color w:val="000000"/>
          <w:sz w:val="22"/>
          <w:szCs w:val="22"/>
          <w:bdr w:val="nil"/>
        </w:rPr>
        <w:t xml:space="preserve"> our food supplies is increasing.</w:t>
      </w:r>
    </w:p>
    <w:p w:rsidR="007F7D89" w:rsidP="007F7D89">
      <w:pPr>
        <w:pStyle w:val="NormalWeb"/>
        <w:shd w:val="clear" w:color="auto" w:fill="FFFFFF"/>
        <w:spacing w:before="0" w:beforeAutospacing="0" w:after="0" w:afterAutospacing="0"/>
        <w:textAlignment w:val="baseline"/>
        <w:rPr>
          <w:rStyle w:val="Strong"/>
          <w:rFonts w:asciiTheme="minorHAnsi" w:hAnsiTheme="minorHAnsi" w:cstheme="minorHAnsi"/>
          <w:b w:val="0"/>
          <w:bCs w:val="0"/>
          <w:color w:val="000000"/>
          <w:sz w:val="22"/>
          <w:szCs w:val="22"/>
          <w:bdr w:val="nil"/>
        </w:rPr>
      </w:pPr>
    </w:p>
    <w:p w:rsidR="007F7D89" w:rsidRPr="007F7D89" w:rsidP="007F7D89">
      <w:pPr>
        <w:pStyle w:val="NormalWeb"/>
        <w:shd w:val="clear" w:color="auto" w:fill="FFFFFF"/>
        <w:spacing w:before="0" w:beforeAutospacing="0" w:after="0" w:afterAutospacing="0"/>
        <w:textAlignment w:val="baseline"/>
        <w:rPr>
          <w:rStyle w:val="Strong"/>
          <w:rFonts w:asciiTheme="minorHAnsi" w:hAnsiTheme="minorHAnsi" w:cstheme="minorHAnsi"/>
          <w:color w:val="000000"/>
          <w:sz w:val="22"/>
          <w:szCs w:val="22"/>
          <w:bdr w:val="nil"/>
        </w:rPr>
      </w:pPr>
      <w:r w:rsidRPr="007F7D89">
        <w:rPr>
          <w:rStyle w:val="Strong"/>
          <w:rFonts w:asciiTheme="minorHAnsi" w:hAnsiTheme="minorHAnsi" w:cstheme="minorHAnsi"/>
          <w:color w:val="000000"/>
          <w:sz w:val="22"/>
          <w:szCs w:val="22"/>
          <w:bdr w:val="nil"/>
        </w:rPr>
        <w:t>Building resilience</w:t>
      </w:r>
    </w:p>
    <w:p w:rsidR="007C2D0D" w:rsidRPr="00D05F46" w:rsidP="007C2D0D">
      <w:pPr>
        <w:pStyle w:val="NormalWeb"/>
        <w:numPr>
          <w:ilvl w:val="0"/>
          <w:numId w:val="2"/>
        </w:numPr>
        <w:shd w:val="clear" w:color="auto" w:fill="FFFFFF"/>
        <w:spacing w:before="0" w:beforeAutospacing="0" w:after="0" w:afterAutospacing="0"/>
        <w:textAlignment w:val="baseline"/>
        <w:rPr>
          <w:rStyle w:val="Strong"/>
          <w:rFonts w:asciiTheme="minorHAnsi" w:hAnsiTheme="minorHAnsi" w:cstheme="minorHAnsi"/>
          <w:b w:val="0"/>
          <w:bCs w:val="0"/>
          <w:color w:val="000000"/>
          <w:sz w:val="22"/>
          <w:szCs w:val="22"/>
          <w:bdr w:val="nil"/>
        </w:rPr>
      </w:pPr>
      <w:r w:rsidRPr="00D05F46">
        <w:rPr>
          <w:rStyle w:val="Strong"/>
          <w:rFonts w:asciiTheme="minorHAnsi" w:hAnsiTheme="minorHAnsi" w:cstheme="minorHAnsi"/>
          <w:b w:val="0"/>
          <w:bCs w:val="0"/>
          <w:color w:val="000000"/>
          <w:sz w:val="22"/>
          <w:szCs w:val="22"/>
          <w:bdr w:val="nil"/>
        </w:rPr>
        <w:t>Th</w:t>
      </w:r>
      <w:r>
        <w:rPr>
          <w:rStyle w:val="Strong"/>
          <w:rFonts w:asciiTheme="minorHAnsi" w:hAnsiTheme="minorHAnsi" w:cstheme="minorHAnsi"/>
          <w:b w:val="0"/>
          <w:bCs w:val="0"/>
          <w:color w:val="000000"/>
          <w:sz w:val="22"/>
          <w:szCs w:val="22"/>
          <w:bdr w:val="nil"/>
        </w:rPr>
        <w:t>e above</w:t>
      </w:r>
      <w:r>
        <w:rPr>
          <w:rStyle w:val="Strong"/>
          <w:rFonts w:asciiTheme="minorHAnsi" w:hAnsiTheme="minorHAnsi" w:cstheme="minorHAnsi"/>
          <w:b w:val="0"/>
          <w:bCs w:val="0"/>
          <w:color w:val="000000"/>
          <w:sz w:val="22"/>
          <w:szCs w:val="22"/>
          <w:bdr w:val="nil"/>
        </w:rPr>
        <w:t xml:space="preserve"> summary</w:t>
      </w:r>
      <w:r w:rsidRPr="00D05F46">
        <w:rPr>
          <w:rStyle w:val="Strong"/>
          <w:rFonts w:asciiTheme="minorHAnsi" w:hAnsiTheme="minorHAnsi" w:cstheme="minorHAnsi"/>
          <w:b w:val="0"/>
          <w:bCs w:val="0"/>
          <w:color w:val="000000"/>
          <w:sz w:val="22"/>
          <w:szCs w:val="22"/>
          <w:bdr w:val="nil"/>
        </w:rPr>
        <w:t xml:space="preserve"> suggests we need to </w:t>
      </w:r>
      <w:r>
        <w:rPr>
          <w:rStyle w:val="Strong"/>
          <w:rFonts w:asciiTheme="minorHAnsi" w:hAnsiTheme="minorHAnsi" w:cstheme="minorHAnsi"/>
          <w:b w:val="0"/>
          <w:bCs w:val="0"/>
          <w:color w:val="000000"/>
          <w:sz w:val="22"/>
          <w:szCs w:val="22"/>
          <w:bdr w:val="nil"/>
        </w:rPr>
        <w:t>build</w:t>
      </w:r>
      <w:r w:rsidRPr="00D05F46">
        <w:rPr>
          <w:rStyle w:val="Strong"/>
          <w:rFonts w:asciiTheme="minorHAnsi" w:hAnsiTheme="minorHAnsi" w:cstheme="minorHAnsi"/>
          <w:b w:val="0"/>
          <w:bCs w:val="0"/>
          <w:color w:val="000000"/>
          <w:sz w:val="22"/>
          <w:szCs w:val="22"/>
          <w:bdr w:val="nil"/>
        </w:rPr>
        <w:t xml:space="preserve"> resilience in the food system – so we are better able to cope </w:t>
      </w:r>
      <w:r>
        <w:rPr>
          <w:rStyle w:val="Strong"/>
          <w:rFonts w:asciiTheme="minorHAnsi" w:hAnsiTheme="minorHAnsi" w:cstheme="minorHAnsi"/>
          <w:b w:val="0"/>
          <w:bCs w:val="0"/>
          <w:color w:val="000000"/>
          <w:sz w:val="22"/>
          <w:szCs w:val="22"/>
          <w:bdr w:val="nil"/>
        </w:rPr>
        <w:t xml:space="preserve">with the </w:t>
      </w:r>
      <w:r w:rsidRPr="00D05F46">
        <w:rPr>
          <w:rStyle w:val="Strong"/>
          <w:rFonts w:asciiTheme="minorHAnsi" w:hAnsiTheme="minorHAnsi" w:cstheme="minorHAnsi"/>
          <w:b w:val="0"/>
          <w:bCs w:val="0"/>
          <w:color w:val="000000"/>
          <w:sz w:val="22"/>
          <w:szCs w:val="22"/>
          <w:bdr w:val="nil"/>
        </w:rPr>
        <w:t>increasing volatility arising from the interactions between climate and a changing world, including its economies and politics.</w:t>
      </w:r>
    </w:p>
    <w:p w:rsidR="001D348E" w:rsidRPr="00D05F46" w:rsidP="007C2D0D">
      <w:pPr>
        <w:pStyle w:val="NormalWeb"/>
        <w:numPr>
          <w:ilvl w:val="0"/>
          <w:numId w:val="2"/>
        </w:numPr>
        <w:shd w:val="clear" w:color="auto" w:fill="FFFFFF"/>
        <w:spacing w:before="0" w:beforeAutospacing="0" w:after="0" w:afterAutospacing="0"/>
        <w:textAlignment w:val="baseline"/>
        <w:rPr>
          <w:rStyle w:val="Strong"/>
          <w:rFonts w:asciiTheme="minorHAnsi" w:hAnsiTheme="minorHAnsi" w:cstheme="minorHAnsi"/>
          <w:b w:val="0"/>
          <w:bCs w:val="0"/>
          <w:color w:val="000000"/>
          <w:sz w:val="22"/>
          <w:szCs w:val="22"/>
          <w:bdr w:val="nil"/>
        </w:rPr>
      </w:pPr>
      <w:r w:rsidRPr="00D05F46">
        <w:rPr>
          <w:rStyle w:val="Strong"/>
          <w:rFonts w:asciiTheme="minorHAnsi" w:hAnsiTheme="minorHAnsi" w:cstheme="minorHAnsi"/>
          <w:b w:val="0"/>
          <w:bCs w:val="0"/>
          <w:color w:val="000000"/>
          <w:sz w:val="22"/>
          <w:szCs w:val="22"/>
          <w:bdr w:val="nil"/>
        </w:rPr>
        <w:t xml:space="preserve">Resilience </w:t>
      </w:r>
      <w:r w:rsidRPr="00D05F46">
        <w:rPr>
          <w:rStyle w:val="Strong"/>
          <w:rFonts w:asciiTheme="minorHAnsi" w:hAnsiTheme="minorHAnsi" w:cstheme="minorHAnsi"/>
          <w:b w:val="0"/>
          <w:bCs w:val="0"/>
          <w:color w:val="000000"/>
          <w:sz w:val="22"/>
          <w:szCs w:val="22"/>
          <w:bdr w:val="nil"/>
        </w:rPr>
        <w:t xml:space="preserve">encompasses notions of robustness (will a </w:t>
      </w:r>
      <w:r w:rsidRPr="00D05F46">
        <w:rPr>
          <w:rStyle w:val="Strong"/>
          <w:rFonts w:asciiTheme="minorHAnsi" w:hAnsiTheme="minorHAnsi" w:cstheme="minorHAnsi"/>
          <w:b w:val="0"/>
          <w:bCs w:val="0"/>
          <w:color w:val="000000"/>
          <w:sz w:val="22"/>
          <w:szCs w:val="22"/>
          <w:bdr w:val="nil"/>
        </w:rPr>
        <w:t>shock perturb food supply</w:t>
      </w:r>
      <w:r>
        <w:rPr>
          <w:rStyle w:val="Strong"/>
          <w:rFonts w:asciiTheme="minorHAnsi" w:hAnsiTheme="minorHAnsi" w:cstheme="minorHAnsi"/>
          <w:b w:val="0"/>
          <w:bCs w:val="0"/>
          <w:color w:val="000000"/>
          <w:sz w:val="22"/>
          <w:szCs w:val="22"/>
          <w:bdr w:val="nil"/>
        </w:rPr>
        <w:t>?</w:t>
      </w:r>
      <w:r w:rsidRPr="00D05F46">
        <w:rPr>
          <w:rStyle w:val="Strong"/>
          <w:rFonts w:asciiTheme="minorHAnsi" w:hAnsiTheme="minorHAnsi" w:cstheme="minorHAnsi"/>
          <w:b w:val="0"/>
          <w:bCs w:val="0"/>
          <w:color w:val="000000"/>
          <w:sz w:val="22"/>
          <w:szCs w:val="22"/>
          <w:bdr w:val="nil"/>
        </w:rPr>
        <w:t>), and, if so, how much will it be perturbed, and will it return to previous functionality, and over what time frame?  Resilience typically arises through two conceptual notions: functional redundancy and diversity.  The first typ</w:t>
      </w:r>
      <w:r w:rsidRPr="00D05F46">
        <w:rPr>
          <w:rStyle w:val="Strong"/>
          <w:rFonts w:asciiTheme="minorHAnsi" w:hAnsiTheme="minorHAnsi" w:cstheme="minorHAnsi"/>
          <w:b w:val="0"/>
          <w:bCs w:val="0"/>
          <w:color w:val="000000"/>
          <w:sz w:val="22"/>
          <w:szCs w:val="22"/>
          <w:bdr w:val="nil"/>
        </w:rPr>
        <w:t xml:space="preserve">ically would arise from having spare capacity (e.g. food stores for supplies, </w:t>
      </w:r>
      <w:r>
        <w:rPr>
          <w:rStyle w:val="Strong"/>
          <w:rFonts w:asciiTheme="minorHAnsi" w:hAnsiTheme="minorHAnsi" w:cstheme="minorHAnsi"/>
          <w:b w:val="0"/>
          <w:bCs w:val="0"/>
          <w:color w:val="000000"/>
          <w:sz w:val="22"/>
          <w:szCs w:val="22"/>
          <w:bdr w:val="nil"/>
        </w:rPr>
        <w:t xml:space="preserve">or </w:t>
      </w:r>
      <w:r w:rsidRPr="00D05F46">
        <w:rPr>
          <w:rStyle w:val="Strong"/>
          <w:rFonts w:asciiTheme="minorHAnsi" w:hAnsiTheme="minorHAnsi" w:cstheme="minorHAnsi"/>
          <w:b w:val="0"/>
          <w:bCs w:val="0"/>
          <w:color w:val="000000"/>
          <w:sz w:val="22"/>
          <w:szCs w:val="22"/>
          <w:bdr w:val="nil"/>
        </w:rPr>
        <w:t>decentralised processing</w:t>
      </w:r>
      <w:r>
        <w:rPr>
          <w:rStyle w:val="Strong"/>
          <w:rFonts w:asciiTheme="minorHAnsi" w:hAnsiTheme="minorHAnsi" w:cstheme="minorHAnsi"/>
          <w:b w:val="0"/>
          <w:bCs w:val="0"/>
          <w:color w:val="000000"/>
          <w:sz w:val="22"/>
          <w:szCs w:val="22"/>
          <w:bdr w:val="nil"/>
        </w:rPr>
        <w:t xml:space="preserve"> – so there is no single point of failure</w:t>
      </w:r>
      <w:r w:rsidRPr="00D05F46">
        <w:rPr>
          <w:rStyle w:val="Strong"/>
          <w:rFonts w:asciiTheme="minorHAnsi" w:hAnsiTheme="minorHAnsi" w:cstheme="minorHAnsi"/>
          <w:b w:val="0"/>
          <w:bCs w:val="0"/>
          <w:color w:val="000000"/>
          <w:sz w:val="22"/>
          <w:szCs w:val="22"/>
          <w:bdr w:val="nil"/>
        </w:rPr>
        <w:t>).  The second would include diversity in food suppliers, geographies and products.  Both notions are typicall</w:t>
      </w:r>
      <w:r w:rsidRPr="00D05F46">
        <w:rPr>
          <w:rStyle w:val="Strong"/>
          <w:rFonts w:asciiTheme="minorHAnsi" w:hAnsiTheme="minorHAnsi" w:cstheme="minorHAnsi"/>
          <w:b w:val="0"/>
          <w:bCs w:val="0"/>
          <w:color w:val="000000"/>
          <w:sz w:val="22"/>
          <w:szCs w:val="22"/>
          <w:bdr w:val="nil"/>
        </w:rPr>
        <w:t>y antithetical to standard notions of “efficiency” – which rely on just-in-time supply chains, from preferred suppliers, highly specialised with no scope for substitution of products.  Resilience, is thus, and necessarily, an excess cost to the current way</w:t>
      </w:r>
      <w:r w:rsidRPr="00D05F46">
        <w:rPr>
          <w:rStyle w:val="Strong"/>
          <w:rFonts w:asciiTheme="minorHAnsi" w:hAnsiTheme="minorHAnsi" w:cstheme="minorHAnsi"/>
          <w:b w:val="0"/>
          <w:bCs w:val="0"/>
          <w:color w:val="000000"/>
          <w:sz w:val="22"/>
          <w:szCs w:val="22"/>
          <w:bdr w:val="nil"/>
        </w:rPr>
        <w:t xml:space="preserve"> our food systems are constructed.</w:t>
      </w:r>
      <w:r>
        <w:rPr>
          <w:rStyle w:val="FootnoteReference"/>
          <w:rFonts w:asciiTheme="minorHAnsi" w:hAnsiTheme="minorHAnsi" w:cstheme="minorHAnsi"/>
          <w:color w:val="000000"/>
          <w:sz w:val="22"/>
          <w:szCs w:val="22"/>
          <w:bdr w:val="nil"/>
        </w:rPr>
        <w:footnoteReference w:id="6"/>
      </w:r>
    </w:p>
    <w:p w:rsidR="005518E3" w:rsidRPr="00D05F46" w:rsidP="007C2D0D">
      <w:pPr>
        <w:pStyle w:val="NormalWeb"/>
        <w:numPr>
          <w:ilvl w:val="0"/>
          <w:numId w:val="2"/>
        </w:numPr>
        <w:shd w:val="clear" w:color="auto" w:fill="FFFFFF"/>
        <w:spacing w:before="0" w:beforeAutospacing="0" w:after="0" w:afterAutospacing="0"/>
        <w:textAlignment w:val="baseline"/>
        <w:rPr>
          <w:rStyle w:val="Strong"/>
          <w:rFonts w:asciiTheme="minorHAnsi" w:hAnsiTheme="minorHAnsi" w:cstheme="minorHAnsi"/>
          <w:b w:val="0"/>
          <w:bCs w:val="0"/>
          <w:color w:val="000000"/>
          <w:sz w:val="22"/>
          <w:szCs w:val="22"/>
          <w:bdr w:val="nil"/>
        </w:rPr>
      </w:pPr>
      <w:r w:rsidRPr="00D05F46">
        <w:rPr>
          <w:rStyle w:val="Strong"/>
          <w:rFonts w:asciiTheme="minorHAnsi" w:hAnsiTheme="minorHAnsi" w:cstheme="minorHAnsi"/>
          <w:b w:val="0"/>
          <w:bCs w:val="0"/>
          <w:color w:val="000000"/>
          <w:sz w:val="22"/>
          <w:szCs w:val="22"/>
          <w:bdr w:val="nil"/>
        </w:rPr>
        <w:t xml:space="preserve">Resilience is not the same as self-sufficiency.  In a stable </w:t>
      </w:r>
      <w:r>
        <w:rPr>
          <w:rStyle w:val="Strong"/>
          <w:rFonts w:asciiTheme="minorHAnsi" w:hAnsiTheme="minorHAnsi" w:cstheme="minorHAnsi"/>
          <w:b w:val="0"/>
          <w:bCs w:val="0"/>
          <w:color w:val="000000"/>
          <w:sz w:val="22"/>
          <w:szCs w:val="22"/>
          <w:bdr w:val="nil"/>
        </w:rPr>
        <w:t>world</w:t>
      </w:r>
      <w:r w:rsidRPr="00D05F46">
        <w:rPr>
          <w:rStyle w:val="Strong"/>
          <w:rFonts w:asciiTheme="minorHAnsi" w:hAnsiTheme="minorHAnsi" w:cstheme="minorHAnsi"/>
          <w:b w:val="0"/>
          <w:bCs w:val="0"/>
          <w:color w:val="000000"/>
          <w:sz w:val="22"/>
          <w:szCs w:val="22"/>
          <w:bdr w:val="nil"/>
        </w:rPr>
        <w:t xml:space="preserve">, maximising comparative advantage by growing what we’re </w:t>
      </w:r>
      <w:r w:rsidRPr="00D05F46">
        <w:rPr>
          <w:rStyle w:val="Strong"/>
          <w:rFonts w:asciiTheme="minorHAnsi" w:hAnsiTheme="minorHAnsi" w:cstheme="minorHAnsi"/>
          <w:b w:val="0"/>
          <w:bCs w:val="0"/>
          <w:color w:val="000000"/>
          <w:sz w:val="22"/>
          <w:szCs w:val="22"/>
          <w:bdr w:val="nil"/>
        </w:rPr>
        <w:t>really good</w:t>
      </w:r>
      <w:r w:rsidRPr="00D05F46">
        <w:rPr>
          <w:rStyle w:val="Strong"/>
          <w:rFonts w:asciiTheme="minorHAnsi" w:hAnsiTheme="minorHAnsi" w:cstheme="minorHAnsi"/>
          <w:b w:val="0"/>
          <w:bCs w:val="0"/>
          <w:color w:val="000000"/>
          <w:sz w:val="22"/>
          <w:szCs w:val="22"/>
          <w:bdr w:val="nil"/>
        </w:rPr>
        <w:t xml:space="preserve"> at, exporting the excess and buying in what we’re less good at growing</w:t>
      </w:r>
      <w:r>
        <w:rPr>
          <w:rStyle w:val="Strong"/>
          <w:rFonts w:asciiTheme="minorHAnsi" w:hAnsiTheme="minorHAnsi" w:cstheme="minorHAnsi"/>
          <w:b w:val="0"/>
          <w:bCs w:val="0"/>
          <w:color w:val="000000"/>
          <w:sz w:val="22"/>
          <w:szCs w:val="22"/>
          <w:bdr w:val="nil"/>
        </w:rPr>
        <w:t>,</w:t>
      </w:r>
      <w:r w:rsidRPr="00D05F46">
        <w:rPr>
          <w:rStyle w:val="Strong"/>
          <w:rFonts w:asciiTheme="minorHAnsi" w:hAnsiTheme="minorHAnsi" w:cstheme="minorHAnsi"/>
          <w:b w:val="0"/>
          <w:bCs w:val="0"/>
          <w:color w:val="000000"/>
          <w:sz w:val="22"/>
          <w:szCs w:val="22"/>
          <w:bdr w:val="nil"/>
        </w:rPr>
        <w:t xml:space="preserve"> is economical</w:t>
      </w:r>
      <w:r w:rsidRPr="00D05F46">
        <w:rPr>
          <w:rStyle w:val="Strong"/>
          <w:rFonts w:asciiTheme="minorHAnsi" w:hAnsiTheme="minorHAnsi" w:cstheme="minorHAnsi"/>
          <w:b w:val="0"/>
          <w:bCs w:val="0"/>
          <w:color w:val="000000"/>
          <w:sz w:val="22"/>
          <w:szCs w:val="22"/>
          <w:bdr w:val="nil"/>
        </w:rPr>
        <w:t xml:space="preserve">ly sensible.  However, as the risks </w:t>
      </w:r>
      <w:r w:rsidRPr="00D05F46">
        <w:rPr>
          <w:rStyle w:val="Strong"/>
          <w:rFonts w:asciiTheme="minorHAnsi" w:hAnsiTheme="minorHAnsi" w:cstheme="minorHAnsi"/>
          <w:b w:val="0"/>
          <w:bCs w:val="0"/>
          <w:color w:val="000000"/>
          <w:sz w:val="22"/>
          <w:szCs w:val="22"/>
          <w:bdr w:val="nil"/>
        </w:rPr>
        <w:t>that may</w:t>
      </w:r>
      <w:r w:rsidRPr="00D05F46">
        <w:rPr>
          <w:rStyle w:val="Strong"/>
          <w:rFonts w:asciiTheme="minorHAnsi" w:hAnsiTheme="minorHAnsi" w:cstheme="minorHAnsi"/>
          <w:b w:val="0"/>
          <w:bCs w:val="0"/>
          <w:color w:val="000000"/>
          <w:sz w:val="22"/>
          <w:szCs w:val="22"/>
          <w:bdr w:val="nil"/>
        </w:rPr>
        <w:t xml:space="preserve"> perturb food</w:t>
      </w:r>
      <w:r w:rsidRPr="00D05F46">
        <w:rPr>
          <w:rStyle w:val="Strong"/>
          <w:rFonts w:asciiTheme="minorHAnsi" w:hAnsiTheme="minorHAnsi" w:cstheme="minorHAnsi"/>
          <w:b w:val="0"/>
          <w:bCs w:val="0"/>
          <w:color w:val="000000"/>
          <w:sz w:val="22"/>
          <w:szCs w:val="22"/>
          <w:bdr w:val="nil"/>
        </w:rPr>
        <w:t xml:space="preserve"> supply increase in magnitude – and</w:t>
      </w:r>
      <w:r>
        <w:rPr>
          <w:rStyle w:val="Strong"/>
          <w:rFonts w:asciiTheme="minorHAnsi" w:hAnsiTheme="minorHAnsi" w:cstheme="minorHAnsi"/>
          <w:b w:val="0"/>
          <w:bCs w:val="0"/>
          <w:color w:val="000000"/>
          <w:sz w:val="22"/>
          <w:szCs w:val="22"/>
          <w:bdr w:val="nil"/>
        </w:rPr>
        <w:t xml:space="preserve"> are</w:t>
      </w:r>
      <w:r w:rsidRPr="00D05F46">
        <w:rPr>
          <w:rStyle w:val="Strong"/>
          <w:rFonts w:asciiTheme="minorHAnsi" w:hAnsiTheme="minorHAnsi" w:cstheme="minorHAnsi"/>
          <w:b w:val="0"/>
          <w:bCs w:val="0"/>
          <w:color w:val="000000"/>
          <w:sz w:val="22"/>
          <w:szCs w:val="22"/>
          <w:bdr w:val="nil"/>
        </w:rPr>
        <w:t xml:space="preserve"> outside our control – the more trade exposes us to risks</w:t>
      </w:r>
      <w:r>
        <w:rPr>
          <w:rStyle w:val="Strong"/>
          <w:rFonts w:asciiTheme="minorHAnsi" w:hAnsiTheme="minorHAnsi" w:cstheme="minorHAnsi"/>
          <w:b w:val="0"/>
          <w:bCs w:val="0"/>
          <w:color w:val="000000"/>
          <w:sz w:val="22"/>
          <w:szCs w:val="22"/>
          <w:bdr w:val="nil"/>
        </w:rPr>
        <w:t xml:space="preserve">.  These </w:t>
      </w:r>
      <w:r w:rsidRPr="00D05F46">
        <w:rPr>
          <w:rStyle w:val="Strong"/>
          <w:rFonts w:asciiTheme="minorHAnsi" w:hAnsiTheme="minorHAnsi" w:cstheme="minorHAnsi"/>
          <w:b w:val="0"/>
          <w:bCs w:val="0"/>
          <w:color w:val="000000"/>
          <w:sz w:val="22"/>
          <w:szCs w:val="22"/>
          <w:bdr w:val="nil"/>
        </w:rPr>
        <w:t>may be greater than the risk of ensuring more self-reliance</w:t>
      </w:r>
      <w:r>
        <w:rPr>
          <w:rStyle w:val="Strong"/>
          <w:rFonts w:asciiTheme="minorHAnsi" w:hAnsiTheme="minorHAnsi" w:cstheme="minorHAnsi"/>
          <w:b w:val="0"/>
          <w:bCs w:val="0"/>
          <w:color w:val="000000"/>
          <w:sz w:val="22"/>
          <w:szCs w:val="22"/>
          <w:bdr w:val="nil"/>
        </w:rPr>
        <w:t>: w</w:t>
      </w:r>
      <w:r w:rsidRPr="00D05F46">
        <w:rPr>
          <w:rStyle w:val="Strong"/>
          <w:rFonts w:asciiTheme="minorHAnsi" w:hAnsiTheme="minorHAnsi" w:cstheme="minorHAnsi"/>
          <w:b w:val="0"/>
          <w:bCs w:val="0"/>
          <w:color w:val="000000"/>
          <w:sz w:val="22"/>
          <w:szCs w:val="22"/>
          <w:bdr w:val="nil"/>
        </w:rPr>
        <w:t xml:space="preserve">ere the UK to be </w:t>
      </w:r>
      <w:r w:rsidRPr="00D05F46">
        <w:rPr>
          <w:rStyle w:val="Strong"/>
          <w:rFonts w:asciiTheme="minorHAnsi" w:hAnsiTheme="minorHAnsi" w:cstheme="minorHAnsi"/>
          <w:b w:val="0"/>
          <w:bCs w:val="0"/>
          <w:color w:val="000000"/>
          <w:sz w:val="22"/>
          <w:szCs w:val="22"/>
          <w:bdr w:val="nil"/>
        </w:rPr>
        <w:t>self-sufficient, only events in the UK could disrupt our supply; whereas events anywhere in the world can disrupt our supply if we are fully globalised.  There is therefore an academic question about the</w:t>
      </w:r>
      <w:r>
        <w:rPr>
          <w:rStyle w:val="Strong"/>
          <w:rFonts w:asciiTheme="minorHAnsi" w:hAnsiTheme="minorHAnsi" w:cstheme="minorHAnsi"/>
          <w:b w:val="0"/>
          <w:bCs w:val="0"/>
          <w:color w:val="000000"/>
          <w:sz w:val="22"/>
          <w:szCs w:val="22"/>
          <w:bdr w:val="nil"/>
        </w:rPr>
        <w:t xml:space="preserve"> optimal balance of local vs global risks, and the</w:t>
      </w:r>
      <w:r w:rsidRPr="00D05F46">
        <w:rPr>
          <w:rStyle w:val="Strong"/>
          <w:rFonts w:asciiTheme="minorHAnsi" w:hAnsiTheme="minorHAnsi" w:cstheme="minorHAnsi"/>
          <w:b w:val="0"/>
          <w:bCs w:val="0"/>
          <w:color w:val="000000"/>
          <w:sz w:val="22"/>
          <w:szCs w:val="22"/>
          <w:bdr w:val="nil"/>
        </w:rPr>
        <w:t xml:space="preserve"> de</w:t>
      </w:r>
      <w:r w:rsidRPr="00D05F46">
        <w:rPr>
          <w:rStyle w:val="Strong"/>
          <w:rFonts w:asciiTheme="minorHAnsi" w:hAnsiTheme="minorHAnsi" w:cstheme="minorHAnsi"/>
          <w:b w:val="0"/>
          <w:bCs w:val="0"/>
          <w:color w:val="000000"/>
          <w:sz w:val="22"/>
          <w:szCs w:val="22"/>
          <w:bdr w:val="nil"/>
        </w:rPr>
        <w:t>gree to which we should enhance our local supplies of food (notably the diversity and amount of fruit and vegetables) as a resilience-building bet-hedge.</w:t>
      </w:r>
      <w:r>
        <w:rPr>
          <w:rStyle w:val="FootnoteReference"/>
          <w:rFonts w:asciiTheme="minorHAnsi" w:hAnsiTheme="minorHAnsi" w:cstheme="minorHAnsi"/>
          <w:color w:val="000000"/>
          <w:sz w:val="22"/>
          <w:szCs w:val="22"/>
          <w:bdr w:val="nil"/>
        </w:rPr>
        <w:footnoteReference w:id="7"/>
      </w:r>
    </w:p>
    <w:p w:rsidR="006B6ADA" w:rsidP="006B6ADA">
      <w:pPr>
        <w:rPr>
          <w:rFonts w:cstheme="minorHAnsi"/>
        </w:rPr>
      </w:pPr>
    </w:p>
    <w:p w:rsidR="00D05F46" w:rsidRPr="009973CA" w:rsidP="006B6ADA">
      <w:pPr>
        <w:rPr>
          <w:rFonts w:cstheme="minorHAnsi"/>
          <w:b/>
          <w:bCs/>
        </w:rPr>
      </w:pPr>
      <w:r>
        <w:rPr>
          <w:rFonts w:cstheme="minorHAnsi"/>
          <w:b/>
          <w:bCs/>
        </w:rPr>
        <w:t>Previous a</w:t>
      </w:r>
      <w:r w:rsidRPr="009973CA">
        <w:rPr>
          <w:rFonts w:cstheme="minorHAnsi"/>
          <w:b/>
          <w:bCs/>
        </w:rPr>
        <w:t>dvice to HMG</w:t>
      </w:r>
    </w:p>
    <w:p w:rsidR="009973CA" w:rsidP="00D05F46">
      <w:pPr>
        <w:pStyle w:val="ListParagraph"/>
        <w:numPr>
          <w:ilvl w:val="0"/>
          <w:numId w:val="2"/>
        </w:numPr>
        <w:rPr>
          <w:rFonts w:cstheme="minorHAnsi"/>
        </w:rPr>
      </w:pPr>
      <w:r>
        <w:rPr>
          <w:rFonts w:cstheme="minorHAnsi"/>
        </w:rPr>
        <w:t xml:space="preserve">The UK’s Climate change risk assessment process in 2017 provided independent </w:t>
      </w:r>
      <w:r>
        <w:rPr>
          <w:rFonts w:cstheme="minorHAnsi"/>
        </w:rPr>
        <w:t xml:space="preserve">assessment of climate change’s risks to government, including </w:t>
      </w:r>
      <w:r>
        <w:rPr>
          <w:rFonts w:cstheme="minorHAnsi"/>
        </w:rPr>
        <w:t xml:space="preserve">our </w:t>
      </w:r>
      <w:r>
        <w:rPr>
          <w:rFonts w:cstheme="minorHAnsi"/>
        </w:rPr>
        <w:t>food supply.  In that report there was a recommendation that government should focus on building greater resilience in food supplies, to guard against perturbations arising from the interact</w:t>
      </w:r>
      <w:r>
        <w:rPr>
          <w:rFonts w:cstheme="minorHAnsi"/>
        </w:rPr>
        <w:t>ion of climate hazards (which include pests and diseases) and globalised supply chains</w:t>
      </w:r>
      <w:r>
        <w:rPr>
          <w:rStyle w:val="FootnoteReference"/>
          <w:rFonts w:cstheme="minorHAnsi"/>
        </w:rPr>
        <w:footnoteReference w:id="8"/>
      </w:r>
      <w:r>
        <w:rPr>
          <w:rFonts w:cstheme="minorHAnsi"/>
        </w:rPr>
        <w:t>:</w:t>
      </w:r>
    </w:p>
    <w:p w:rsidR="009973CA" w:rsidRPr="009973CA" w:rsidP="009973CA">
      <w:pPr>
        <w:pStyle w:val="ListParagraph"/>
        <w:ind w:left="1440"/>
        <w:rPr>
          <w:rFonts w:cstheme="minorHAnsi"/>
          <w:i/>
          <w:iCs/>
        </w:rPr>
      </w:pPr>
      <w:r w:rsidRPr="009973CA">
        <w:rPr>
          <w:i/>
          <w:iCs/>
        </w:rPr>
        <w:t xml:space="preserve">Managing the risk to food prices is likely to require strategic, national coordination and planning to manage the resilience of the UK food system, </w:t>
      </w:r>
      <w:r w:rsidRPr="009973CA">
        <w:rPr>
          <w:i/>
          <w:iCs/>
        </w:rPr>
        <w:t>encompassing domestic and international production and trade. There is currently no Government strategy encompassing domestic and international food systems and no overarching role coordinating expertise and actions from the large range of government depar</w:t>
      </w:r>
      <w:r w:rsidRPr="009973CA">
        <w:rPr>
          <w:i/>
          <w:iCs/>
        </w:rPr>
        <w:t xml:space="preserve">tments (BIS, DECC, DFID, FCO, FSA, </w:t>
      </w:r>
      <w:r w:rsidRPr="009973CA">
        <w:rPr>
          <w:i/>
          <w:iCs/>
        </w:rPr>
        <w:t>DoH</w:t>
      </w:r>
      <w:r w:rsidRPr="009973CA">
        <w:rPr>
          <w:i/>
          <w:iCs/>
        </w:rPr>
        <w:t>, etc.), academia and industry required to ensure systemic food system resilience</w:t>
      </w:r>
      <w:r>
        <w:rPr>
          <w:i/>
          <w:iCs/>
        </w:rPr>
        <w:t>.</w:t>
      </w:r>
    </w:p>
    <w:p w:rsidR="00D05F46" w:rsidP="00D05F46">
      <w:pPr>
        <w:pStyle w:val="ListParagraph"/>
        <w:numPr>
          <w:ilvl w:val="0"/>
          <w:numId w:val="2"/>
        </w:numPr>
        <w:rPr>
          <w:rFonts w:cstheme="minorHAnsi"/>
        </w:rPr>
      </w:pPr>
      <w:r>
        <w:rPr>
          <w:rFonts w:cstheme="minorHAnsi"/>
        </w:rPr>
        <w:t xml:space="preserve">The formal response from government </w:t>
      </w:r>
      <w:r>
        <w:rPr>
          <w:rFonts w:cstheme="minorHAnsi"/>
        </w:rPr>
        <w:t xml:space="preserve">in 2017 </w:t>
      </w:r>
      <w:r>
        <w:rPr>
          <w:rFonts w:cstheme="minorHAnsi"/>
        </w:rPr>
        <w:t>was</w:t>
      </w:r>
      <w:r>
        <w:rPr>
          <w:rStyle w:val="FootnoteReference"/>
          <w:rFonts w:cstheme="minorHAnsi"/>
        </w:rPr>
        <w:footnoteReference w:id="9"/>
      </w:r>
      <w:r>
        <w:rPr>
          <w:rFonts w:cstheme="minorHAnsi"/>
        </w:rPr>
        <w:t>:</w:t>
      </w:r>
    </w:p>
    <w:p w:rsidR="009973CA" w:rsidP="009973CA">
      <w:pPr>
        <w:pStyle w:val="ListParagraph"/>
        <w:ind w:left="1440"/>
        <w:rPr>
          <w:i/>
          <w:iCs/>
        </w:rPr>
      </w:pPr>
      <w:r w:rsidRPr="009973CA">
        <w:rPr>
          <w:i/>
          <w:iCs/>
        </w:rPr>
        <w:t xml:space="preserve">The Evidence Report’s recommendation that new policy is needed to manage risks to UK </w:t>
      </w:r>
      <w:r w:rsidRPr="009973CA">
        <w:rPr>
          <w:i/>
          <w:iCs/>
        </w:rPr>
        <w:t xml:space="preserve">food prices </w:t>
      </w:r>
      <w:r>
        <w:rPr>
          <w:i/>
          <w:iCs/>
        </w:rPr>
        <w:t>[…]</w:t>
      </w:r>
      <w:r w:rsidRPr="009973CA">
        <w:rPr>
          <w:i/>
          <w:iCs/>
        </w:rPr>
        <w:t xml:space="preserve"> does not align with the findings from our own research, including that carried out for the UK Food Security Assessment in 2009 and reviewed in 2012. The Government takes a more optimistic view of the levels of resilience that are achieved t</w:t>
      </w:r>
      <w:r w:rsidRPr="009973CA">
        <w:rPr>
          <w:i/>
          <w:iCs/>
        </w:rPr>
        <w:t>hrough functioning markets and diverse sources of supply.</w:t>
      </w:r>
    </w:p>
    <w:p w:rsidR="0009186D" w:rsidRPr="009973CA" w:rsidP="0009186D">
      <w:pPr>
        <w:pStyle w:val="ListParagraph"/>
        <w:numPr>
          <w:ilvl w:val="0"/>
          <w:numId w:val="2"/>
        </w:numPr>
        <w:rPr>
          <w:rFonts w:cstheme="minorHAnsi"/>
          <w:i/>
          <w:iCs/>
        </w:rPr>
      </w:pPr>
      <w:r>
        <w:rPr>
          <w:rFonts w:cstheme="minorHAnsi"/>
        </w:rPr>
        <w:t xml:space="preserve">With Brexit planning in 2019 and COVID-19, I think there is a wider </w:t>
      </w:r>
      <w:r>
        <w:rPr>
          <w:rFonts w:cstheme="minorHAnsi"/>
        </w:rPr>
        <w:t>recognition</w:t>
      </w:r>
      <w:r>
        <w:rPr>
          <w:rFonts w:cstheme="minorHAnsi"/>
        </w:rPr>
        <w:t xml:space="preserve"> that (12) above is too narrow a framing</w:t>
      </w:r>
      <w:r>
        <w:rPr>
          <w:rFonts w:cstheme="minorHAnsi"/>
        </w:rPr>
        <w:t>: COVID-19 would have had far wider impacts had the state not recognised the ne</w:t>
      </w:r>
      <w:r>
        <w:rPr>
          <w:rFonts w:cstheme="minorHAnsi"/>
        </w:rPr>
        <w:t>ed and intervened</w:t>
      </w:r>
      <w:r>
        <w:rPr>
          <w:rFonts w:cstheme="minorHAnsi"/>
        </w:rPr>
        <w:t xml:space="preserve">.  I note that Henry </w:t>
      </w:r>
      <w:r>
        <w:rPr>
          <w:rFonts w:cstheme="minorHAnsi"/>
        </w:rPr>
        <w:t>Dimbleby</w:t>
      </w:r>
      <w:r>
        <w:rPr>
          <w:rFonts w:cstheme="minorHAnsi"/>
        </w:rPr>
        <w:t xml:space="preserve"> has commented</w:t>
      </w:r>
      <w:r>
        <w:rPr>
          <w:rStyle w:val="FootnoteReference"/>
          <w:rFonts w:cstheme="minorHAnsi"/>
        </w:rPr>
        <w:footnoteReference w:id="10"/>
      </w:r>
      <w:r>
        <w:rPr>
          <w:rFonts w:cstheme="minorHAnsi"/>
        </w:rPr>
        <w:t xml:space="preserve"> that food security (and </w:t>
      </w:r>
      <w:r>
        <w:rPr>
          <w:rFonts w:cstheme="minorHAnsi"/>
        </w:rPr>
        <w:t xml:space="preserve">implicitly </w:t>
      </w:r>
      <w:r>
        <w:rPr>
          <w:rFonts w:cstheme="minorHAnsi"/>
        </w:rPr>
        <w:t xml:space="preserve">resilience) </w:t>
      </w:r>
      <w:r>
        <w:rPr>
          <w:rFonts w:cstheme="minorHAnsi"/>
        </w:rPr>
        <w:t>has to</w:t>
      </w:r>
      <w:r>
        <w:rPr>
          <w:rFonts w:cstheme="minorHAnsi"/>
        </w:rPr>
        <w:t xml:space="preserve"> be a key area for the cross-government National Food Strategy</w:t>
      </w:r>
      <w:r>
        <w:rPr>
          <w:rFonts w:cstheme="minorHAnsi"/>
        </w:rPr>
        <w:t>.  If</w:t>
      </w:r>
      <w:r>
        <w:rPr>
          <w:rFonts w:cstheme="minorHAnsi"/>
        </w:rPr>
        <w:t xml:space="preserve"> Government takes the advice</w:t>
      </w:r>
      <w:r>
        <w:rPr>
          <w:rFonts w:cstheme="minorHAnsi"/>
        </w:rPr>
        <w:t xml:space="preserve"> offered by the NFS review</w:t>
      </w:r>
      <w:r>
        <w:rPr>
          <w:rFonts w:cstheme="minorHAnsi"/>
        </w:rPr>
        <w:t xml:space="preserve">, </w:t>
      </w:r>
      <w:r>
        <w:rPr>
          <w:rFonts w:cstheme="minorHAnsi"/>
        </w:rPr>
        <w:t>it would be</w:t>
      </w:r>
      <w:r>
        <w:rPr>
          <w:rFonts w:cstheme="minorHAnsi"/>
        </w:rPr>
        <w:t xml:space="preserve"> a reco</w:t>
      </w:r>
      <w:r>
        <w:rPr>
          <w:rFonts w:cstheme="minorHAnsi"/>
        </w:rPr>
        <w:t>gnition of the issues highlighted above and recommended in (11).</w:t>
      </w:r>
    </w:p>
    <w:p w:rsidR="00967954" w:rsidRPr="009973CA">
      <w:pPr>
        <w:rPr>
          <w:rFonts w:cstheme="minorHAnsi"/>
          <w:i/>
          <w:iCs/>
        </w:rPr>
      </w:pPr>
    </w:p>
    <w:sectPr>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Calibri"/>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62FDC" w:rsidP="00A65208">
      <w:pPr>
        <w:spacing w:after="0" w:line="240" w:lineRule="auto"/>
      </w:pPr>
      <w:r>
        <w:separator/>
      </w:r>
    </w:p>
  </w:footnote>
  <w:footnote w:type="continuationSeparator" w:id="1">
    <w:p w:rsidR="00662FDC" w:rsidP="00A65208">
      <w:pPr>
        <w:spacing w:after="0" w:line="240" w:lineRule="auto"/>
      </w:pPr>
      <w:r>
        <w:continuationSeparator/>
      </w:r>
    </w:p>
  </w:footnote>
  <w:footnote w:id="2">
    <w:p w:rsidR="006B6ADA" w:rsidP="006B6ADA">
      <w:r>
        <w:rPr>
          <w:rStyle w:val="FootnoteReference"/>
        </w:rPr>
        <w:footnoteRef/>
      </w:r>
      <w:r>
        <w:t xml:space="preserve"> Global Food Security Programme Report: </w:t>
      </w:r>
      <w:r>
        <w:fldChar w:fldCharType="begin"/>
      </w:r>
      <w:r>
        <w:instrText xml:space="preserve"> HYPERLINK "https://www.foodsecurity.ac.uk/publications/extreme-weather-resilience-global-food-system.pdf" </w:instrText>
      </w:r>
      <w:r>
        <w:fldChar w:fldCharType="separate"/>
      </w:r>
      <w:r w:rsidRPr="00AE5320">
        <w:rPr>
          <w:rStyle w:val="Hyperlink"/>
        </w:rPr>
        <w:t>https://www.foodsecurity.ac.uk/publications/extreme-weather-resilience-global-food-system.pdf</w:t>
      </w:r>
      <w:r>
        <w:fldChar w:fldCharType="end"/>
      </w:r>
      <w:r>
        <w:t xml:space="preserve">; UK Climate Change Risk Assessment Report </w:t>
      </w:r>
      <w:r>
        <w:fldChar w:fldCharType="begin"/>
      </w:r>
      <w:r>
        <w:instrText xml:space="preserve"> HYPERLINK "https://www.theccc.org.uk/wp-content/uploads/2016/07/UK-CCRA-2017-Chapter-7-International-dimensions.pdf" </w:instrText>
      </w:r>
      <w:r>
        <w:fldChar w:fldCharType="separate"/>
      </w:r>
      <w:r w:rsidRPr="00AE5320">
        <w:rPr>
          <w:rStyle w:val="Hyperlink"/>
        </w:rPr>
        <w:t>https://www.theccc.org.uk/wp-content/uploads/2016/07/UK-CCRA-2017-Chapter-7-International-dimensions.pdf</w:t>
      </w:r>
      <w:r>
        <w:fldChar w:fldCharType="end"/>
      </w:r>
      <w:r>
        <w:t xml:space="preserve">; </w:t>
      </w:r>
      <w:r>
        <w:t>Challinor</w:t>
      </w:r>
      <w:r>
        <w:t xml:space="preserve"> et al (2018) </w:t>
      </w:r>
      <w:r>
        <w:fldChar w:fldCharType="begin"/>
      </w:r>
      <w:r>
        <w:instrText xml:space="preserve"> HYPERLINK "https://doi.org/10.1098/rsta.2017.0301" </w:instrText>
      </w:r>
      <w:r>
        <w:fldChar w:fldCharType="separate"/>
      </w:r>
      <w:r>
        <w:rPr>
          <w:rStyle w:val="Hyperlink"/>
          <w:rFonts w:ascii="Open Sans" w:hAnsi="Open Sans"/>
          <w:b/>
          <w:bCs/>
          <w:color w:val="BA0C2F"/>
          <w:shd w:val="clear" w:color="auto" w:fill="FFFFFF"/>
        </w:rPr>
        <w:t>https://doi.org/10.1098/rsta.2017.0301</w:t>
      </w:r>
      <w:r>
        <w:fldChar w:fldCharType="end"/>
      </w:r>
      <w:r>
        <w:t xml:space="preserve">; IPCC Special Report on Food, Land and Climate </w:t>
      </w:r>
      <w:r>
        <w:fldChar w:fldCharType="begin"/>
      </w:r>
      <w:r>
        <w:instrText xml:space="preserve"> HYPERLINK "https://www.ipcc.ch/srccl/chapter/chapter-5/" </w:instrText>
      </w:r>
      <w:r>
        <w:fldChar w:fldCharType="separate"/>
      </w:r>
      <w:r w:rsidRPr="00AE5320">
        <w:rPr>
          <w:rStyle w:val="Hyperlink"/>
        </w:rPr>
        <w:t>https://www.ipcc.ch/srccl/chapter/chapter-5/</w:t>
      </w:r>
      <w:r>
        <w:fldChar w:fldCharType="end"/>
      </w:r>
    </w:p>
    <w:p w:rsidR="006B6ADA" w:rsidP="006B6ADA"/>
    <w:p w:rsidR="00985403">
      <w:pPr>
        <w:pStyle w:val="FootnoteText"/>
      </w:pPr>
    </w:p>
  </w:footnote>
  <w:footnote w:id="3">
    <w:p w:rsidR="008C25B8">
      <w:pPr>
        <w:pStyle w:val="FootnoteText"/>
      </w:pPr>
      <w:r>
        <w:rPr>
          <w:rStyle w:val="FootnoteReference"/>
        </w:rPr>
        <w:footnoteRef/>
      </w:r>
      <w:r>
        <w:t xml:space="preserve"> Figure from CASCADES </w:t>
      </w:r>
      <w:r>
        <w:fldChar w:fldCharType="begin"/>
      </w:r>
      <w:r>
        <w:instrText xml:space="preserve"> HYPERLINK "https://www.climate-diplomacy.org/publications/cascading-climate-impacts-new-factor-european-policy-making" </w:instrText>
      </w:r>
      <w:r>
        <w:fldChar w:fldCharType="separate"/>
      </w:r>
      <w:r>
        <w:rPr>
          <w:rStyle w:val="Hyperlink"/>
        </w:rPr>
        <w:t>https://www.climate-diplomacy.org/publications/cascading-climat</w:t>
      </w:r>
      <w:r>
        <w:rPr>
          <w:rStyle w:val="Hyperlink"/>
        </w:rPr>
        <w:t>e-impacts-new-factor-european-policy-making</w:t>
      </w:r>
      <w:r>
        <w:fldChar w:fldCharType="end"/>
      </w:r>
      <w:r>
        <w:t xml:space="preserve">, based on analysis in </w:t>
      </w:r>
      <w:r>
        <w:t>Challinor</w:t>
      </w:r>
      <w:r>
        <w:t xml:space="preserve"> et al (2018) </w:t>
      </w:r>
      <w:r>
        <w:fldChar w:fldCharType="begin"/>
      </w:r>
      <w:r>
        <w:instrText xml:space="preserve"> HYPERLINK "https://doi.org/10.1098/rsta.2017.0301" </w:instrText>
      </w:r>
      <w:r>
        <w:fldChar w:fldCharType="separate"/>
      </w:r>
      <w:r>
        <w:rPr>
          <w:rStyle w:val="Hyperlink"/>
          <w:rFonts w:ascii="Open Sans" w:hAnsi="Open Sans"/>
          <w:b/>
          <w:bCs/>
          <w:color w:val="BA0C2F"/>
          <w:shd w:val="clear" w:color="auto" w:fill="FFFFFF"/>
        </w:rPr>
        <w:t>https://doi.org/10.1098/rsta.2017.0301</w:t>
      </w:r>
      <w:r>
        <w:fldChar w:fldCharType="end"/>
      </w:r>
    </w:p>
  </w:footnote>
  <w:footnote w:id="4">
    <w:p w:rsidR="00D8393C">
      <w:pPr>
        <w:pStyle w:val="FootnoteText"/>
      </w:pPr>
      <w:r>
        <w:rPr>
          <w:rStyle w:val="FootnoteReference"/>
        </w:rPr>
        <w:footnoteRef/>
      </w:r>
      <w:r>
        <w:t xml:space="preserve"> </w:t>
      </w:r>
      <w:r>
        <w:fldChar w:fldCharType="begin"/>
      </w:r>
      <w:r>
        <w:instrText xml:space="preserve"> HYPERLINK "https://www.bbc.co.uk/news/health-51237225" </w:instrText>
      </w:r>
      <w:r>
        <w:fldChar w:fldCharType="separate"/>
      </w:r>
      <w:r>
        <w:rPr>
          <w:rStyle w:val="Hyperlink"/>
        </w:rPr>
        <w:t>https://www.</w:t>
      </w:r>
      <w:r>
        <w:rPr>
          <w:rStyle w:val="Hyperlink"/>
        </w:rPr>
        <w:t>bbc.co.uk/news/health-51237225</w:t>
      </w:r>
      <w:r>
        <w:fldChar w:fldCharType="end"/>
      </w:r>
    </w:p>
  </w:footnote>
  <w:footnote w:id="5">
    <w:p w:rsidR="000B5A9F">
      <w:pPr>
        <w:pStyle w:val="FootnoteText"/>
      </w:pPr>
      <w:r>
        <w:rPr>
          <w:rStyle w:val="FootnoteReference"/>
        </w:rPr>
        <w:footnoteRef/>
      </w:r>
      <w:r>
        <w:t xml:space="preserve"> </w:t>
      </w:r>
      <w:r>
        <w:fldChar w:fldCharType="begin"/>
      </w:r>
      <w:r>
        <w:instrText xml:space="preserve"> HYPERLINK "https://www.ipcc.ch/srccl/chapter/chapter-5/" </w:instrText>
      </w:r>
      <w:r>
        <w:fldChar w:fldCharType="separate"/>
      </w:r>
      <w:r w:rsidRPr="00AE5320">
        <w:rPr>
          <w:rStyle w:val="Hyperlink"/>
        </w:rPr>
        <w:t>https://www.ipcc.ch/srccl/chapter/chapter-5/</w:t>
      </w:r>
      <w:r>
        <w:fldChar w:fldCharType="end"/>
      </w:r>
    </w:p>
  </w:footnote>
  <w:footnote w:id="6">
    <w:p w:rsidR="00567CAC">
      <w:pPr>
        <w:pStyle w:val="FootnoteText"/>
      </w:pPr>
      <w:r>
        <w:rPr>
          <w:rStyle w:val="FootnoteReference"/>
        </w:rPr>
        <w:footnoteRef/>
      </w:r>
      <w:r>
        <w:t xml:space="preserve"> But note, we waste approximately 30% of food produced.  This is </w:t>
      </w:r>
      <w:r>
        <w:t>potentially</w:t>
      </w:r>
      <w:r>
        <w:t xml:space="preserve"> a “buffer stock”</w:t>
      </w:r>
      <w:r>
        <w:t>: if we bought the “</w:t>
      </w:r>
      <w:r>
        <w:t>right amount”, consumers would pay less, allowing them to pay more for food without affecting household expenditure.</w:t>
      </w:r>
    </w:p>
  </w:footnote>
  <w:footnote w:id="7">
    <w:p w:rsidR="00D05F46">
      <w:pPr>
        <w:pStyle w:val="FootnoteText"/>
      </w:pPr>
      <w:r>
        <w:rPr>
          <w:rStyle w:val="FootnoteReference"/>
        </w:rPr>
        <w:footnoteRef/>
      </w:r>
      <w:r>
        <w:t xml:space="preserve"> </w:t>
      </w:r>
      <w:r w:rsidRPr="00D05F46">
        <w:t>http://eprints.whiterose.ac.uk/112876/1/BritishFoodReportFeb2017.pdf</w:t>
      </w:r>
    </w:p>
  </w:footnote>
  <w:footnote w:id="8">
    <w:p w:rsidR="009973CA">
      <w:pPr>
        <w:pStyle w:val="FootnoteText"/>
      </w:pPr>
      <w:r>
        <w:rPr>
          <w:rStyle w:val="FootnoteReference"/>
        </w:rPr>
        <w:footnoteRef/>
      </w:r>
      <w:r>
        <w:t xml:space="preserve"> Page 3 in </w:t>
      </w:r>
      <w:r>
        <w:fldChar w:fldCharType="begin"/>
      </w:r>
      <w:r>
        <w:instrText xml:space="preserve"> HYPERLINK "https://www.theccc.org.uk/wp-content/uploads/2016/07/UK-CCRA-2017-Chapter-7-International-dimensions.pdf" </w:instrText>
      </w:r>
      <w:r>
        <w:fldChar w:fldCharType="separate"/>
      </w:r>
      <w:r>
        <w:rPr>
          <w:rStyle w:val="Hyperlink"/>
        </w:rPr>
        <w:t>https://www.theccc.org.uk/wp-content/uploads/2016/07/UK-CCRA-2017-Chapter-7-International-dimensions.pdf</w:t>
      </w:r>
      <w:r>
        <w:fldChar w:fldCharType="end"/>
      </w:r>
    </w:p>
  </w:footnote>
  <w:footnote w:id="9">
    <w:p w:rsidR="009973CA">
      <w:pPr>
        <w:pStyle w:val="FootnoteText"/>
      </w:pPr>
      <w:r>
        <w:rPr>
          <w:rStyle w:val="FootnoteReference"/>
        </w:rPr>
        <w:footnoteRef/>
      </w:r>
      <w:r>
        <w:t xml:space="preserve"> Page 16 in </w:t>
      </w:r>
      <w:r>
        <w:fldChar w:fldCharType="begin"/>
      </w:r>
      <w:r>
        <w:instrText xml:space="preserve"> HYPERLINK "https://assets.publishing.service.gov.uk/government/uploads/system/uploads/attachment_data/file/584281/uk-climate-change-risk-assess-2017.pdf" </w:instrText>
      </w:r>
      <w:r>
        <w:fldChar w:fldCharType="separate"/>
      </w:r>
      <w:r>
        <w:rPr>
          <w:rStyle w:val="Hyperlink"/>
        </w:rPr>
        <w:t>https://assets.publishing.service.gov.uk/government/uploads/system/uploads/attachment_data/file/584281/uk-climate-change-risk-assess-2017.pdf</w:t>
      </w:r>
      <w:r>
        <w:fldChar w:fldCharType="end"/>
      </w:r>
    </w:p>
  </w:footnote>
  <w:footnote w:id="10">
    <w:p w:rsidR="0009186D">
      <w:pPr>
        <w:pStyle w:val="FootnoteText"/>
      </w:pPr>
      <w:r>
        <w:rPr>
          <w:rStyle w:val="FootnoteReference"/>
        </w:rPr>
        <w:footnoteRef/>
      </w:r>
      <w:r>
        <w:t xml:space="preserve"> </w:t>
      </w:r>
      <w:r>
        <w:fldChar w:fldCharType="begin"/>
      </w:r>
      <w:r>
        <w:instrText xml:space="preserve"> HYPERLINK "https://www.fginsight.com/news/news/food-strategy-will-have-renewed-focus-on-food-security-after-pandemic-plan-chief-says-108272" </w:instrText>
      </w:r>
      <w:r>
        <w:fldChar w:fldCharType="separate"/>
      </w:r>
      <w:r>
        <w:rPr>
          <w:rStyle w:val="Hyperlink"/>
        </w:rPr>
        <w:t>https://www.fginsight.com/news/news/food-strategy-will-have-renewed-focus-on-food-security-after-pandemic-plan-chief-says-108272</w:t>
      </w:r>
      <w:r>
        <w:fldChar w:fldCharType="end"/>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873110D"/>
    <w:multiLevelType w:val="hybridMultilevel"/>
    <w:tmpl w:val="BA78027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59931C6"/>
    <w:multiLevelType w:val="hybridMultilevel"/>
    <w:tmpl w:val="4F50126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60DA5C94"/>
    <w:multiLevelType w:val="hybridMultilevel"/>
    <w:tmpl w:val="035C64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4344EB5"/>
    <w:multiLevelType w:val="hybridMultilevel"/>
    <w:tmpl w:val="94FE38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uiPriority w:val="9"/>
    <w:qFormat/>
    <w:rsid w:val="009679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7954"/>
    <w:rPr>
      <w:color w:val="0000FF"/>
      <w:u w:val="single"/>
    </w:rPr>
  </w:style>
  <w:style w:type="character" w:customStyle="1" w:styleId="UnresolvedMention1">
    <w:name w:val="Unresolved Mention1"/>
    <w:basedOn w:val="DefaultParagraphFont"/>
    <w:uiPriority w:val="99"/>
    <w:semiHidden/>
    <w:unhideWhenUsed/>
    <w:rsid w:val="00967954"/>
    <w:rPr>
      <w:color w:val="605E5C"/>
      <w:shd w:val="clear" w:color="auto" w:fill="E1DFDD"/>
    </w:rPr>
  </w:style>
  <w:style w:type="character" w:customStyle="1" w:styleId="Heading1Char">
    <w:name w:val="Heading 1 Char"/>
    <w:basedOn w:val="DefaultParagraphFont"/>
    <w:link w:val="Heading1"/>
    <w:uiPriority w:val="9"/>
    <w:rsid w:val="00967954"/>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C064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6472"/>
    <w:rPr>
      <w:rFonts w:ascii="Segoe UI" w:hAnsi="Segoe UI" w:cs="Segoe UI"/>
      <w:sz w:val="18"/>
      <w:szCs w:val="18"/>
    </w:rPr>
  </w:style>
  <w:style w:type="paragraph" w:styleId="NormalWeb">
    <w:name w:val="Normal (Web)"/>
    <w:basedOn w:val="Normal"/>
    <w:uiPriority w:val="99"/>
    <w:unhideWhenUsed/>
    <w:rsid w:val="00C0647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06472"/>
    <w:rPr>
      <w:b/>
      <w:bCs/>
    </w:rPr>
  </w:style>
  <w:style w:type="paragraph" w:styleId="FootnoteText">
    <w:name w:val="footnote text"/>
    <w:basedOn w:val="Normal"/>
    <w:link w:val="FootnoteTextChar"/>
    <w:uiPriority w:val="99"/>
    <w:unhideWhenUsed/>
    <w:rsid w:val="00A65208"/>
    <w:pPr>
      <w:spacing w:after="0" w:line="240" w:lineRule="auto"/>
    </w:pPr>
    <w:rPr>
      <w:sz w:val="20"/>
      <w:szCs w:val="20"/>
    </w:rPr>
  </w:style>
  <w:style w:type="character" w:customStyle="1" w:styleId="FootnoteTextChar">
    <w:name w:val="Footnote Text Char"/>
    <w:basedOn w:val="DefaultParagraphFont"/>
    <w:link w:val="FootnoteText"/>
    <w:uiPriority w:val="99"/>
    <w:rsid w:val="00A65208"/>
    <w:rPr>
      <w:sz w:val="20"/>
      <w:szCs w:val="20"/>
    </w:rPr>
  </w:style>
  <w:style w:type="character" w:styleId="FootnoteReference">
    <w:name w:val="footnote reference"/>
    <w:basedOn w:val="DefaultParagraphFont"/>
    <w:uiPriority w:val="99"/>
    <w:unhideWhenUsed/>
    <w:rsid w:val="00A65208"/>
    <w:rPr>
      <w:vertAlign w:val="superscript"/>
    </w:rPr>
  </w:style>
  <w:style w:type="paragraph" w:styleId="ListParagraph">
    <w:name w:val="List Paragraph"/>
    <w:basedOn w:val="Normal"/>
    <w:uiPriority w:val="34"/>
    <w:qFormat/>
    <w:rsid w:val="00985403"/>
    <w:pPr>
      <w:ind w:left="720"/>
      <w:contextualSpacing/>
    </w:pPr>
  </w:style>
  <w:style w:type="character" w:styleId="FollowedHyperlink">
    <w:name w:val="FollowedHyperlink"/>
    <w:basedOn w:val="DefaultParagraphFont"/>
    <w:uiPriority w:val="99"/>
    <w:semiHidden/>
    <w:unhideWhenUsed/>
    <w:rsid w:val="009973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png"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43527-971C-469E-8899-7D069DA6F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