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FC53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A55A20">
        <w:rPr>
          <w:b/>
          <w:bCs/>
          <w:sz w:val="28"/>
          <w:szCs w:val="28"/>
        </w:rPr>
        <w:t>ONSTITUTION COMMITTEE</w:t>
      </w:r>
    </w:p>
    <w:p w:rsidR="00FC53B2">
      <w:pPr>
        <w:jc w:val="center"/>
        <w:rPr>
          <w:b/>
          <w:bCs/>
          <w:sz w:val="28"/>
          <w:szCs w:val="28"/>
        </w:rPr>
      </w:pPr>
    </w:p>
    <w:p w:rsidR="00FC53B2" w:rsidP="009A6BA3">
      <w:pPr>
        <w:jc w:val="center"/>
        <w:rPr>
          <w:b/>
          <w:bCs/>
          <w:sz w:val="28"/>
          <w:szCs w:val="28"/>
        </w:rPr>
      </w:pPr>
      <w:r w:rsidRPr="54C42F30">
        <w:rPr>
          <w:b/>
          <w:bCs/>
          <w:sz w:val="28"/>
          <w:szCs w:val="28"/>
        </w:rPr>
        <w:t xml:space="preserve">The UK’s constitutional </w:t>
      </w:r>
      <w:r w:rsidRPr="54C42F30" w:rsidR="1EEB81DE">
        <w:rPr>
          <w:b/>
          <w:bCs/>
          <w:sz w:val="28"/>
          <w:szCs w:val="28"/>
        </w:rPr>
        <w:t>safe</w:t>
      </w:r>
      <w:r w:rsidRPr="54C42F30">
        <w:rPr>
          <w:b/>
          <w:bCs/>
          <w:sz w:val="28"/>
          <w:szCs w:val="28"/>
        </w:rPr>
        <w:t>guar</w:t>
      </w:r>
      <w:r w:rsidRPr="54C42F30" w:rsidR="2D9FE080">
        <w:rPr>
          <w:b/>
          <w:bCs/>
          <w:sz w:val="28"/>
          <w:szCs w:val="28"/>
        </w:rPr>
        <w:t>ds</w:t>
      </w:r>
    </w:p>
    <w:p w:rsidR="00FC53B2">
      <w:pPr>
        <w:jc w:val="center"/>
        <w:rPr>
          <w:b/>
          <w:bCs/>
          <w:sz w:val="28"/>
          <w:szCs w:val="28"/>
        </w:rPr>
      </w:pPr>
    </w:p>
    <w:p w:rsidR="00FC53B2" w:rsidRPr="00D55CE1">
      <w:pPr>
        <w:jc w:val="center"/>
        <w:rPr>
          <w:b/>
          <w:bCs/>
          <w:i/>
          <w:iCs/>
        </w:rPr>
      </w:pPr>
      <w:r w:rsidRPr="00D55CE1">
        <w:rPr>
          <w:b/>
          <w:bCs/>
          <w:i/>
          <w:iCs/>
        </w:rPr>
        <w:t>Declarations of Interest</w:t>
      </w:r>
    </w:p>
    <w:p w:rsidR="00FC53B2">
      <w:pPr>
        <w:jc w:val="center"/>
      </w:pPr>
    </w:p>
    <w:p w:rsidR="009A6BA3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  <w:r w:rsidRPr="3696CE4B">
        <w:rPr>
          <w:rFonts w:cs="Arial"/>
          <w:b/>
          <w:bCs/>
          <w:color w:val="000000"/>
          <w:lang w:eastAsia="en-GB"/>
        </w:rPr>
        <w:t>Lord Strathclyde (Chair)</w:t>
      </w:r>
    </w:p>
    <w:p w:rsidR="00FC53B2" w:rsidRPr="003549F1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003549F1">
        <w:rPr>
          <w:rFonts w:cs="Arial"/>
          <w:i/>
          <w:iCs/>
          <w:color w:val="000000"/>
          <w:lang w:eastAsia="en-GB"/>
        </w:rPr>
        <w:t xml:space="preserve">No relevant </w:t>
      </w:r>
      <w:r w:rsidRPr="003549F1" w:rsidR="00827F93">
        <w:rPr>
          <w:rFonts w:cs="Arial"/>
          <w:i/>
          <w:iCs/>
          <w:color w:val="000000"/>
          <w:lang w:eastAsia="en-GB"/>
        </w:rPr>
        <w:t>interes</w:t>
      </w:r>
      <w:r w:rsidR="00827F93">
        <w:rPr>
          <w:rFonts w:cs="Arial"/>
          <w:i/>
          <w:iCs/>
          <w:color w:val="000000"/>
          <w:lang w:eastAsia="en-GB"/>
        </w:rPr>
        <w:t xml:space="preserve">ts </w:t>
      </w:r>
      <w:r w:rsidRPr="003549F1">
        <w:rPr>
          <w:rFonts w:cs="Arial"/>
          <w:i/>
          <w:iCs/>
          <w:color w:val="000000"/>
          <w:lang w:eastAsia="en-GB"/>
        </w:rPr>
        <w:t>to declare</w:t>
      </w:r>
    </w:p>
    <w:p w:rsidR="00A55A20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FC53B2" w:rsidRPr="00FA24DC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  <w:r w:rsidRPr="00FA24DC">
        <w:rPr>
          <w:rFonts w:cs="Arial"/>
          <w:b/>
          <w:bCs/>
          <w:color w:val="000000"/>
          <w:lang w:eastAsia="en-GB"/>
        </w:rPr>
        <w:t>Lord Beith</w:t>
      </w:r>
    </w:p>
    <w:p w:rsidR="00FC53B2" w:rsidRPr="000E1881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17614642">
        <w:rPr>
          <w:rFonts w:cs="Arial"/>
          <w:i/>
          <w:iCs/>
          <w:color w:val="000000"/>
          <w:lang w:eastAsia="en-GB"/>
        </w:rPr>
        <w:t>No relevant interests to declare</w:t>
      </w:r>
    </w:p>
    <w:p w:rsidR="00FC53B2" w:rsidRPr="00FA24DC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FC53B2" w:rsidRPr="00446E4D">
      <w:pPr>
        <w:jc w:val="both"/>
        <w:textAlignment w:val="baseline"/>
        <w:rPr>
          <w:rFonts w:cs="Arial"/>
          <w:b/>
          <w:lang w:eastAsia="en-GB"/>
        </w:rPr>
      </w:pPr>
      <w:r w:rsidRPr="54C42F30">
        <w:rPr>
          <w:rFonts w:cs="Arial"/>
          <w:b/>
          <w:bCs/>
          <w:lang w:eastAsia="en-GB"/>
        </w:rPr>
        <w:t>Lord Bellamy</w:t>
      </w:r>
    </w:p>
    <w:p w:rsidR="009A6BA3" w:rsidP="54C42F30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54C42F30">
        <w:rPr>
          <w:rFonts w:cs="Arial"/>
          <w:i/>
          <w:iCs/>
          <w:color w:val="000000"/>
          <w:lang w:eastAsia="en-GB"/>
        </w:rPr>
        <w:t>No relevant interests to declare</w:t>
      </w:r>
    </w:p>
    <w:p w:rsidR="00A55A20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B978FA" w:rsidP="00656EB2">
      <w:pPr>
        <w:tabs>
          <w:tab w:val="left" w:pos="1977"/>
        </w:tabs>
        <w:jc w:val="both"/>
        <w:textAlignment w:val="baseline"/>
        <w:rPr>
          <w:rFonts w:cs="Arial"/>
          <w:b/>
          <w:bCs/>
          <w:color w:val="000000"/>
          <w:lang w:eastAsia="en-GB"/>
        </w:rPr>
      </w:pPr>
      <w:r>
        <w:rPr>
          <w:rFonts w:cs="Arial"/>
          <w:b/>
          <w:bCs/>
          <w:color w:val="000000"/>
          <w:lang w:eastAsia="en-GB"/>
        </w:rPr>
        <w:t>Lord Bichard</w:t>
      </w:r>
      <w:r w:rsidR="00656EB2">
        <w:rPr>
          <w:rFonts w:cs="Arial"/>
          <w:b/>
          <w:bCs/>
          <w:color w:val="000000"/>
          <w:lang w:eastAsia="en-GB"/>
        </w:rPr>
        <w:t xml:space="preserve"> </w:t>
      </w:r>
    </w:p>
    <w:p w:rsidR="00B978FA" w:rsidRPr="00FA24DC" w:rsidP="43B59855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43B59855">
        <w:rPr>
          <w:rFonts w:cs="Arial"/>
          <w:i/>
          <w:iCs/>
          <w:color w:val="000000"/>
          <w:lang w:eastAsia="en-GB"/>
        </w:rPr>
        <w:t>No relevant interests to declare</w:t>
      </w:r>
    </w:p>
    <w:p w:rsidR="00A55A20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172B76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  <w:r w:rsidRPr="00FA24DC">
        <w:rPr>
          <w:rFonts w:cs="Arial"/>
          <w:b/>
          <w:bCs/>
          <w:color w:val="000000"/>
          <w:lang w:eastAsia="en-GB"/>
        </w:rPr>
        <w:t>Lord Burnett of Maldon</w:t>
      </w:r>
    </w:p>
    <w:p w:rsidR="009A6BA3" w:rsidRPr="006244ED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006244ED">
        <w:rPr>
          <w:rFonts w:cs="Arial"/>
          <w:i/>
          <w:iCs/>
          <w:color w:val="000000"/>
          <w:lang w:eastAsia="en-GB"/>
        </w:rPr>
        <w:t>No relevant</w:t>
      </w:r>
      <w:r w:rsidRPr="006244ED" w:rsidR="006244ED">
        <w:rPr>
          <w:rFonts w:cs="Arial"/>
          <w:i/>
          <w:iCs/>
          <w:color w:val="000000"/>
          <w:lang w:eastAsia="en-GB"/>
        </w:rPr>
        <w:t xml:space="preserve"> interests to declare</w:t>
      </w:r>
    </w:p>
    <w:p w:rsidR="00A55A20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FC53B2" w:rsidRPr="00A55A20" w:rsidP="1F596830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  <w:r>
        <w:rPr>
          <w:rFonts w:cs="Arial"/>
          <w:b/>
          <w:bCs/>
          <w:color w:val="000000"/>
          <w:lang w:eastAsia="en-GB"/>
        </w:rPr>
        <w:t>Lord Cryer</w:t>
      </w:r>
    </w:p>
    <w:p w:rsidR="00A55A20" w:rsidP="4311FBF0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4311FBF0">
        <w:rPr>
          <w:rFonts w:cs="Arial"/>
          <w:i/>
          <w:iCs/>
          <w:color w:val="000000"/>
          <w:lang w:eastAsia="en-GB"/>
        </w:rPr>
        <w:t>Married to</w:t>
      </w:r>
      <w:r w:rsidRPr="4311FBF0" w:rsidR="4D7462B9">
        <w:rPr>
          <w:rFonts w:cs="Arial"/>
          <w:i/>
          <w:iCs/>
          <w:color w:val="000000"/>
          <w:lang w:eastAsia="en-GB"/>
        </w:rPr>
        <w:t xml:space="preserve"> the Attorney General</w:t>
      </w:r>
    </w:p>
    <w:p w:rsidR="00A55A20" w:rsidP="65F429F3">
      <w:pPr>
        <w:jc w:val="both"/>
        <w:textAlignment w:val="baseline"/>
        <w:rPr>
          <w:rFonts w:cs="Arial"/>
          <w:color w:val="000000"/>
          <w:lang w:eastAsia="en-GB"/>
        </w:rPr>
      </w:pPr>
    </w:p>
    <w:p w:rsidR="00FC53B2" w:rsidRPr="00464C18">
      <w:pPr>
        <w:jc w:val="both"/>
        <w:textAlignment w:val="baseline"/>
        <w:rPr>
          <w:rFonts w:cs="Arial"/>
          <w:b/>
          <w:lang w:eastAsia="en-GB"/>
        </w:rPr>
      </w:pPr>
      <w:r w:rsidRPr="00464C18">
        <w:rPr>
          <w:rFonts w:cs="Arial"/>
          <w:b/>
          <w:lang w:eastAsia="en-GB"/>
        </w:rPr>
        <w:t>Lord Griffiths of Burry Port</w:t>
      </w:r>
    </w:p>
    <w:p w:rsidR="00FC53B2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>
        <w:rPr>
          <w:rFonts w:cs="Arial"/>
          <w:i/>
          <w:iCs/>
          <w:color w:val="000000"/>
          <w:lang w:eastAsia="en-GB"/>
        </w:rPr>
        <w:t>No relevant interests to declare</w:t>
      </w:r>
    </w:p>
    <w:p w:rsidR="009A6BA3" w:rsidRPr="00FA24DC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FC53B2" w:rsidP="66F4D839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66F4D839">
        <w:rPr>
          <w:rFonts w:cs="Arial"/>
          <w:b/>
          <w:bCs/>
          <w:color w:val="000000"/>
          <w:lang w:eastAsia="en-GB"/>
        </w:rPr>
        <w:t>Baroness Hamwee</w:t>
      </w:r>
    </w:p>
    <w:p w:rsidR="007C4140" w:rsidRPr="00B115DA" w:rsidP="66F4D839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17614642">
        <w:rPr>
          <w:rFonts w:cs="Arial"/>
          <w:i/>
          <w:iCs/>
          <w:color w:val="000000"/>
          <w:lang w:eastAsia="en-GB"/>
        </w:rPr>
        <w:t>No relevant interests to declare</w:t>
      </w:r>
    </w:p>
    <w:p w:rsidR="00A55A20" w:rsidP="66F4D839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7C4140" w:rsidRPr="007C4140" w:rsidP="66F4D839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  <w:r w:rsidRPr="007C4140">
        <w:rPr>
          <w:rFonts w:cs="Arial"/>
          <w:b/>
          <w:bCs/>
          <w:color w:val="000000"/>
          <w:lang w:eastAsia="en-GB"/>
        </w:rPr>
        <w:t>Lord Jones</w:t>
      </w:r>
      <w:r w:rsidRPr="17614642" w:rsidR="42C3C17A">
        <w:rPr>
          <w:rFonts w:cs="Arial"/>
          <w:b/>
          <w:bCs/>
          <w:color w:val="000000"/>
          <w:lang w:eastAsia="en-GB"/>
        </w:rPr>
        <w:t xml:space="preserve"> of Penybont</w:t>
      </w:r>
      <w:r w:rsidR="00656EB2">
        <w:rPr>
          <w:rFonts w:cs="Arial"/>
          <w:b/>
          <w:bCs/>
          <w:color w:val="000000"/>
          <w:lang w:eastAsia="en-GB"/>
        </w:rPr>
        <w:t xml:space="preserve"> </w:t>
      </w:r>
    </w:p>
    <w:p w:rsidR="007C4140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>
        <w:rPr>
          <w:rFonts w:cs="Arial"/>
          <w:i/>
          <w:iCs/>
          <w:color w:val="000000"/>
          <w:lang w:eastAsia="en-GB"/>
        </w:rPr>
        <w:t>No relevant interest to declare</w:t>
      </w:r>
    </w:p>
    <w:p w:rsidR="00260267" w:rsidRPr="00FA24DC">
      <w:pPr>
        <w:jc w:val="both"/>
        <w:textAlignment w:val="baseline"/>
        <w:rPr>
          <w:rFonts w:cs="Arial"/>
          <w:b/>
          <w:bCs/>
          <w:color w:val="000000"/>
          <w:lang w:eastAsia="en-GB"/>
        </w:rPr>
      </w:pPr>
    </w:p>
    <w:p w:rsidR="00FC53B2" w:rsidRPr="00DF64ED">
      <w:pPr>
        <w:jc w:val="both"/>
        <w:textAlignment w:val="baseline"/>
        <w:rPr>
          <w:rFonts w:cs="Arial"/>
          <w:b/>
          <w:lang w:eastAsia="en-GB"/>
        </w:rPr>
      </w:pPr>
      <w:r w:rsidRPr="00DF64ED">
        <w:rPr>
          <w:rFonts w:cs="Arial"/>
          <w:b/>
          <w:lang w:eastAsia="en-GB"/>
        </w:rPr>
        <w:t>Baroness Laing of Elderslie</w:t>
      </w:r>
    </w:p>
    <w:p w:rsidR="00D463C1" w:rsidRPr="0067565A">
      <w:pPr>
        <w:jc w:val="both"/>
        <w:textAlignment w:val="baseline"/>
        <w:rPr>
          <w:i/>
          <w:iCs/>
        </w:rPr>
      </w:pPr>
      <w:r w:rsidRPr="0067565A">
        <w:rPr>
          <w:i/>
          <w:iCs/>
        </w:rPr>
        <w:t>No relevant interests to declare</w:t>
      </w:r>
    </w:p>
    <w:p w:rsidR="007149D0" w:rsidRPr="00D463C1">
      <w:pPr>
        <w:jc w:val="both"/>
        <w:textAlignment w:val="baseline"/>
      </w:pPr>
    </w:p>
    <w:p w:rsidR="00FC53B2" w:rsidRPr="002D3E48">
      <w:pPr>
        <w:jc w:val="both"/>
        <w:textAlignment w:val="baseline"/>
        <w:rPr>
          <w:rFonts w:cs="Arial"/>
          <w:b/>
          <w:lang w:eastAsia="en-GB"/>
        </w:rPr>
      </w:pPr>
      <w:r w:rsidRPr="002D3E48">
        <w:rPr>
          <w:rFonts w:cs="Arial"/>
          <w:b/>
          <w:lang w:eastAsia="en-GB"/>
        </w:rPr>
        <w:t>Lord Murphy of Torfaen</w:t>
      </w:r>
    </w:p>
    <w:p w:rsidR="00FC53B2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>
        <w:rPr>
          <w:rFonts w:cs="Arial"/>
          <w:i/>
          <w:iCs/>
          <w:color w:val="000000"/>
          <w:lang w:eastAsia="en-GB"/>
        </w:rPr>
        <w:t>No relevant interest to declare</w:t>
      </w:r>
    </w:p>
    <w:p w:rsidR="009A6BA3" w:rsidRPr="00CD7337">
      <w:pPr>
        <w:jc w:val="both"/>
        <w:textAlignment w:val="baseline"/>
        <w:rPr>
          <w:rFonts w:cs="Arial"/>
          <w:b/>
          <w:color w:val="FF0000"/>
          <w:lang w:eastAsia="en-GB"/>
        </w:rPr>
      </w:pPr>
    </w:p>
    <w:p w:rsidR="00FC53B2" w:rsidRPr="00E54A2F">
      <w:pPr>
        <w:jc w:val="both"/>
        <w:textAlignment w:val="baseline"/>
        <w:rPr>
          <w:rFonts w:cs="Arial"/>
          <w:b/>
          <w:lang w:eastAsia="en-GB"/>
        </w:rPr>
      </w:pPr>
      <w:r w:rsidRPr="00E54A2F">
        <w:rPr>
          <w:rFonts w:cs="Arial"/>
          <w:b/>
          <w:lang w:eastAsia="en-GB"/>
        </w:rPr>
        <w:t>Lord Waldegrave of North Hill</w:t>
      </w:r>
    </w:p>
    <w:p w:rsidR="00A55A20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  <w:r w:rsidRPr="17614642">
        <w:rPr>
          <w:rFonts w:cs="Arial"/>
          <w:i/>
          <w:iCs/>
          <w:color w:val="000000"/>
          <w:lang w:eastAsia="en-GB"/>
        </w:rPr>
        <w:t xml:space="preserve">No </w:t>
      </w:r>
      <w:r>
        <w:rPr>
          <w:rFonts w:cs="Arial"/>
          <w:i/>
          <w:iCs/>
          <w:color w:val="000000"/>
          <w:lang w:eastAsia="en-GB"/>
        </w:rPr>
        <w:t>r</w:t>
      </w:r>
      <w:r w:rsidRPr="17614642">
        <w:rPr>
          <w:rFonts w:cs="Arial"/>
          <w:i/>
          <w:iCs/>
          <w:color w:val="000000"/>
          <w:lang w:eastAsia="en-GB"/>
        </w:rPr>
        <w:t>elevant interests to declare</w:t>
      </w:r>
    </w:p>
    <w:p w:rsidR="00A55A20">
      <w:pPr>
        <w:jc w:val="both"/>
        <w:textAlignment w:val="baseline"/>
        <w:rPr>
          <w:rFonts w:cs="Arial"/>
          <w:i/>
          <w:iCs/>
          <w:color w:val="000000"/>
          <w:lang w:eastAsia="en-GB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671" w:footer="851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3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3B2">
    <w:pPr>
      <w:pStyle w:val="RAMHeader"/>
      <w:framePr w:h="437" w:hRule="atLeast" w:hSpace="181" w:wrap="around" w:vAnchor="text" w:hAnchor="page" w:xAlign="center" w:y="1"/>
      <w:tabs>
        <w:tab w:val="clear" w:pos="4153"/>
        <w:tab w:val="clear" w:pos="8306"/>
        <w:tab w:val="right" w:pos="9072"/>
      </w:tabs>
    </w:pPr>
    <w:bookmarkStart w:id="0" w:name="RAMFooter2"/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 w:rsidRPr="00C95AC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C53B2">
    <w:pPr>
      <w:pStyle w:val="Footer"/>
    </w:pP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3B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3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3B2">
    <w:pPr>
      <w:pStyle w:val="Header"/>
      <w:spacing w:after="200"/>
      <w:ind w:left="-828"/>
    </w:pPr>
    <w:r w:rsidRPr="00BC14B6">
      <w:rPr>
        <w:rStyle w:val="Logo"/>
        <w:noProof/>
        <w:lang w:eastAsia="en-GB"/>
      </w:rPr>
      <w:drawing>
        <wp:inline distT="0" distB="0" distL="0" distR="0">
          <wp:extent cx="3238500" cy="447675"/>
          <wp:effectExtent l="19050" t="0" r="0" b="0"/>
          <wp:docPr id="4" name="Picture 4" descr="final logo red (RG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red (RGB)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C53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53B2">
    <w:pPr>
      <w:pStyle w:val="LogoPlacement"/>
    </w:pPr>
    <w:r w:rsidRPr="00BC14B6">
      <w:rPr>
        <w:rStyle w:val="Logo"/>
        <w:noProof/>
        <w:lang w:eastAsia="en-GB"/>
      </w:rPr>
      <w:drawing>
        <wp:inline distT="0" distB="0" distL="0" distR="0">
          <wp:extent cx="3238500" cy="447675"/>
          <wp:effectExtent l="19050" t="0" r="0" b="0"/>
          <wp:docPr id="2" name="Picture 2" descr="final logo red (RG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red (RGB)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603574"/>
    <w:multiLevelType w:val="hybridMultilevel"/>
    <w:tmpl w:val="E4F2AF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B3739"/>
    <w:multiLevelType w:val="hybridMultilevel"/>
    <w:tmpl w:val="A18E3C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F72A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320E05CC"/>
    <w:multiLevelType w:val="hybridMultilevel"/>
    <w:tmpl w:val="7412348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0306C"/>
    <w:multiLevelType w:val="hybridMultilevel"/>
    <w:tmpl w:val="A516E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24CC0"/>
    <w:multiLevelType w:val="multilevel"/>
    <w:tmpl w:val="CAD869E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7">
    <w:nsid w:val="56C875C2"/>
    <w:multiLevelType w:val="multilevel"/>
    <w:tmpl w:val="AFFE5610"/>
    <w:lvl w:ilvl="0">
      <w:start w:val="1"/>
      <w:numFmt w:val="decimal"/>
      <w:pStyle w:val="Par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Para2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Para3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bullet"/>
      <w:pStyle w:val="Para4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4">
      <w:start w:val="1"/>
      <w:numFmt w:val="bullet"/>
      <w:pStyle w:val="Para5"/>
      <w:lvlText w:val="►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pStyle w:val="Para6"/>
      <w:lvlText w:val="—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8">
    <w:nsid w:val="60C9411E"/>
    <w:multiLevelType w:val="hybridMultilevel"/>
    <w:tmpl w:val="6BCAA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57B72"/>
    <w:multiLevelType w:val="hybridMultilevel"/>
    <w:tmpl w:val="3D30D018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6522BE"/>
    <w:multiLevelType w:val="hybridMultilevel"/>
    <w:tmpl w:val="300A3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1"/>
  </w:num>
  <w:num w:numId="14">
    <w:abstractNumId w:val="7"/>
  </w:num>
  <w:num w:numId="15">
    <w:abstractNumId w:val="6"/>
  </w:num>
  <w:num w:numId="16">
    <w:abstractNumId w:val="7"/>
  </w:num>
  <w:num w:numId="17">
    <w:abstractNumId w:val="6"/>
  </w:num>
  <w:num w:numId="18">
    <w:abstractNumId w:val="6"/>
  </w:num>
  <w:num w:numId="19">
    <w:abstractNumId w:val="6"/>
  </w:num>
  <w:num w:numId="20">
    <w:abstractNumId w:val="4"/>
  </w:num>
  <w:num w:numId="21">
    <w:abstractNumId w:val="6"/>
  </w:num>
  <w:num w:numId="22">
    <w:abstractNumId w:val="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Sans Serif" w:eastAsia="Times New Roman" w:hAnsi="MS Sans Serif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A08"/>
    <w:rPr>
      <w:rFonts w:ascii="Gill Sans MT" w:hAnsi="Gill Sans MT"/>
      <w:sz w:val="24"/>
      <w:szCs w:val="24"/>
      <w:lang w:eastAsia="en-US"/>
    </w:rPr>
  </w:style>
  <w:style w:type="paragraph" w:styleId="Heading1">
    <w:name w:val="heading 1"/>
    <w:basedOn w:val="Normal"/>
    <w:next w:val="Para"/>
    <w:qFormat/>
    <w:rsid w:val="00FC689F"/>
    <w:pPr>
      <w:keepNext/>
      <w:spacing w:before="80" w:after="8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Para"/>
    <w:qFormat/>
    <w:rsid w:val="00FC689F"/>
    <w:pPr>
      <w:keepNext/>
      <w:spacing w:before="40" w:after="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Para"/>
    <w:qFormat/>
    <w:rsid w:val="00FC689F"/>
    <w:pPr>
      <w:keepNext/>
      <w:spacing w:after="8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23A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23A0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C23A0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23A08"/>
    <w:rPr>
      <w:color w:val="0000FF"/>
      <w:u w:val="single"/>
    </w:rPr>
  </w:style>
  <w:style w:type="paragraph" w:customStyle="1" w:styleId="Para">
    <w:name w:val="Para"/>
    <w:basedOn w:val="Normal"/>
    <w:rsid w:val="00FC689F"/>
    <w:pPr>
      <w:spacing w:after="240"/>
    </w:pPr>
  </w:style>
  <w:style w:type="paragraph" w:customStyle="1" w:styleId="ParaNoSpacing">
    <w:name w:val="Para No Spacing"/>
    <w:basedOn w:val="Para"/>
    <w:rsid w:val="00C23A08"/>
    <w:pPr>
      <w:contextualSpacing/>
    </w:pPr>
  </w:style>
  <w:style w:type="paragraph" w:customStyle="1" w:styleId="ParaIndent">
    <w:name w:val="Para Indent"/>
    <w:basedOn w:val="Para"/>
    <w:rsid w:val="00C23A08"/>
    <w:pPr>
      <w:ind w:left="425"/>
    </w:pPr>
  </w:style>
  <w:style w:type="character" w:customStyle="1" w:styleId="Logo">
    <w:name w:val="Logo"/>
    <w:basedOn w:val="DefaultParagraphFont"/>
    <w:rsid w:val="00C23A08"/>
    <w:rPr>
      <w:vanish w:val="0"/>
    </w:rPr>
  </w:style>
  <w:style w:type="paragraph" w:styleId="EndnoteText">
    <w:name w:val="endnote text"/>
    <w:basedOn w:val="Normal"/>
    <w:semiHidden/>
    <w:rsid w:val="00C23A08"/>
    <w:rPr>
      <w:sz w:val="20"/>
      <w:szCs w:val="20"/>
    </w:rPr>
  </w:style>
  <w:style w:type="paragraph" w:customStyle="1" w:styleId="LogoPlacement">
    <w:name w:val="Logo Placement"/>
    <w:basedOn w:val="Normal"/>
    <w:semiHidden/>
    <w:rsid w:val="00C23A08"/>
    <w:pPr>
      <w:spacing w:after="360"/>
      <w:ind w:left="-794"/>
    </w:pPr>
  </w:style>
  <w:style w:type="paragraph" w:styleId="BalloonText">
    <w:name w:val="Balloon Text"/>
    <w:basedOn w:val="Normal"/>
    <w:semiHidden/>
    <w:rsid w:val="00C23A08"/>
    <w:rPr>
      <w:rFonts w:ascii="Tahoma" w:hAnsi="Tahoma" w:cs="Tahoma"/>
      <w:sz w:val="16"/>
      <w:szCs w:val="16"/>
    </w:rPr>
  </w:style>
  <w:style w:type="paragraph" w:customStyle="1" w:styleId="ParaBullet">
    <w:name w:val="Para Bullet"/>
    <w:basedOn w:val="Para"/>
    <w:rsid w:val="00C23A08"/>
    <w:pPr>
      <w:numPr>
        <w:numId w:val="9"/>
      </w:numPr>
      <w:contextualSpacing/>
    </w:pPr>
  </w:style>
  <w:style w:type="character" w:styleId="EndnoteReference">
    <w:name w:val="endnote reference"/>
    <w:basedOn w:val="DefaultParagraphFont"/>
    <w:semiHidden/>
    <w:rsid w:val="00C23A08"/>
    <w:rPr>
      <w:vertAlign w:val="superscript"/>
    </w:rPr>
  </w:style>
  <w:style w:type="character" w:styleId="PageNumber">
    <w:name w:val="page number"/>
    <w:basedOn w:val="DefaultParagraphFont"/>
    <w:rsid w:val="00C23A08"/>
  </w:style>
  <w:style w:type="paragraph" w:customStyle="1" w:styleId="Para1">
    <w:name w:val="Para 1"/>
    <w:basedOn w:val="Para"/>
    <w:rsid w:val="00C23A08"/>
    <w:pPr>
      <w:numPr>
        <w:numId w:val="16"/>
      </w:numPr>
    </w:pPr>
  </w:style>
  <w:style w:type="paragraph" w:customStyle="1" w:styleId="Para2">
    <w:name w:val="Para 2"/>
    <w:basedOn w:val="Normal"/>
    <w:rsid w:val="00C23A08"/>
    <w:pPr>
      <w:numPr>
        <w:ilvl w:val="1"/>
        <w:numId w:val="16"/>
      </w:numPr>
      <w:spacing w:after="240"/>
    </w:pPr>
  </w:style>
  <w:style w:type="paragraph" w:customStyle="1" w:styleId="Para3">
    <w:name w:val="Para 3"/>
    <w:basedOn w:val="Para"/>
    <w:rsid w:val="00C23A08"/>
    <w:pPr>
      <w:numPr>
        <w:ilvl w:val="2"/>
        <w:numId w:val="16"/>
      </w:numPr>
    </w:pPr>
  </w:style>
  <w:style w:type="paragraph" w:customStyle="1" w:styleId="Para4">
    <w:name w:val="Para 4"/>
    <w:basedOn w:val="Para"/>
    <w:rsid w:val="00C23A08"/>
    <w:pPr>
      <w:numPr>
        <w:ilvl w:val="3"/>
        <w:numId w:val="16"/>
      </w:numPr>
    </w:pPr>
  </w:style>
  <w:style w:type="paragraph" w:customStyle="1" w:styleId="Para5">
    <w:name w:val="Para 5"/>
    <w:basedOn w:val="Para"/>
    <w:rsid w:val="00C23A08"/>
    <w:pPr>
      <w:numPr>
        <w:ilvl w:val="4"/>
        <w:numId w:val="16"/>
      </w:numPr>
    </w:pPr>
  </w:style>
  <w:style w:type="paragraph" w:customStyle="1" w:styleId="Para6">
    <w:name w:val="Para 6"/>
    <w:basedOn w:val="Para"/>
    <w:rsid w:val="00C23A08"/>
    <w:pPr>
      <w:numPr>
        <w:ilvl w:val="5"/>
        <w:numId w:val="16"/>
      </w:numPr>
    </w:pPr>
  </w:style>
  <w:style w:type="paragraph" w:styleId="FootnoteText">
    <w:name w:val="footnote text"/>
    <w:basedOn w:val="Normal"/>
    <w:semiHidden/>
    <w:rsid w:val="00C23A0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C23A08"/>
    <w:rPr>
      <w:vertAlign w:val="superscript"/>
    </w:rPr>
  </w:style>
  <w:style w:type="paragraph" w:customStyle="1" w:styleId="RAMHeader">
    <w:name w:val="RAMHeader"/>
    <w:basedOn w:val="Header"/>
    <w:rsid w:val="00791C8D"/>
  </w:style>
  <w:style w:type="paragraph" w:styleId="ListParagraph">
    <w:name w:val="List Paragraph"/>
    <w:uiPriority w:val="34"/>
    <w:qFormat/>
    <w:rsid w:val="00D5097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Gill Sans MT" w:eastAsia="Gill Sans MT" w:hAnsi="Gill Sans MT" w:cs="Gill Sans MT"/>
      <w:color w:val="000000"/>
      <w:sz w:val="22"/>
      <w:szCs w:val="22"/>
      <w:u w:color="000000"/>
      <w:bdr w:val="nil"/>
      <w:lang w:val="en-US"/>
    </w:rPr>
  </w:style>
  <w:style w:type="character" w:customStyle="1" w:styleId="Hyperlink1">
    <w:name w:val="Hyperlink.1"/>
    <w:basedOn w:val="DefaultParagraphFont"/>
    <w:rsid w:val="00D50978"/>
    <w:rPr>
      <w:color w:val="0000FF"/>
      <w:sz w:val="23"/>
      <w:szCs w:val="23"/>
      <w:u w:val="single" w:color="0000FF"/>
    </w:rPr>
  </w:style>
  <w:style w:type="character" w:customStyle="1" w:styleId="citation">
    <w:name w:val="citation"/>
    <w:basedOn w:val="DefaultParagraphFont"/>
    <w:rsid w:val="0006718C"/>
  </w:style>
  <w:style w:type="character" w:customStyle="1" w:styleId="fieldpublication">
    <w:name w:val="field_publication"/>
    <w:basedOn w:val="DefaultParagraphFont"/>
    <w:rsid w:val="0006718C"/>
  </w:style>
  <w:style w:type="character" w:customStyle="1" w:styleId="fieldvolume">
    <w:name w:val="field_volume"/>
    <w:basedOn w:val="DefaultParagraphFont"/>
    <w:rsid w:val="0006718C"/>
  </w:style>
  <w:style w:type="character" w:customStyle="1" w:styleId="fieldnumber">
    <w:name w:val="field_number"/>
    <w:basedOn w:val="DefaultParagraphFont"/>
    <w:rsid w:val="0006718C"/>
  </w:style>
  <w:style w:type="character" w:customStyle="1" w:styleId="fieldpagerange">
    <w:name w:val="field_pagerange"/>
    <w:basedOn w:val="DefaultParagraphFont"/>
    <w:rsid w:val="0006718C"/>
  </w:style>
  <w:style w:type="paragraph" w:styleId="BodyText">
    <w:name w:val="Body Text"/>
    <w:basedOn w:val="Normal"/>
    <w:link w:val="BodyTextChar"/>
    <w:rsid w:val="0006718C"/>
    <w:pPr>
      <w:suppressAutoHyphens/>
      <w:overflowPunct w:val="0"/>
      <w:autoSpaceDE w:val="0"/>
      <w:spacing w:after="120"/>
      <w:textAlignment w:val="baseline"/>
    </w:pPr>
    <w:rPr>
      <w:rFonts w:ascii="Times New Roman" w:hAnsi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06718C"/>
    <w:rPr>
      <w:rFonts w:ascii="Times New Roman" w:hAnsi="Times New Roman"/>
      <w:sz w:val="24"/>
      <w:lang w:eastAsia="ar-SA"/>
    </w:rPr>
  </w:style>
  <w:style w:type="character" w:customStyle="1" w:styleId="apple-converted-space">
    <w:name w:val="apple-converted-space"/>
    <w:basedOn w:val="DefaultParagraphFont"/>
    <w:rsid w:val="00DA5502"/>
  </w:style>
  <w:style w:type="character" w:customStyle="1" w:styleId="strikethrough">
    <w:name w:val="strikethrough"/>
    <w:basedOn w:val="DefaultParagraphFont"/>
    <w:rsid w:val="00DA5502"/>
  </w:style>
  <w:style w:type="character" w:styleId="Strong">
    <w:name w:val="Strong"/>
    <w:basedOn w:val="DefaultParagraphFont"/>
    <w:uiPriority w:val="22"/>
    <w:qFormat/>
    <w:rsid w:val="00DA5502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DD16E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16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6EF"/>
    <w:rPr>
      <w:rFonts w:ascii="Gill Sans MT" w:hAnsi="Gill Sans M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1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16EF"/>
    <w:rPr>
      <w:rFonts w:ascii="Gill Sans MT" w:hAnsi="Gill Sans MT"/>
      <w:b/>
      <w:bCs/>
      <w:lang w:eastAsia="en-US"/>
    </w:rPr>
  </w:style>
  <w:style w:type="paragraph" w:styleId="Revision">
    <w:name w:val="Revision"/>
    <w:hidden/>
    <w:uiPriority w:val="99"/>
    <w:semiHidden/>
    <w:rsid w:val="00737FB4"/>
    <w:rPr>
      <w:rFonts w:ascii="Gill Sans MT" w:hAnsi="Gill Sans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Lords">
      <a:dk1>
        <a:srgbClr val="B50938"/>
      </a:dk1>
      <a:lt1>
        <a:sysClr val="window" lastClr="FFFFFF"/>
      </a:lt1>
      <a:dk2>
        <a:srgbClr val="2A2723"/>
      </a:dk2>
      <a:lt2>
        <a:srgbClr val="EEECE1"/>
      </a:lt2>
      <a:accent1>
        <a:srgbClr val="B50938"/>
      </a:accent1>
      <a:accent2>
        <a:srgbClr val="2A2723"/>
      </a:accent2>
      <a:accent3>
        <a:srgbClr val="B50938"/>
      </a:accent3>
      <a:accent4>
        <a:srgbClr val="2A2723"/>
      </a:accent4>
      <a:accent5>
        <a:srgbClr val="B50938"/>
      </a:accent5>
      <a:accent6>
        <a:srgbClr val="2A2723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241C3606ECC43A63562441D2D1BC1" ma:contentTypeVersion="84" ma:contentTypeDescription="Create a new document." ma:contentTypeScope="" ma:versionID="9189ee875458aa2185e932c937b96688">
  <xsd:schema xmlns:xsd="http://www.w3.org/2001/XMLSchema" xmlns:xs="http://www.w3.org/2001/XMLSchema" xmlns:p="http://schemas.microsoft.com/office/2006/metadata/properties" xmlns:ns3="b42ee53a-2340-4c25-89c8-245227b3848b" xmlns:ns4="4600776d-0a3c-44b4-bff2-0ceaafb13046" xmlns:ns5="cbdf1030-119d-43de-a2f7-426960c72e3f" targetNamespace="http://schemas.microsoft.com/office/2006/metadata/properties" ma:root="true" ma:fieldsID="14e1ede134967cccdf56c693e7f816d7" ns3:_="" ns4:_="" ns5:_="">
    <xsd:import namespace="b42ee53a-2340-4c25-89c8-245227b3848b"/>
    <xsd:import namespace="4600776d-0a3c-44b4-bff2-0ceaafb13046"/>
    <xsd:import namespace="cbdf1030-119d-43de-a2f7-426960c72e3f"/>
    <xsd:element name="properties">
      <xsd:complexType>
        <xsd:sequence>
          <xsd:element name="documentManagement">
            <xsd:complexType>
              <xsd:all>
                <xsd:element ref="ns3:Document_x0020_Status1"/>
                <xsd:element ref="ns3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4:c4838c65c76546ae93d5703426802f7f" minOccurs="0"/>
                <xsd:element ref="ns4:TaxCatchAll" minOccurs="0"/>
                <xsd:element ref="ns4:TaxCatchAllLabel" minOccurs="0"/>
                <xsd:element ref="ns4:j6c5b17cd04246da82e5604daf08bc68" minOccurs="0"/>
                <xsd:element ref="ns3:_dlc_DocId" minOccurs="0"/>
                <xsd:element ref="ns4:g3ef09377e3444258679b6035a1ff93a" minOccurs="0"/>
                <xsd:element ref="ns3:_dlc_DocIdUrl" minOccurs="0"/>
                <xsd:element ref="ns4:cd0fc526a5c840319a97fd94028e9904" minOccurs="0"/>
                <xsd:element ref="ns3:_dlc_DocIdPersistId" minOccurs="0"/>
                <xsd:element ref="ns4:k5b153ee974a4a57a7568e533217f2cb" minOccurs="0"/>
                <xsd:element ref="ns4:e6f926d7f5b14a74bee86c3452d91372" minOccurs="0"/>
                <xsd:element ref="ns3:edc898bf3bb343549b83ac391d519ef2" minOccurs="0"/>
                <xsd:element ref="ns3:c10fc15a1e374d7faacfa4b870e47730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36" ma:taxonomy="true" ma:internalName="edc898bf3bb343549b83ac391d519ef2" ma:taxonomyFieldName="Inquiry" ma:displayName="Inquiry" ma:default="102;#Not set|63b5cdc9-626f-4720-959a-c0f58e51e2b5" ma:fieldId="{edc898bf-3bb3-4354-9b83-ac391d519ef2}" ma:sspId="eb37f91c-4bb8-4ab3-bc5a-cd8753815459" ma:termSetId="a674e8b6-da86-4d54-8cb9-8ad84b458feb" ma:anchorId="633cceaa-23e7-4b26-90ed-adf94847b3ba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37" ma:taxonomy="true" ma:internalName="c10fc15a1e374d7faacfa4b870e47730" ma:taxonomyFieldName="Document_x0020_Type" ma:displayName="Document Type" ma:default="74;#Not set|946977a2-afe1-4f89-ac89-357bacc37f01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14" nillable="true" ma:displayName="Transfer to Archives" ma:default="0" ma:internalName="TransfertoArchives">
      <xsd:simpleType>
        <xsd:restriction base="dms:Boolean"/>
      </xsd:simple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10f6d423-45b5-4e0e-85d5-9b8e3e606aa1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10f6d423-45b5-4e0e-85d5-9b8e3e606aa1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5" nillable="true" ma:taxonomy="true" ma:internalName="e6f926d7f5b14a74bee86c3452d91372" ma:taxonomyFieldName="Sessions" ma:displayName="Sessions" ma:default="133;#2026-27|fa5079ca-fd3f-4f9f-9e9e-7726fbbe0838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f1030-119d-43de-a2f7-426960c72e3f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134</Value>
      <Value>120</Value>
      <Value>2</Value>
      <Value>121</Value>
      <Value>91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Procedures And Guidance</TermName>
          <TermId xmlns="http://schemas.microsoft.com/office/infopath/2007/PartnerControls">ff371ca7-c6fe-44b5-885b-2b2af847cc2a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2024-25</TermName>
          <TermId xmlns="http://schemas.microsoft.com/office/infopath/2007/PartnerControls">173c2407-8e96-435d-bd52-860179bbc150</TermId>
        </TermInfo>
      </Terms>
    </e6f926d7f5b14a74bee86c3452d91372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RetentionTriggerDate xmlns="4600776d-0a3c-44b4-bff2-0ceaafb13046" xsi:nil="true"/>
    <SharedWithUsers xmlns="b42ee53a-2340-4c25-89c8-245227b3848b">
      <UserInfo>
        <DisplayName>WILSON, Tom</DisplayName>
        <AccountId>144</AccountId>
        <AccountType/>
      </UserInfo>
      <UserInfo>
        <DisplayName>BOORER, Nick</DisplayName>
        <AccountId>803</AccountId>
        <AccountType/>
      </UserInfo>
      <UserInfo>
        <DisplayName>WALSH, Dominic</DisplayName>
        <AccountId>664</AccountId>
        <AccountType/>
      </UserInfo>
      <UserInfo>
        <DisplayName>CARRINGTON, Sarah</DisplayName>
        <AccountId>1568</AccountId>
        <AccountType/>
      </UserInfo>
    </SharedWithUsers>
    <TaxCatchAllLabel xmlns="4600776d-0a3c-44b4-bff2-0ceaafb13046" xsi:nil="true"/>
    <_dlc_DocId xmlns="b42ee53a-2340-4c25-89c8-245227b3848b" xsi:nil="true"/>
    <_dlc_DocIdUrl xmlns="b42ee53a-2340-4c25-89c8-245227b3848b">
      <Url xsi:nil="true"/>
      <Description xsi:nil="true"/>
    </_dlc_DocIdUrl>
    <_dlc_DocIdPersistId xmlns="b42ee53a-2340-4c25-89c8-245227b3848b" xsi:nil="true"/>
    <Document_x0020_Status1 xmlns="b42ee53a-2340-4c25-89c8-245227b3848b">Draft</Document_x0020_Status1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e3a208b8-0913-40ad-9fe2-5831041b0412</TermId>
        </TermInfo>
      </Terms>
    </c10fc15a1e374d7faacfa4b870e47730>
    <Meeting_x0020_Date xmlns="b42ee53a-2340-4c25-89c8-245227b3848b">2025-12-10T00:00:00+00:00</Meeting_x0020_Date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role of the UK’s constitutional guardians</TermName>
          <TermId xmlns="http://schemas.microsoft.com/office/infopath/2007/PartnerControls">64032fde-478c-4ca9-8c8e-b75719eec26b</TermId>
        </TermInfo>
      </Terms>
    </edc898bf3bb343549b83ac391d519ef2>
  </documentManagement>
</p:properties>
</file>

<file path=customXml/itemProps1.xml><?xml version="1.0" encoding="utf-8"?>
<ds:datastoreItem xmlns:ds="http://schemas.openxmlformats.org/officeDocument/2006/customXml" ds:itemID="{69F738C6-03B0-4B2E-9DE0-086DDD8E56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DDFE03-C78C-48CF-86E3-57CD4F669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cbdf1030-119d-43de-a2f7-426960c72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42B350-C676-4728-A953-319155B425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A6D72-3B29-4662-8B51-ACBB4368B210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42ee53a-2340-4c25-89c8-245227b3848b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Privilege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</dc:title>
  <cp:revision>0</cp:revision>
</cp:coreProperties>
</file>