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0CE5">
      <w:pPr>
        <w:pStyle w:val="Heading1"/>
        <w:rPr>
          <w:rFonts w:eastAsia="Times New Roman"/>
        </w:rPr>
      </w:pPr>
      <w:r>
        <w:rPr>
          <w:rFonts w:eastAsia="Times New Roman"/>
        </w:rPr>
        <w:t>Defence Committee attendance for 2019-21, as at 10 March 2021</w:t>
      </w:r>
    </w:p>
    <w:p w:rsidR="00270CE5">
      <w:pPr>
        <w:pStyle w:val="NormalWeb"/>
      </w:pPr>
      <w:r>
        <w:t>The Committee was nominated by the House of Commons on 2 March 2020.</w:t>
      </w:r>
    </w:p>
    <w:tbl>
      <w:tblPr>
        <w:tblW w:w="5000" w:type="pct"/>
        <w:tblCellMar>
          <w:top w:w="15" w:type="dxa"/>
          <w:left w:w="15" w:type="dxa"/>
          <w:bottom w:w="15" w:type="dxa"/>
          <w:right w:w="15" w:type="dxa"/>
        </w:tblCellMar>
        <w:tblLook w:val="04A0"/>
      </w:tblPr>
      <w:tblGrid>
        <w:gridCol w:w="7071"/>
        <w:gridCol w:w="1955"/>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270CE5">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270CE5">
            <w:pPr>
              <w:rPr>
                <w:rFonts w:ascii="Arial" w:eastAsia="Times New Roman" w:hAnsi="Arial" w:cs="Arial"/>
                <w:b/>
                <w:bCs/>
                <w:color w:val="FFFFFF"/>
              </w:rPr>
            </w:pPr>
            <w:r>
              <w:rPr>
                <w:rFonts w:ascii="Arial" w:eastAsia="Times New Roman" w:hAnsi="Arial" w:cs="Arial"/>
                <w:b/>
                <w:bCs/>
                <w:color w:val="FFFFFF"/>
              </w:rPr>
              <w:t>events attended</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Mr Tobias Ellwood (Conservative, Bournemouth East) (Chair)</w:t>
            </w:r>
            <w:r>
              <w:rPr>
                <w:rFonts w:ascii="Arial" w:eastAsia="Times New Roman" w:hAnsi="Arial" w:cs="Arial"/>
              </w:rPr>
              <w:br/>
              <w:t xml:space="preserve">(added 29 Jan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36 of 36</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Stuart Anderson (Conservative, Wolverhampton South West)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32 of 36</w:t>
            </w:r>
            <w:r>
              <w:rPr>
                <w:rFonts w:ascii="Arial" w:eastAsia="Times New Roman" w:hAnsi="Arial" w:cs="Arial"/>
              </w:rPr>
              <w:br/>
              <w:t>(88.9%)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Sarah Atherton (Conservative, Wrexham)</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30 of 36</w:t>
            </w:r>
            <w:r>
              <w:rPr>
                <w:rFonts w:ascii="Arial" w:eastAsia="Times New Roman" w:hAnsi="Arial" w:cs="Arial"/>
              </w:rPr>
              <w:br/>
              <w:t>(83.3%)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Martin Docherty-Hughes (Scottish National Party, West Dunbartonshire)</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25 of 36</w:t>
            </w:r>
            <w:r>
              <w:rPr>
                <w:rFonts w:ascii="Arial" w:eastAsia="Times New Roman" w:hAnsi="Arial" w:cs="Arial"/>
              </w:rPr>
              <w:br/>
              <w:t>(69.4%)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Richard Drax (Conservative, South Dorset)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34 of 36</w:t>
            </w:r>
            <w:r>
              <w:rPr>
                <w:rFonts w:ascii="Arial" w:eastAsia="Times New Roman" w:hAnsi="Arial" w:cs="Arial"/>
              </w:rPr>
              <w:br/>
              <w:t>(94.4%)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 xml:space="preserve">Mr Mark Francois (Conservative, </w:t>
            </w:r>
            <w:r>
              <w:rPr>
                <w:rFonts w:ascii="Arial" w:eastAsia="Times New Roman" w:hAnsi="Arial" w:cs="Arial"/>
              </w:rPr>
              <w:t>Rayleigh</w:t>
            </w:r>
            <w:r>
              <w:rPr>
                <w:rFonts w:ascii="Arial" w:eastAsia="Times New Roman" w:hAnsi="Arial" w:cs="Arial"/>
              </w:rPr>
              <w:t xml:space="preserve"> and Wickford)</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20 of 36</w:t>
            </w:r>
            <w:r>
              <w:rPr>
                <w:rFonts w:ascii="Arial" w:eastAsia="Times New Roman" w:hAnsi="Arial" w:cs="Arial"/>
              </w:rPr>
              <w:br/>
              <w:t>(55.6%)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Mr Kevan Jones (Labour, North Durham)</w:t>
            </w:r>
            <w:r>
              <w:rPr>
                <w:rFonts w:ascii="Arial" w:eastAsia="Times New Roman" w:hAnsi="Arial" w:cs="Arial"/>
              </w:rPr>
              <w:br/>
              <w:t xml:space="preserve">(added 11 May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19 of 31</w:t>
            </w:r>
            <w:r>
              <w:rPr>
                <w:rFonts w:ascii="Arial" w:eastAsia="Times New Roman" w:hAnsi="Arial" w:cs="Arial"/>
              </w:rPr>
              <w:br/>
              <w:t>(61.3%)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 xml:space="preserve">Mrs Emma </w:t>
            </w:r>
            <w:r>
              <w:rPr>
                <w:rFonts w:ascii="Arial" w:eastAsia="Times New Roman" w:hAnsi="Arial" w:cs="Arial"/>
              </w:rPr>
              <w:t>Lewell-Buck</w:t>
            </w:r>
            <w:r>
              <w:rPr>
                <w:rFonts w:ascii="Arial" w:eastAsia="Times New Roman" w:hAnsi="Arial" w:cs="Arial"/>
              </w:rPr>
              <w:t xml:space="preserve"> (Labour, South Shields)</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24 of 36</w:t>
            </w:r>
            <w:r>
              <w:rPr>
                <w:rFonts w:ascii="Arial" w:eastAsia="Times New Roman" w:hAnsi="Arial" w:cs="Arial"/>
              </w:rP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Gavin Robinson (Democratic Unionist Party, Belfast East)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25 of 36</w:t>
            </w:r>
            <w:r>
              <w:rPr>
                <w:rFonts w:ascii="Arial" w:eastAsia="Times New Roman" w:hAnsi="Arial" w:cs="Arial"/>
              </w:rPr>
              <w:br/>
              <w:t>(69.4%)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 xml:space="preserve">John </w:t>
            </w:r>
            <w:r>
              <w:rPr>
                <w:rFonts w:ascii="Arial" w:eastAsia="Times New Roman" w:hAnsi="Arial" w:cs="Arial"/>
              </w:rPr>
              <w:t>Spellar</w:t>
            </w:r>
            <w:r>
              <w:rPr>
                <w:rFonts w:ascii="Arial" w:eastAsia="Times New Roman" w:hAnsi="Arial" w:cs="Arial"/>
              </w:rPr>
              <w:t xml:space="preserve"> (Labour, Warley)</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32 of 36</w:t>
            </w:r>
            <w:r>
              <w:rPr>
                <w:rFonts w:ascii="Arial" w:eastAsia="Times New Roman" w:hAnsi="Arial" w:cs="Arial"/>
              </w:rPr>
              <w:br/>
              <w:t>(88.9%)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Derek Twigg (Labour, Halton)</w:t>
            </w:r>
            <w:r>
              <w:rPr>
                <w:rFonts w:ascii="Arial" w:eastAsia="Times New Roman" w:hAnsi="Arial" w:cs="Arial"/>
              </w:rPr>
              <w:br/>
              <w:t xml:space="preserve">(added 11 May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27 of 31</w:t>
            </w:r>
            <w:r>
              <w:rPr>
                <w:rFonts w:ascii="Arial" w:eastAsia="Times New Roman" w:hAnsi="Arial" w:cs="Arial"/>
              </w:rPr>
              <w:br/>
              <w:t>(87.1%)</w:t>
            </w:r>
          </w:p>
        </w:tc>
      </w:tr>
    </w:tbl>
    <w:p w:rsidR="00270CE5">
      <w:pPr>
        <w:rPr>
          <w:rFonts w:eastAsia="Times New Roman"/>
          <w:vanish/>
        </w:rPr>
      </w:pPr>
    </w:p>
    <w:tbl>
      <w:tblPr>
        <w:tblW w:w="5000" w:type="pct"/>
        <w:tblCellMar>
          <w:top w:w="15" w:type="dxa"/>
          <w:left w:w="15" w:type="dxa"/>
          <w:bottom w:w="15" w:type="dxa"/>
          <w:right w:w="15" w:type="dxa"/>
        </w:tblCellMar>
        <w:tblLook w:val="04A0"/>
      </w:tblPr>
      <w:tblGrid>
        <w:gridCol w:w="6411"/>
        <w:gridCol w:w="2615"/>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270CE5">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270CE5">
            <w:pPr>
              <w:rPr>
                <w:rFonts w:ascii="Arial" w:eastAsia="Times New Roman" w:hAnsi="Arial" w:cs="Arial"/>
                <w:b/>
                <w:bCs/>
                <w:color w:val="FFFFFF"/>
              </w:rPr>
            </w:pPr>
            <w:r>
              <w:rPr>
                <w:rFonts w:ascii="Arial" w:eastAsia="Times New Roman" w:hAnsi="Arial" w:cs="Arial"/>
                <w:b/>
                <w:bCs/>
                <w:color w:val="FFFFFF"/>
              </w:rPr>
              <w:t>events attended</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Wayne David (Labour, Caerphilly)</w:t>
            </w:r>
            <w:r>
              <w:rPr>
                <w:rFonts w:ascii="Arial" w:eastAsia="Times New Roman" w:hAnsi="Arial" w:cs="Arial"/>
              </w:rPr>
              <w:br/>
              <w:t xml:space="preserve">(added 2 Mar 2020; removed 11 May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5 of 5</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 xml:space="preserve">Mr </w:t>
            </w:r>
            <w:r>
              <w:rPr>
                <w:rFonts w:ascii="Arial" w:eastAsia="Times New Roman" w:hAnsi="Arial" w:cs="Arial"/>
              </w:rPr>
              <w:t>Tanmanjeet</w:t>
            </w:r>
            <w:r>
              <w:rPr>
                <w:rFonts w:ascii="Arial" w:eastAsia="Times New Roman" w:hAnsi="Arial" w:cs="Arial"/>
              </w:rPr>
              <w:t xml:space="preserve"> Singh </w:t>
            </w:r>
            <w:r>
              <w:rPr>
                <w:rFonts w:ascii="Arial" w:eastAsia="Times New Roman" w:hAnsi="Arial" w:cs="Arial"/>
              </w:rPr>
              <w:t>Dhesi</w:t>
            </w:r>
            <w:r>
              <w:rPr>
                <w:rFonts w:ascii="Arial" w:eastAsia="Times New Roman" w:hAnsi="Arial" w:cs="Arial"/>
              </w:rPr>
              <w:t xml:space="preserve"> (Labour, Slough)</w:t>
            </w:r>
            <w:r>
              <w:rPr>
                <w:rFonts w:ascii="Arial" w:eastAsia="Times New Roman" w:hAnsi="Arial" w:cs="Arial"/>
              </w:rPr>
              <w:br/>
              <w:t xml:space="preserve">(added 2 Mar 2020; removed 11 May 2020) </w:t>
            </w:r>
          </w:p>
        </w:tc>
        <w:tc>
          <w:tcPr>
            <w:tcW w:w="0" w:type="auto"/>
            <w:tcMar>
              <w:top w:w="120" w:type="dxa"/>
              <w:left w:w="120" w:type="dxa"/>
              <w:bottom w:w="120" w:type="dxa"/>
              <w:right w:w="120" w:type="dxa"/>
            </w:tcMar>
            <w:vAlign w:val="center"/>
            <w:hideMark/>
          </w:tcPr>
          <w:p w:rsidR="00270CE5">
            <w:pPr>
              <w:rPr>
                <w:rFonts w:ascii="Arial" w:eastAsia="Times New Roman" w:hAnsi="Arial" w:cs="Arial"/>
              </w:rPr>
            </w:pPr>
            <w:r>
              <w:rPr>
                <w:rFonts w:ascii="Arial" w:eastAsia="Times New Roman" w:hAnsi="Arial" w:cs="Arial"/>
              </w:rPr>
              <w:t>4 of 5</w:t>
            </w:r>
            <w:r>
              <w:rPr>
                <w:rFonts w:ascii="Arial" w:eastAsia="Times New Roman" w:hAnsi="Arial" w:cs="Arial"/>
              </w:rPr>
              <w:br/>
              <w:t>(80.0%)</w:t>
            </w:r>
          </w:p>
        </w:tc>
      </w:tr>
    </w:tbl>
    <w:p w:rsidR="00270CE5">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270CE5">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270CE5">
            <w:pPr>
              <w:rPr>
                <w:rFonts w:ascii="Arial" w:eastAsia="Times New Roman" w:hAnsi="Arial" w:cs="Arial"/>
                <w:b/>
                <w:bCs/>
                <w:color w:val="FFFFFF"/>
              </w:rPr>
            </w:pPr>
            <w:r>
              <w:rPr>
                <w:rFonts w:ascii="Arial" w:eastAsia="Times New Roman" w:hAnsi="Arial" w:cs="Arial"/>
                <w:b/>
                <w:bCs/>
                <w:color w:val="FFFFFF"/>
              </w:rPr>
              <w:t>79.0%</w:t>
            </w:r>
          </w:p>
        </w:tc>
      </w:tr>
    </w:tbl>
    <w:p w:rsidR="00270CE5">
      <w:pPr>
        <w:pStyle w:val="NormalWeb"/>
      </w:pPr>
      <w:r>
        <w:t xml:space="preserve">Note: attendance rates at any </w:t>
      </w:r>
      <w:r>
        <w:t>particular committee</w:t>
      </w:r>
      <w:r>
        <w:t xml:space="preserve"> will reflect other parliamentary commitments by Members, including membership of other select committees meeting at the same time or commitments in the Chamber or at public bill, delegated legislation or other parliamentary committees. Attendance rates can also be affected by such things as </w:t>
      </w:r>
      <w:r>
        <w:t>longterm</w:t>
      </w:r>
      <w:r>
        <w:t xml:space="preserve"> illnesses, family illnesses or caring responsibilities. In some cases, a Member may have indicated an intention to leave the committee but has not yet been discharged by the House.</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