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B6E67" w:rsidRPr="00A702DA">
      <w:pPr>
        <w:pStyle w:val="PlainText"/>
        <w:jc w:val="center"/>
        <w:rPr>
          <w:rFonts w:ascii="Gill Sans MT" w:hAnsi="Gill Sans MT"/>
          <w:b/>
          <w:bCs/>
        </w:rPr>
      </w:pPr>
      <w:r w:rsidRPr="00A702DA">
        <w:rPr>
          <w:rFonts w:ascii="Gill Sans MT" w:hAnsi="Gill Sans MT"/>
          <w:b/>
          <w:bCs/>
        </w:rPr>
        <w:t xml:space="preserve">COMMITTEE ON </w:t>
      </w:r>
      <w:r>
        <w:rPr>
          <w:rFonts w:ascii="Gill Sans MT" w:hAnsi="Gill Sans MT"/>
          <w:b/>
          <w:bCs/>
        </w:rPr>
        <w:t>THE AUTISM ACT 2009</w:t>
      </w:r>
    </w:p>
    <w:p w:rsidR="009B6E67" w:rsidP="00CA189D">
      <w:pPr>
        <w:pStyle w:val="PlainText"/>
        <w:jc w:val="center"/>
        <w:rPr>
          <w:rFonts w:ascii="Gill Sans MT" w:hAnsi="Gill Sans MT"/>
          <w:i/>
          <w:iCs/>
        </w:rPr>
      </w:pPr>
    </w:p>
    <w:p w:rsidR="009B6E67" w:rsidRPr="00EC28D5" w:rsidP="00CA189D">
      <w:pPr>
        <w:pStyle w:val="PlainText"/>
        <w:jc w:val="center"/>
        <w:rPr>
          <w:rFonts w:ascii="Gill Sans MT" w:hAnsi="Gill Sans MT"/>
          <w:b/>
          <w:bCs/>
        </w:rPr>
      </w:pPr>
      <w:r w:rsidRPr="00EC28D5">
        <w:rPr>
          <w:rFonts w:ascii="Gill Sans MT" w:hAnsi="Gill Sans MT"/>
          <w:b/>
          <w:bCs/>
        </w:rPr>
        <w:t>NOTE OF COMMITTEE VISIT TO PHOENIX SCHOOL, BOW, LONDON BOROUGH OF TOWER HAMLETS, WEDNESDAY 11 JUNE 2025</w:t>
      </w:r>
    </w:p>
    <w:p w:rsidR="009B6E67" w:rsidRPr="00EC28D5" w:rsidP="00EC28D5">
      <w:pPr>
        <w:spacing w:after="0" w:line="240" w:lineRule="auto"/>
        <w:rPr>
          <w:szCs w:val="24"/>
        </w:rPr>
      </w:pPr>
    </w:p>
    <w:p w:rsidR="009B6E67" w:rsidRPr="000D7E6F" w:rsidP="00AA3D76">
      <w:pPr>
        <w:pStyle w:val="PlainText"/>
        <w:rPr>
          <w:rFonts w:ascii="Gill Sans MT" w:hAnsi="Gill Sans MT"/>
          <w:b/>
          <w:bCs/>
        </w:rPr>
      </w:pPr>
      <w:r>
        <w:rPr>
          <w:rFonts w:ascii="Gill Sans MT" w:hAnsi="Gill Sans MT"/>
          <w:b/>
          <w:bCs/>
        </w:rPr>
        <w:t>Introduction</w:t>
      </w:r>
    </w:p>
    <w:p w:rsidR="009B6E67" w:rsidP="00AA3D76">
      <w:pPr>
        <w:pStyle w:val="ListParagraph"/>
        <w:spacing w:after="0" w:line="240" w:lineRule="auto"/>
        <w:ind w:left="360"/>
        <w:rPr>
          <w:rFonts w:ascii="Gill Sans MT" w:hAnsi="Gill Sans MT"/>
          <w:sz w:val="24"/>
          <w:szCs w:val="24"/>
        </w:rPr>
      </w:pPr>
    </w:p>
    <w:p w:rsidR="009B6E67" w:rsidRPr="00AA3D76" w:rsidP="00AA3D76">
      <w:pPr>
        <w:pStyle w:val="ListParagraph"/>
        <w:numPr>
          <w:ilvl w:val="0"/>
          <w:numId w:val="18"/>
        </w:numPr>
        <w:spacing w:after="0" w:line="240" w:lineRule="auto"/>
        <w:rPr>
          <w:rFonts w:ascii="Gill Sans MT" w:hAnsi="Gill Sans MT"/>
          <w:sz w:val="24"/>
          <w:szCs w:val="24"/>
        </w:rPr>
      </w:pPr>
      <w:r w:rsidRPr="00AA3D76">
        <w:rPr>
          <w:rFonts w:ascii="Gill Sans MT" w:hAnsi="Gill Sans MT"/>
          <w:sz w:val="24"/>
          <w:szCs w:val="24"/>
        </w:rPr>
        <w:t xml:space="preserve">On 11 June 2025, a </w:t>
      </w:r>
      <w:r>
        <w:rPr>
          <w:rFonts w:ascii="Gill Sans MT" w:hAnsi="Gill Sans MT"/>
          <w:sz w:val="24"/>
          <w:szCs w:val="24"/>
        </w:rPr>
        <w:t>delegation of the House of Lords Committee on the Autism Act 2009</w:t>
      </w:r>
      <w:r w:rsidRPr="00AA3D76">
        <w:rPr>
          <w:rFonts w:ascii="Gill Sans MT" w:hAnsi="Gill Sans MT"/>
          <w:sz w:val="24"/>
          <w:szCs w:val="24"/>
        </w:rPr>
        <w:t xml:space="preserve"> visited Phoenix School in Bow, in the London Borough of Tower Hamlets.</w:t>
      </w:r>
    </w:p>
    <w:p w:rsidR="009B6E67" w:rsidP="00AA3D76">
      <w:pPr>
        <w:pStyle w:val="ListParagraph"/>
        <w:spacing w:after="0" w:line="240" w:lineRule="auto"/>
        <w:ind w:left="360"/>
        <w:rPr>
          <w:rFonts w:ascii="Gill Sans MT" w:hAnsi="Gill Sans MT"/>
          <w:sz w:val="24"/>
          <w:szCs w:val="24"/>
        </w:rPr>
      </w:pPr>
    </w:p>
    <w:p w:rsidR="009B6E67" w:rsidRPr="00D621BE" w:rsidP="00D621BE">
      <w:pPr>
        <w:pStyle w:val="ListParagraph"/>
        <w:numPr>
          <w:ilvl w:val="0"/>
          <w:numId w:val="18"/>
        </w:numPr>
        <w:spacing w:after="0" w:line="240" w:lineRule="auto"/>
        <w:rPr>
          <w:rFonts w:ascii="Gill Sans MT" w:hAnsi="Gill Sans MT"/>
          <w:sz w:val="24"/>
          <w:szCs w:val="24"/>
        </w:rPr>
      </w:pPr>
      <w:r w:rsidRPr="00D621BE">
        <w:rPr>
          <w:rFonts w:ascii="Gill Sans MT" w:hAnsi="Gill Sans MT"/>
          <w:sz w:val="24"/>
          <w:szCs w:val="24"/>
        </w:rPr>
        <w:t>The Committee delegation comprised:</w:t>
      </w:r>
    </w:p>
    <w:p w:rsidR="009B6E67" w:rsidRPr="0071366F" w:rsidP="0071366F">
      <w:pPr>
        <w:pStyle w:val="xxxmsonormal"/>
        <w:numPr>
          <w:ilvl w:val="1"/>
          <w:numId w:val="18"/>
        </w:numPr>
        <w:rPr>
          <w:rFonts w:ascii="Gill Sans MT" w:hAnsi="Gill Sans MT"/>
        </w:rPr>
      </w:pPr>
      <w:r w:rsidRPr="0071366F">
        <w:rPr>
          <w:rFonts w:ascii="Gill Sans MT" w:hAnsi="Gill Sans MT"/>
        </w:rPr>
        <w:t>Lord Addington</w:t>
      </w:r>
    </w:p>
    <w:p w:rsidR="009B6E67" w:rsidRPr="0071366F" w:rsidP="0071366F">
      <w:pPr>
        <w:pStyle w:val="xxxmsonormal"/>
        <w:numPr>
          <w:ilvl w:val="1"/>
          <w:numId w:val="18"/>
        </w:numPr>
        <w:rPr>
          <w:rFonts w:ascii="Gill Sans MT" w:hAnsi="Gill Sans MT"/>
        </w:rPr>
      </w:pPr>
      <w:r w:rsidRPr="0071366F">
        <w:rPr>
          <w:rFonts w:ascii="Gill Sans MT" w:hAnsi="Gill Sans MT"/>
        </w:rPr>
        <w:t>Lord Crisp</w:t>
      </w:r>
    </w:p>
    <w:p w:rsidR="009B6E67" w:rsidRPr="0071366F" w:rsidP="0071366F">
      <w:pPr>
        <w:pStyle w:val="xxxmsonormal"/>
        <w:numPr>
          <w:ilvl w:val="1"/>
          <w:numId w:val="18"/>
        </w:numPr>
        <w:rPr>
          <w:rFonts w:ascii="Gill Sans MT" w:hAnsi="Gill Sans MT"/>
        </w:rPr>
      </w:pPr>
      <w:r w:rsidRPr="0071366F">
        <w:rPr>
          <w:rFonts w:ascii="Gill Sans MT" w:hAnsi="Gill Sans MT"/>
        </w:rPr>
        <w:t>Lord Elliott of Mickle Fell</w:t>
      </w:r>
    </w:p>
    <w:p w:rsidR="009B6E67" w:rsidRPr="0071366F" w:rsidP="0071366F">
      <w:pPr>
        <w:pStyle w:val="xxxmsonormal"/>
        <w:numPr>
          <w:ilvl w:val="1"/>
          <w:numId w:val="18"/>
        </w:numPr>
        <w:rPr>
          <w:rFonts w:ascii="Gill Sans MT" w:hAnsi="Gill Sans MT"/>
        </w:rPr>
      </w:pPr>
      <w:r w:rsidRPr="0071366F">
        <w:rPr>
          <w:rFonts w:ascii="Gill Sans MT" w:hAnsi="Gill Sans MT"/>
        </w:rPr>
        <w:t>Lord Hope of Craighead</w:t>
      </w:r>
      <w:r>
        <w:rPr>
          <w:rFonts w:ascii="Gill Sans MT" w:hAnsi="Gill Sans MT"/>
        </w:rPr>
        <w:t xml:space="preserve"> (who acted as Chair of the delegation)</w:t>
      </w:r>
    </w:p>
    <w:p w:rsidR="009B6E67" w:rsidP="0052309C">
      <w:pPr>
        <w:spacing w:line="252" w:lineRule="auto"/>
        <w:rPr>
          <w:szCs w:val="24"/>
        </w:rPr>
      </w:pPr>
    </w:p>
    <w:p w:rsidR="009B6E67" w:rsidRPr="000D7E6F" w:rsidP="0052309C">
      <w:pPr>
        <w:spacing w:line="252" w:lineRule="auto"/>
        <w:rPr>
          <w:b/>
          <w:bCs/>
          <w:szCs w:val="24"/>
        </w:rPr>
      </w:pPr>
      <w:r>
        <w:rPr>
          <w:b/>
          <w:bCs/>
          <w:szCs w:val="24"/>
        </w:rPr>
        <w:t>Introductory meeting with Veronica Armson, Executive Headteacher</w:t>
      </w: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The visit began with an introductory meeting with the Executive Headteacher of the school, Veronica Armson, and other members of staff. Ms Armson introduced herself and provided the following background information:</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Phoenix is an all-aged special school for children and young people from 3 to 19. All children have a diagnosis of autism or have been assessed and are waiting for one</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The school has over 500 students across three sites and has five Satellite classroom provisions in two mainstream schools with children on the Phoenix roll</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 xml:space="preserve">Phoenix children have a wide range of complex needs and are academically working below their equivalent year group </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Sixty per cent of students at Phoenix use alternative and augmented communication systems to support their language and communication</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They have an extremely successful Phoenix Outreach Team which is trusted and well respected within the Local Authority, and has been working within schools for over ten years and is based at the school</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The Outreach Team work across all schools in Tower Hamlets and are a free service offering training and advice through modelling and face to face discussions and mentoring</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The school is recognised by the National Autistic Society with Advanced Status (March 2023)</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The school had an Ofsted inspection in April 2024 and continues to be recognised as Outstanding</w:t>
      </w:r>
    </w:p>
    <w:p w:rsidR="009B6E67" w:rsidP="003F587A">
      <w:pPr>
        <w:pStyle w:val="ListParagraph"/>
        <w:numPr>
          <w:ilvl w:val="0"/>
          <w:numId w:val="26"/>
        </w:numPr>
        <w:autoSpaceDE w:val="0"/>
        <w:autoSpaceDN w:val="0"/>
        <w:adjustRightInd w:val="0"/>
        <w:spacing w:after="66" w:line="240" w:lineRule="auto"/>
        <w:rPr>
          <w:rFonts w:ascii="Gill Sans MT" w:hAnsi="Gill Sans MT" w:cs="Calibri"/>
          <w:color w:val="000000"/>
          <w:sz w:val="24"/>
          <w:szCs w:val="24"/>
        </w:rPr>
      </w:pPr>
      <w:r>
        <w:rPr>
          <w:rFonts w:ascii="Gill Sans MT" w:hAnsi="Gill Sans MT" w:cs="Calibri"/>
          <w:color w:val="000000"/>
          <w:sz w:val="24"/>
          <w:szCs w:val="24"/>
        </w:rPr>
        <w:t>The school has a highly experienced team of staff who are well trained and specialised in the field of autism</w:t>
      </w:r>
    </w:p>
    <w:p w:rsidR="009B6E67" w:rsidP="003F587A">
      <w:pPr>
        <w:pStyle w:val="ListParagraph"/>
        <w:numPr>
          <w:ilvl w:val="0"/>
          <w:numId w:val="26"/>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 school is piloting a Specialist Classroom project with mainstream schools. Twenty-two schools (including two secondary and 20 primary) are working in partnership with Phoenix, having set up classroom provisions for their autistic young people. Phoenix are supporting all schools with advice, training, practical support </w:t>
      </w:r>
      <w:r>
        <w:rPr>
          <w:rFonts w:ascii="Gill Sans MT" w:hAnsi="Gill Sans MT" w:cs="Calibri"/>
          <w:color w:val="000000"/>
          <w:sz w:val="24"/>
          <w:szCs w:val="24"/>
        </w:rPr>
        <w:t xml:space="preserve">and buddy teaching both in the mainstream and staff visits to Phoenix. Phoenix have led on peer learning to quality assure, teaching and learning, the curriculum offer and assessment. Phoenix have offered an action plan and follow up for training and support in the schools and at Phoenix. </w:t>
      </w:r>
    </w:p>
    <w:p w:rsidR="009B6E67" w:rsidP="003F587A">
      <w:pPr>
        <w:pStyle w:val="ListParagraph"/>
        <w:autoSpaceDE w:val="0"/>
        <w:autoSpaceDN w:val="0"/>
        <w:adjustRightInd w:val="0"/>
        <w:spacing w:after="0" w:line="240" w:lineRule="auto"/>
        <w:ind w:left="1080"/>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Ms Armson said that there were currently 220 children on the Phoenix waiting list. Demand exceeds supply, an increasing number of cases are being taken to Tribunal, and classes are getting bigger. This showed why the Specialist Classroom model was so important, as it allows mainstream schools to operate a specialist classroom for their autistic children under the guidance of Phoenix through specialist training, thereby widening capacity and expertise in educating autistic pupils across the Borough. </w:t>
      </w:r>
    </w:p>
    <w:p w:rsidR="009B6E67" w:rsidP="003F587A">
      <w:pPr>
        <w:pStyle w:val="ListParagraph"/>
        <w:autoSpaceDE w:val="0"/>
        <w:autoSpaceDN w:val="0"/>
        <w:adjustRightInd w:val="0"/>
        <w:spacing w:after="0" w:line="240" w:lineRule="auto"/>
        <w:ind w:left="360"/>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Tower Hamlets has the highest proportion of children with an autism diagnosis in the country, and there is a waiting list of two to three years for diagnosis. There are 2</w:t>
      </w:r>
      <w:r w:rsidR="00681A7C">
        <w:rPr>
          <w:rFonts w:ascii="Gill Sans MT" w:hAnsi="Gill Sans MT" w:cs="Calibri"/>
          <w:color w:val="000000"/>
          <w:sz w:val="24"/>
          <w:szCs w:val="24"/>
        </w:rPr>
        <w:t>,</w:t>
      </w:r>
      <w:r>
        <w:rPr>
          <w:rFonts w:ascii="Gill Sans MT" w:hAnsi="Gill Sans MT" w:cs="Calibri"/>
          <w:color w:val="000000"/>
          <w:sz w:val="24"/>
          <w:szCs w:val="24"/>
        </w:rPr>
        <w:t>500 students with a diagnosis across the Borough. As well as having 520 children on site, the school supports another 900 children across the Borough.</w:t>
      </w:r>
    </w:p>
    <w:p w:rsidR="009B6E67" w:rsidP="003F587A">
      <w:pPr>
        <w:pStyle w:val="ListParagraph"/>
        <w:autoSpaceDE w:val="0"/>
        <w:autoSpaceDN w:val="0"/>
        <w:adjustRightInd w:val="0"/>
        <w:spacing w:after="0" w:line="240" w:lineRule="auto"/>
        <w:ind w:left="360"/>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Ms Armson stressed the importance of early diagnosis and intervention. She also noted that many autistic children had co-occurring conditions such as global developmental delay, being d/Deaf, dyslexia, dyspraxia and ADHD. The rates of diagnosis of ADHD are also increasing rapidly. Some children therefore have more complex needs, and their parents are anxious for them to get a place at Phoenix. Obtaining a diagnosis is key.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The school has an experienced team of 420 members of staff, including 62 teaching staff in 52 classrooms, and other specialist staff including Speech and Language-Trained Teaching Assistants and six Speech and Language therapists. These posts are self-funded, and have been hugely successful in helping students with communication skills. There is also a team of chefs with a focus on being healthy and preparing specialist food for some of the children who have eating and drinking challenges.</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There are five or six members of staff per room, and between 10/11 students per class. Each class will usually have a teacher, a Speech and Language-Trained Teaching Assistant and three or four Teaching Assistants. Staff aim to provide an emotional support to students and prioritise helping them understand their autism as well as an effective curriculum to meet their needs.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The school has a constant stream of people wanting to work at the school, whereas mainstream schools often struggle with retention. A key aspect of Phoenix’s work is upskilling staff in mainstream schools. It is important to train the whole school in the basics of autism, and to ensure that the school leadership and specialist staff have the greater depth of knowledge required. This work is important to bring about a culture change in mainstream schools. This has been the impact of the Specialist Classroom work.</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 school trains its own staff internally. Staff have a range of experience, and for some it will be their first job in teaching. The school employs three or four trainees each year through LETTA teacher training SCITT programme in Tower Hamlets. Many of these will </w:t>
      </w:r>
      <w:r>
        <w:rPr>
          <w:rFonts w:ascii="Gill Sans MT" w:hAnsi="Gill Sans MT" w:cs="Calibri"/>
          <w:color w:val="000000"/>
          <w:sz w:val="24"/>
          <w:szCs w:val="24"/>
        </w:rPr>
        <w:t xml:space="preserve">stay if they are good enough and show the necessary passion for the job. The school does well in terms of retention of staff. </w:t>
      </w:r>
    </w:p>
    <w:p w:rsidR="009B6E67" w:rsidP="003F587A">
      <w:pPr>
        <w:pStyle w:val="ListParagraph"/>
        <w:autoSpaceDE w:val="0"/>
        <w:autoSpaceDN w:val="0"/>
        <w:adjustRightInd w:val="0"/>
        <w:spacing w:after="0" w:line="240" w:lineRule="auto"/>
        <w:ind w:left="360"/>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 school’s priority goals for educating autistic children and young people reflect the SCERTS model developed by Emily Rubin: Social Communication; Emotional Regulation; and Transactional Support (preparing students for the transition to adulthood). Phoenix is part of the Pan London Autism Schools Network (Plasn), a network of 16 schools that use this model. Each school adapts the model for the specific needs of its cohort of children. Phoenix prioritises helping children to learn about their autism.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Under SCERTS there are three partner styles reflecting methods of communication: social partners; language partners and conversation partners. Ms Armson said that 60% of students use alternative and augmented communication systems. These include: objects of reference; symbol exchange; core boards; and hi-tech partners. Many students will be able to converse through iPads. Support is individualised to the student.</w:t>
      </w:r>
    </w:p>
    <w:p w:rsidR="009B6E67" w:rsidP="003F587A">
      <w:pPr>
        <w:autoSpaceDE w:val="0"/>
        <w:autoSpaceDN w:val="0"/>
        <w:adjustRightInd w:val="0"/>
        <w:spacing w:after="0" w:line="240" w:lineRule="auto"/>
        <w:rPr>
          <w:rFonts w:cs="Calibri"/>
          <w:color w:val="000000"/>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 Early Years curriculum is based on play and exploratory learning through free-flow From Primary, the curriculum has different routes. The routes are known as explorers, discoverers and pioneers. Children stay in their age groups and are taught according to which stage they are in. The explorer route is based on an engagement model of teaching through exploring. This will be play-based for children of primary age, and at secondary age will focus on functional skills for everyday life. This may include skills such as brushing teeth or making a cup of tea. After leaving Phoenix, young people tend to a move on to a College environment or to day centres. Phoenix has an internship </w:t>
      </w:r>
      <w:r w:rsidR="00681A7C">
        <w:rPr>
          <w:rFonts w:ascii="Gill Sans MT" w:hAnsi="Gill Sans MT" w:cs="Calibri"/>
          <w:color w:val="000000"/>
          <w:sz w:val="24"/>
          <w:szCs w:val="24"/>
        </w:rPr>
        <w:t>p</w:t>
      </w:r>
      <w:r>
        <w:rPr>
          <w:rFonts w:ascii="Gill Sans MT" w:hAnsi="Gill Sans MT" w:cs="Calibri"/>
          <w:color w:val="000000"/>
          <w:sz w:val="24"/>
          <w:szCs w:val="24"/>
        </w:rPr>
        <w:t xml:space="preserve">rogramme through </w:t>
      </w:r>
      <w:r w:rsidR="00681A7C">
        <w:rPr>
          <w:rFonts w:ascii="Gill Sans MT" w:hAnsi="Gill Sans MT" w:cs="Calibri"/>
          <w:color w:val="000000"/>
          <w:sz w:val="24"/>
          <w:szCs w:val="24"/>
        </w:rPr>
        <w:t xml:space="preserve">DFN </w:t>
      </w:r>
      <w:r>
        <w:rPr>
          <w:rFonts w:ascii="Gill Sans MT" w:hAnsi="Gill Sans MT" w:cs="Calibri"/>
          <w:color w:val="000000"/>
          <w:sz w:val="24"/>
          <w:szCs w:val="24"/>
        </w:rPr>
        <w:t>Project S</w:t>
      </w:r>
      <w:r w:rsidR="00681A7C">
        <w:rPr>
          <w:rFonts w:ascii="Gill Sans MT" w:hAnsi="Gill Sans MT" w:cs="Calibri"/>
          <w:color w:val="000000"/>
          <w:sz w:val="24"/>
          <w:szCs w:val="24"/>
        </w:rPr>
        <w:t>EARCH</w:t>
      </w:r>
      <w:r>
        <w:rPr>
          <w:rFonts w:ascii="Gill Sans MT" w:hAnsi="Gill Sans MT" w:cs="Calibri"/>
          <w:color w:val="000000"/>
          <w:sz w:val="24"/>
          <w:szCs w:val="24"/>
        </w:rPr>
        <w:t xml:space="preserve"> which leads to employment or further education. Students may receive Level 2 or Level 3 accreditation rather than GCSEs. A key component of the curriculum is life skills to prepare students for adulthood. For example, primary age children have recently been putting recycling into practice. The curriculum prioritises creative, play-based, work-related learning. There is a focus on multi-sensory and outdoor learning. The school has a sensory room (where lessons sometimes take place), two gardens, ponds, and a greenhouse. The school does not engage in one-to-one teaching, but rather constant support and more generalised learning to students in class. The focus is on teaching as well as therapy—children are educated, not just looked after.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Children have a wide range of sensory and occupational therapy needs. There are low arousal classrooms. Many students have high behavioural needs. Staff plan ahead and look at students’ profiles and likely triggers for dysregulation. The school aims for children to be in a ‘Green Zone’ where they feel at their calmest and regulated for learning. Some students may choose to wear headphones if noise sensitive and are encouraged to ask for their own regulation tools. Many of the students enjoy sensory play.</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 school operates a School Council comprised of students from across the school. They discuss issues such as the colour of the school uniform, which was recently changed in the secondary setting. The school also has a strong network of parent partnerships, and an effective governing body. The school also undertakes visits to the local area and further </w:t>
      </w:r>
      <w:r>
        <w:rPr>
          <w:rFonts w:ascii="Gill Sans MT" w:hAnsi="Gill Sans MT" w:cs="Calibri"/>
          <w:color w:val="000000"/>
          <w:sz w:val="24"/>
          <w:szCs w:val="24"/>
        </w:rPr>
        <w:t>afield, such as to play cricket at Arundel. There are also girls’ groups, after-school clubs, a Saturday club and a youth club which are all self-funded.</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Phoenix School works with DFN Project SEARCH in facilitating an internship at Queen Mary University of London, where students learn skills through work experience at the university. They learn a skill in a department for a six-week period and then rotate to another skill. They are taught about work and their coaches help them to find employment. There is also an internship partnership with a construction firm and a legal firm. Phoenix School has employed some of its former students and also given some of them apprenticeships. This project has won awards and has an 85% employment rate for those who have undertaken an internship.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The National Autistic Society undertakes observations at the school every three years. In its most recent assessment in March 2023, the school was given Advanced status. The school is now aiming to achieve Beacon status. The school also has regular Ofsted inspections. Its most recent inspection in 2024 saw it recognised as Outstanding. The inspectors had a good knowledge of autism and Special Educational Needs and Disabilities</w:t>
      </w:r>
      <w:r w:rsidR="00681A7C">
        <w:rPr>
          <w:rFonts w:ascii="Gill Sans MT" w:hAnsi="Gill Sans MT" w:cs="Calibri"/>
          <w:color w:val="000000"/>
          <w:sz w:val="24"/>
          <w:szCs w:val="24"/>
        </w:rPr>
        <w:t xml:space="preserve"> (SEND)</w:t>
      </w:r>
      <w:r>
        <w:rPr>
          <w:rFonts w:ascii="Gill Sans MT" w:hAnsi="Gill Sans MT" w:cs="Calibri"/>
          <w:color w:val="000000"/>
          <w:sz w:val="24"/>
          <w:szCs w:val="24"/>
        </w:rPr>
        <w:t xml:space="preserve">. </w:t>
      </w:r>
    </w:p>
    <w:p w:rsidR="009B6E67" w:rsidP="003F587A">
      <w:pPr>
        <w:autoSpaceDE w:val="0"/>
        <w:autoSpaceDN w:val="0"/>
        <w:adjustRightInd w:val="0"/>
        <w:spacing w:after="0" w:line="240" w:lineRule="auto"/>
        <w:rPr>
          <w:rFonts w:cs="Calibri"/>
          <w:color w:val="000000"/>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The school has operated satellite classes in mainstream schools since 2015. This supports students who are able to cope in a mainstream environment with support. It has been hugely successful. It has enabled Phoenix students with higher academic ability to interact with mainstream students. Although the goal is happiness and helping students to cope in social environments rather than academic attainment, two pupils have recently gone on to take some GCSEs through this model. The students have their own Phoenix classroom but are based within the mainstream school, and wear the mainstream school uniform. At the same time, students still feel that they are part of Phoenix and come back for Assembly and some specialist lessons. While Phoenix run satellite classes, the model has inspired the idea of Specialist Classrooms which are the same model but run by mainstream schools with intensive support from Phoenix.</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Parents often say they feel lucky that their child obtains a place at Phoenix, but it shouldn’t be a question of luck. Ms Armson said that it is so important to help mainstream schools and to provide more training for their staff. It is also important to recognise that the needs of each child are different. The funding for the current Specialist Classrooms model was for two years. This has got to continue because mainstream schools are changing for the better. The impact has been better progress for the students but also the knowledge and understanding of autism has improved. 221 children are being taught in Specialist classrooms and over 600 staff have had training across the schools. The biggest problem in mainstream schools is speech and language therapy and the consistency of practice to support the young people with their communication for receptive and expressive language. The focus in mainstream tends to be on bringing autistic people into the neurotypical world rather than adapting to their world. The Specialist Classroom project has adapted the focus and is now providing an education that is teaching the young people rather than just occupying them.</w:t>
      </w:r>
    </w:p>
    <w:p w:rsidR="009B6E67" w:rsidP="003F587A">
      <w:pPr>
        <w:autoSpaceDE w:val="0"/>
        <w:autoSpaceDN w:val="0"/>
        <w:adjustRightInd w:val="0"/>
        <w:spacing w:after="0" w:line="240" w:lineRule="auto"/>
        <w:rPr>
          <w:rFonts w:cs="Calibri"/>
          <w:color w:val="000000"/>
          <w:szCs w:val="24"/>
        </w:rPr>
      </w:pPr>
    </w:p>
    <w:p w:rsidR="009B6E67" w:rsidP="003F587A">
      <w:pPr>
        <w:autoSpaceDE w:val="0"/>
        <w:autoSpaceDN w:val="0"/>
        <w:adjustRightInd w:val="0"/>
        <w:spacing w:after="0" w:line="240" w:lineRule="auto"/>
        <w:rPr>
          <w:rFonts w:cs="Calibri"/>
          <w:b/>
          <w:bCs/>
          <w:color w:val="000000"/>
          <w:szCs w:val="24"/>
        </w:rPr>
      </w:pPr>
    </w:p>
    <w:p w:rsidR="009B6E67" w:rsidP="003F587A">
      <w:pPr>
        <w:autoSpaceDE w:val="0"/>
        <w:autoSpaceDN w:val="0"/>
        <w:adjustRightInd w:val="0"/>
        <w:spacing w:after="0" w:line="240" w:lineRule="auto"/>
        <w:rPr>
          <w:rFonts w:cs="Calibri"/>
          <w:b/>
          <w:bCs/>
          <w:color w:val="000000"/>
          <w:szCs w:val="24"/>
        </w:rPr>
      </w:pPr>
    </w:p>
    <w:p w:rsidR="009B6E67" w:rsidP="003F587A">
      <w:pPr>
        <w:autoSpaceDE w:val="0"/>
        <w:autoSpaceDN w:val="0"/>
        <w:adjustRightInd w:val="0"/>
        <w:spacing w:after="0" w:line="240" w:lineRule="auto"/>
        <w:rPr>
          <w:rFonts w:cs="Calibri"/>
          <w:b/>
          <w:bCs/>
          <w:color w:val="000000"/>
          <w:szCs w:val="24"/>
        </w:rPr>
      </w:pPr>
      <w:r>
        <w:rPr>
          <w:rFonts w:cs="Calibri"/>
          <w:b/>
          <w:bCs/>
          <w:color w:val="000000"/>
          <w:szCs w:val="24"/>
        </w:rPr>
        <w:t>Tour of the secondary and primary campuses</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The delegation were then taken on a tour of the secondary and primary campuses, when they met students and staff members, saw classrooms and observed the school sports day.</w:t>
      </w:r>
    </w:p>
    <w:p w:rsidR="009B6E67" w:rsidP="003F587A">
      <w:pPr>
        <w:autoSpaceDE w:val="0"/>
        <w:autoSpaceDN w:val="0"/>
        <w:adjustRightInd w:val="0"/>
        <w:spacing w:after="0" w:line="240" w:lineRule="auto"/>
        <w:rPr>
          <w:rFonts w:cs="Calibri"/>
          <w:color w:val="000000"/>
          <w:szCs w:val="24"/>
        </w:rPr>
      </w:pPr>
    </w:p>
    <w:p w:rsidR="009B6E67" w:rsidP="003F587A">
      <w:pPr>
        <w:autoSpaceDE w:val="0"/>
        <w:autoSpaceDN w:val="0"/>
        <w:adjustRightInd w:val="0"/>
        <w:spacing w:after="0" w:line="240" w:lineRule="auto"/>
        <w:rPr>
          <w:rFonts w:cs="Calibri"/>
          <w:b/>
          <w:bCs/>
          <w:color w:val="000000"/>
          <w:szCs w:val="24"/>
        </w:rPr>
      </w:pPr>
      <w:r>
        <w:rPr>
          <w:rFonts w:cs="Calibri"/>
          <w:b/>
          <w:bCs/>
          <w:color w:val="000000"/>
          <w:szCs w:val="24"/>
        </w:rPr>
        <w:t>Meeting with parents</w:t>
      </w:r>
    </w:p>
    <w:p w:rsidR="009B6E67" w:rsidP="003F587A">
      <w:pPr>
        <w:autoSpaceDE w:val="0"/>
        <w:autoSpaceDN w:val="0"/>
        <w:adjustRightInd w:val="0"/>
        <w:spacing w:after="0" w:line="240" w:lineRule="auto"/>
        <w:rPr>
          <w:rFonts w:cs="Calibri"/>
          <w:b/>
          <w:bCs/>
          <w:color w:val="000000"/>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The delegation then met a group of parents of students at the school, who shared their experiences. </w:t>
      </w:r>
    </w:p>
    <w:p w:rsidR="009B6E67" w:rsidP="003F587A">
      <w:pPr>
        <w:pStyle w:val="ListParagraph"/>
        <w:autoSpaceDE w:val="0"/>
        <w:autoSpaceDN w:val="0"/>
        <w:adjustRightInd w:val="0"/>
        <w:spacing w:after="0" w:line="240" w:lineRule="auto"/>
        <w:ind w:left="360"/>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A parent shared their struggles with obtaining a diagnosis for their child. It is difficult to get a diagnosis and takes a long time. They said that the process was a constant battle and a mental challenge. Early diagnosis is so important: it is beneficial for the child and gives parents direction, whereas it is much more difficult to put support in place later on. They engaged with lots of different health visitors, but in spite of repeated requests a referral was not made. The parent decided to go private. The diagnosis had made it possible for their child to join Phoenix. They had seen a major positive change in him and the family dynamic, and the parent was full of praise for the school. They referred to coffee mornings for parents of neurodivergent children. They also said that non-specialist professionals such as GPs often inadvertently passed on misinformation, and engagement with specialists in autism through the school network had helped to correct this.</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A parent said that the Government needs to meet autistic children’s needs. Their needs are not met in mainstream schools because teachers are not trained in SEN or speech and language. Phoenix is in high demand, and parents are constantly looking for a private diagnosis or to appeal a decision to ensure their child is able to secure a place. Some parents have more than one autistic child, and this involves so much time with GPs, healthcare professionals and engaging with EHCPs.</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A parent said that they did not know how to help their child until the child received an autism diagnosis. Since the diagnosis was received four or five years ago, the child had blossomed at school. They did not use spoken language, but their communication skills had increased significantly. They were able to show affection, use eye contact and were toilet trained. The parent said that at the school people were on hand to offer advice. They said that communication is so important, and after diagnosis they had realised that there are so many ways to communicate, not just words. There is so much that autistic children and young people can bring to this world, and the school is helping to equip them to do so. </w:t>
      </w:r>
    </w:p>
    <w:p w:rsidR="009B6E67" w:rsidP="003F587A">
      <w:pPr>
        <w:pStyle w:val="ListParagraph"/>
        <w:rPr>
          <w:rFonts w:cs="Calibri"/>
          <w:color w:val="000000"/>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A parent said that their child had been diagnosed during the COVID period and this had made things more difficult because it was not possible to meet professionals. It was only when the child started school that they were able to have effective speech and language training and become toilet trained. Diagnosis during COVID provided peace of mind but also a sense of isolation. Phoenix opened doors. Their child’s communication skills had developed so much because of the staff at the school. The parent said that mainstream schools are not a safe environment. Safety is important. The parent said that Phoenix School was the best thing that had happened to them in their care for their child.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A parent said that there was a WhatsApp Group of parents of autistic children in the Borough. Many parents shared their struggles at mainstream schools. There was a feeling that their children were babysat rather than taught, left with agency workers, and not permitted to engage with the rest of the class or go on school trips. There was a fear in mainstream schools when they encountered autistic children. </w:t>
      </w:r>
    </w:p>
    <w:p w:rsidR="009B6E67" w:rsidP="003F587A">
      <w:pPr>
        <w:pStyle w:val="ListParagraph"/>
        <w:rPr>
          <w:rFonts w:ascii="Gill Sans MT" w:hAnsi="Gill Sans MT" w:cs="Calibri"/>
          <w:color w:val="000000"/>
          <w:sz w:val="24"/>
          <w:szCs w:val="24"/>
        </w:rPr>
      </w:pPr>
    </w:p>
    <w:p w:rsidR="009B6E67" w:rsidP="003F587A">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A parent said that their child had not used verbal language until they were four or five. They had attended a mainstream nursery, and the SENCO recommended Phoenix School. The head of the mainstream school they attended said they couldn’t help because the curriculum was geared to verbal communication, and also recommended Phoenix. Since starting at the school, the child has started to talk and communicate, and is now toilet-trained. There had been a big positive change since the child started at the school. The school provides daily feedback through the school App, Class Dojo and parents’ questions were answered immediately. </w:t>
      </w:r>
    </w:p>
    <w:p w:rsidR="009B6E67" w:rsidRPr="00EC28D5" w:rsidP="00EC28D5">
      <w:pPr>
        <w:autoSpaceDE w:val="0"/>
        <w:autoSpaceDN w:val="0"/>
        <w:adjustRightInd w:val="0"/>
        <w:spacing w:after="0" w:line="240" w:lineRule="auto"/>
        <w:rPr>
          <w:rFonts w:cs="Calibri"/>
          <w:color w:val="000000"/>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A parent shared their struggles prior to the diagnosis of their child. They saw signs of autism but they had to seek a second opinion before a diagnosis was given. This placed them as parents under mental strain. There are problems with lack of funding and the long wait for diagnosis. Their child was doing much better since they started at Phoenix. They are able to show affection and communicate their needs.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A parent summarised the discussion by saying that Phoenix has changed the lives of children, parents and families. </w:t>
      </w:r>
    </w:p>
    <w:p w:rsidR="009B6E67" w:rsidP="003F587A">
      <w:pPr>
        <w:autoSpaceDE w:val="0"/>
        <w:autoSpaceDN w:val="0"/>
        <w:adjustRightInd w:val="0"/>
        <w:spacing w:after="0" w:line="240" w:lineRule="auto"/>
        <w:rPr>
          <w:rFonts w:cs="Calibri"/>
          <w:color w:val="000000"/>
          <w:szCs w:val="24"/>
        </w:rPr>
      </w:pPr>
    </w:p>
    <w:p w:rsidR="009B6E67" w:rsidP="003F587A">
      <w:pPr>
        <w:autoSpaceDE w:val="0"/>
        <w:autoSpaceDN w:val="0"/>
        <w:adjustRightInd w:val="0"/>
        <w:spacing w:after="0" w:line="240" w:lineRule="auto"/>
        <w:rPr>
          <w:rFonts w:cs="Calibri"/>
          <w:b/>
          <w:bCs/>
          <w:color w:val="000000"/>
          <w:szCs w:val="24"/>
        </w:rPr>
      </w:pPr>
      <w:r>
        <w:rPr>
          <w:rFonts w:cs="Calibri"/>
          <w:b/>
          <w:bCs/>
          <w:color w:val="000000"/>
          <w:szCs w:val="24"/>
        </w:rPr>
        <w:t>Concluding discussion with Veronica Armson, Executive Headteacher, Leanne Woodward, Assistant Head of Primary, Ciara Mc Cone, Head of Speech and Language Therapy (SaLT)</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Committee members asked what Veronica Armson and her colleagues would call on the Committee to recommend to the Government in its final report.</w:t>
      </w:r>
    </w:p>
    <w:p w:rsidR="009B6E67" w:rsidP="003F587A">
      <w:pPr>
        <w:pStyle w:val="ListParagraph"/>
        <w:autoSpaceDE w:val="0"/>
        <w:autoSpaceDN w:val="0"/>
        <w:adjustRightInd w:val="0"/>
        <w:spacing w:after="0" w:line="240" w:lineRule="auto"/>
        <w:ind w:left="360"/>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Veronica Armson stressed the importance of the Specialist Classrooms project and rolling it out across mainstream schools. She also stressed that mainstream schools need funding to provide effective speech and language support, but they also need to be linked to a special school for effective change to take place in the setting and the workforce.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 xml:space="preserve">Leanne Woodward said that there was no structural organisation to training of mainstream school staff. Each school does it differently. Special schools could operate as a learning hub. Mainstream schools often say that they don’t know how to do a good job with autistic students, and special schools can show them how. Specialist skills and expertise are crucial. It is important to build a network and community. Phoenix School had set up resources evenings where teachers could meet and learn from each other. The focus is on how to help teachers as a cohort rather than only on SEND teachers, who often carry a heavy burden of responsibility. </w:t>
      </w:r>
    </w:p>
    <w:p w:rsidR="009B6E67" w:rsidP="003F587A">
      <w:pPr>
        <w:pStyle w:val="ListParagraph"/>
        <w:rPr>
          <w:rFonts w:ascii="Gill Sans MT" w:hAnsi="Gill Sans MT" w:cs="Calibri"/>
          <w:color w:val="000000"/>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cs="Calibri"/>
          <w:color w:val="000000"/>
          <w:sz w:val="24"/>
          <w:szCs w:val="24"/>
        </w:rPr>
      </w:pPr>
      <w:r>
        <w:rPr>
          <w:rFonts w:ascii="Gill Sans MT" w:hAnsi="Gill Sans MT" w:cs="Calibri"/>
          <w:color w:val="000000"/>
          <w:sz w:val="24"/>
          <w:szCs w:val="24"/>
        </w:rPr>
        <w:t>Veronica Armson referred to a Borough-wide consultation which is seeking to establish the level of need. Parents fight for support in so many areas. For so many parents it is the luck of the draw, and many children with higher needs are in unsuitable mainstream school settings. It is vital that teaching expertise expands across the community rather than being concentrated in one place. Only two out of nine secondary schools in Tower Hamlets were currently part of the Specialist Classroom model, in part because they are reluctant to go down the route of accreditation rather than GCSEs.</w:t>
      </w:r>
    </w:p>
    <w:p w:rsidR="009B6E67" w:rsidP="003F587A">
      <w:pPr>
        <w:autoSpaceDE w:val="0"/>
        <w:autoSpaceDN w:val="0"/>
        <w:adjustRightInd w:val="0"/>
        <w:spacing w:after="0" w:line="240" w:lineRule="auto"/>
        <w:rPr>
          <w:rFonts w:cs="Calibri"/>
          <w:color w:val="000000"/>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b/>
          <w:bCs/>
          <w:sz w:val="24"/>
          <w:szCs w:val="24"/>
        </w:rPr>
      </w:pPr>
      <w:r>
        <w:rPr>
          <w:rFonts w:ascii="Gill Sans MT" w:hAnsi="Gill Sans MT" w:cs="Calibri"/>
          <w:color w:val="000000"/>
          <w:sz w:val="24"/>
          <w:szCs w:val="24"/>
        </w:rPr>
        <w:t xml:space="preserve">Ms Armson said that Phoenix School would recommend the Specialist Classroom model. It may be called different things, but the crux of the model is that a </w:t>
      </w:r>
      <w:r w:rsidR="00681A7C">
        <w:rPr>
          <w:rFonts w:ascii="Gill Sans MT" w:hAnsi="Gill Sans MT" w:cs="Calibri"/>
          <w:color w:val="000000"/>
          <w:sz w:val="24"/>
          <w:szCs w:val="24"/>
        </w:rPr>
        <w:t>s</w:t>
      </w:r>
      <w:r>
        <w:rPr>
          <w:rFonts w:ascii="Gill Sans MT" w:hAnsi="Gill Sans MT" w:cs="Calibri"/>
          <w:color w:val="000000"/>
          <w:sz w:val="24"/>
          <w:szCs w:val="24"/>
        </w:rPr>
        <w:t xml:space="preserve">pecial </w:t>
      </w:r>
      <w:r w:rsidR="00681A7C">
        <w:rPr>
          <w:rFonts w:ascii="Gill Sans MT" w:hAnsi="Gill Sans MT" w:cs="Calibri"/>
          <w:color w:val="000000"/>
          <w:sz w:val="24"/>
          <w:szCs w:val="24"/>
        </w:rPr>
        <w:t>s</w:t>
      </w:r>
      <w:r>
        <w:rPr>
          <w:rFonts w:ascii="Gill Sans MT" w:hAnsi="Gill Sans MT" w:cs="Calibri"/>
          <w:color w:val="000000"/>
          <w:sz w:val="24"/>
          <w:szCs w:val="24"/>
        </w:rPr>
        <w:t xml:space="preserve">chool provides for and ensures high standards in mainstream settings in a quality assurance role, including through Continuous Professional Development of staff. </w:t>
      </w:r>
      <w:r>
        <w:rPr>
          <w:rFonts w:ascii="Gill Sans MT" w:hAnsi="Gill Sans MT"/>
          <w:sz w:val="24"/>
          <w:szCs w:val="24"/>
        </w:rPr>
        <w:t>The main barrier is how to fund Specialist Classrooms. There is an overall budget envelope of nearly £300,000, and all the schools involved have said that they have spent the allocation already. However, the Local Authority argues that the model is over-costed.</w:t>
      </w:r>
    </w:p>
    <w:p w:rsidR="009B6E67" w:rsidP="003F587A">
      <w:pPr>
        <w:pStyle w:val="ListParagraph"/>
        <w:rPr>
          <w:rFonts w:ascii="Gill Sans MT" w:hAnsi="Gill Sans MT"/>
          <w:b/>
          <w:bCs/>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sz w:val="24"/>
          <w:szCs w:val="24"/>
        </w:rPr>
      </w:pPr>
      <w:r>
        <w:rPr>
          <w:rFonts w:ascii="Gill Sans MT" w:hAnsi="Gill Sans MT"/>
          <w:sz w:val="24"/>
          <w:szCs w:val="24"/>
        </w:rPr>
        <w:t>Ms Armson also stressed the importance of early intervention and pre-diagnosis input and support. Early intervention centres do important work as an assessment base. The school has good links with NHS providers but there are inconsistencies because of the high turnover of staff and the high level of bureaucracy in the NHS system. It is particularly important that education and healthcare providers provide coordinated support in speech and language development. The model of NHS-funded speech and language therapists being based in a school setting was very effective but they need to be linked with education so there is consistency of practice and it is linked to the child’s learning She stressed the value of education and healthcare professionals being trained together. Occupational therapy is more of a challenge. Only a few children get it, and then only for a period of six weeks. There is not a perfect match between education and healthcare services.</w:t>
      </w:r>
    </w:p>
    <w:p w:rsidR="009B6E67" w:rsidP="003F587A">
      <w:pPr>
        <w:pStyle w:val="ListParagraph"/>
        <w:rPr>
          <w:rFonts w:ascii="Gill Sans MT" w:hAnsi="Gill Sans MT"/>
          <w:sz w:val="24"/>
          <w:szCs w:val="24"/>
        </w:rPr>
      </w:pPr>
    </w:p>
    <w:p w:rsidR="009B6E67" w:rsidP="0061584C">
      <w:pPr>
        <w:pStyle w:val="ListParagraph"/>
        <w:numPr>
          <w:ilvl w:val="0"/>
          <w:numId w:val="18"/>
        </w:numPr>
        <w:autoSpaceDE w:val="0"/>
        <w:autoSpaceDN w:val="0"/>
        <w:adjustRightInd w:val="0"/>
        <w:spacing w:after="0" w:line="240" w:lineRule="auto"/>
        <w:rPr>
          <w:rFonts w:ascii="Gill Sans MT" w:hAnsi="Gill Sans MT"/>
          <w:sz w:val="24"/>
          <w:szCs w:val="24"/>
        </w:rPr>
      </w:pPr>
      <w:r>
        <w:rPr>
          <w:rFonts w:ascii="Gill Sans MT" w:hAnsi="Gill Sans MT"/>
          <w:sz w:val="24"/>
          <w:szCs w:val="24"/>
        </w:rPr>
        <w:t>Ms Armson also stressed the importance of effective adult support services, and in particular helping autistic people with the transition from education to adulthood, including employment, post-19. This really is lacking and needs training and support.</w:t>
      </w:r>
    </w:p>
    <w:p w:rsidR="009B6E67" w:rsidRPr="009E273D" w:rsidP="00C7071E">
      <w:pPr>
        <w:pStyle w:val="ListParagraph"/>
        <w:autoSpaceDE w:val="0"/>
        <w:autoSpaceDN w:val="0"/>
        <w:adjustRightInd w:val="0"/>
        <w:spacing w:after="0" w:line="240" w:lineRule="auto"/>
        <w:ind w:left="360"/>
        <w:rPr>
          <w:rFonts w:ascii="Gill Sans MT" w:hAnsi="Gill Sans MT"/>
          <w:sz w:val="24"/>
          <w:szCs w:val="24"/>
        </w:rPr>
      </w:pPr>
    </w:p>
    <w:p w:rsidR="009B6E67" w:rsidP="007D6C4D">
      <w:pPr>
        <w:pStyle w:val="ListParagraph"/>
        <w:numPr>
          <w:ilvl w:val="0"/>
          <w:numId w:val="18"/>
        </w:numPr>
        <w:autoSpaceDE w:val="0"/>
        <w:autoSpaceDN w:val="0"/>
        <w:adjustRightInd w:val="0"/>
        <w:spacing w:after="0" w:line="240" w:lineRule="auto"/>
        <w:rPr>
          <w:rFonts w:ascii="Gill Sans MT" w:hAnsi="Gill Sans MT"/>
          <w:sz w:val="24"/>
          <w:szCs w:val="24"/>
        </w:rPr>
      </w:pPr>
      <w:r>
        <w:rPr>
          <w:rFonts w:ascii="Gill Sans MT" w:hAnsi="Gill Sans MT"/>
          <w:sz w:val="24"/>
          <w:szCs w:val="24"/>
        </w:rPr>
        <w:t>Lord Hope of Craighead thanked Veronica Armson and her colleagues for their hospitality, and concluded the visit.</w:t>
      </w:r>
    </w:p>
    <w:p w:rsidR="009B6E67" w:rsidRPr="00E667D2" w:rsidP="00E667D2">
      <w:pPr>
        <w:autoSpaceDE w:val="0"/>
        <w:autoSpaceDN w:val="0"/>
        <w:adjustRightInd w:val="0"/>
        <w:spacing w:after="0" w:line="240" w:lineRule="auto"/>
        <w:rPr>
          <w:szCs w:val="24"/>
        </w:rPr>
      </w:pPr>
    </w:p>
    <w:p w:rsidR="009B6E67" w:rsidRPr="00E667D2" w:rsidP="00E667D2">
      <w:pPr>
        <w:autoSpaceDE w:val="0"/>
        <w:autoSpaceDN w:val="0"/>
        <w:adjustRightInd w:val="0"/>
        <w:spacing w:after="0" w:line="240" w:lineRule="auto"/>
        <w:rPr>
          <w:szCs w:val="24"/>
        </w:rPr>
      </w:pPr>
    </w:p>
    <w:p w:rsidR="009B6E67" w:rsidRPr="00261FAD" w:rsidP="00261FAD">
      <w:pPr>
        <w:jc w:val="right"/>
        <w:rPr>
          <w:szCs w:val="24"/>
        </w:rPr>
      </w:pPr>
    </w:p>
    <w:sectPr w:rsidSect="00031950">
      <w:pgSz w:w="12240" w:h="15840"/>
      <w:pgMar w:top="1440" w:right="1440" w:bottom="1440"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ill Sans MT">
    <w:altName w:val="Calibri"/>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46247D"/>
    <w:multiLevelType w:val="hybridMultilevel"/>
    <w:tmpl w:val="D9F2BA2C"/>
    <w:lvl w:ilvl="0">
      <w:start w:val="1"/>
      <w:numFmt w:val="decimal"/>
      <w:lvlText w:val="%1."/>
      <w:lvlJc w:val="left"/>
      <w:pPr>
        <w:ind w:left="360" w:hanging="360"/>
      </w:pPr>
      <w:rPr>
        <w:rFonts w:ascii="Gill Sans MT" w:hAnsi="Gill Sans MT" w:hint="default"/>
        <w:b w:val="0"/>
        <w:bCs w:val="0"/>
        <w:sz w:val="24"/>
        <w:szCs w:val="24"/>
      </w:r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72E32A0"/>
    <w:multiLevelType w:val="hybridMultilevel"/>
    <w:tmpl w:val="CC00B86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132D67D7"/>
    <w:multiLevelType w:val="hybridMultilevel"/>
    <w:tmpl w:val="53822D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E64134F"/>
    <w:multiLevelType w:val="multilevel"/>
    <w:tmpl w:val="D318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5877B6"/>
    <w:multiLevelType w:val="hybridMultilevel"/>
    <w:tmpl w:val="CA98A7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0C55FAA"/>
    <w:multiLevelType w:val="hybridMultilevel"/>
    <w:tmpl w:val="47A4D0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8A76A9"/>
    <w:multiLevelType w:val="hybridMultilevel"/>
    <w:tmpl w:val="9386151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9BE0B0B"/>
    <w:multiLevelType w:val="hybridMultilevel"/>
    <w:tmpl w:val="94F2B6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3A267908"/>
    <w:multiLevelType w:val="hybridMultilevel"/>
    <w:tmpl w:val="D4CAE4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D7C0FAB"/>
    <w:multiLevelType w:val="hybridMultilevel"/>
    <w:tmpl w:val="064A83D0"/>
    <w:lvl w:ilvl="0">
      <w:start w:val="1"/>
      <w:numFmt w:val="bullet"/>
      <w:lvlText w:val=""/>
      <w:lvlJc w:val="left"/>
      <w:pPr>
        <w:ind w:left="720" w:hanging="360"/>
      </w:pPr>
      <w:rPr>
        <w:rFonts w:ascii="Symbol" w:hAnsi="Symbol" w:hint="default"/>
        <w:b w:val="0"/>
        <w:bCs w:val="0"/>
        <w:sz w:val="24"/>
        <w:szCs w:val="24"/>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3D74ACE"/>
    <w:multiLevelType w:val="hybridMultilevel"/>
    <w:tmpl w:val="24F40D9A"/>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3E43CD3"/>
    <w:multiLevelType w:val="hybridMultilevel"/>
    <w:tmpl w:val="6BAC28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5B62C56"/>
    <w:multiLevelType w:val="hybridMultilevel"/>
    <w:tmpl w:val="51E89138"/>
    <w:lvl w:ilvl="0">
      <w:start w:val="1"/>
      <w:numFmt w:val="decimal"/>
      <w:lvlText w:val="%1."/>
      <w:lvlJc w:val="left"/>
      <w:pPr>
        <w:ind w:left="720" w:hanging="360"/>
      </w:pPr>
      <w:rPr>
        <w:rFonts w:ascii="Gill Sans MT" w:hAnsi="Gill Sans MT" w:hint="default"/>
        <w:sz w:val="24"/>
        <w:szCs w:val="24"/>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9E52C17"/>
    <w:multiLevelType w:val="hybridMultilevel"/>
    <w:tmpl w:val="32BA84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F3B4D35"/>
    <w:multiLevelType w:val="hybridMultilevel"/>
    <w:tmpl w:val="63F4DF1A"/>
    <w:lvl w:ilvl="0">
      <w:start w:val="1"/>
      <w:numFmt w:val="bullet"/>
      <w:pStyle w:val="UnorderedList"/>
      <w:lvlText w:val=""/>
      <w:lvlJc w:val="left"/>
      <w:pPr>
        <w:ind w:left="757" w:hanging="360"/>
      </w:pPr>
      <w:rPr>
        <w:rFonts w:ascii="Symbol" w:hAnsi="Symbol" w:hint="default"/>
      </w:rPr>
    </w:lvl>
    <w:lvl w:ilvl="1">
      <w:start w:val="1"/>
      <w:numFmt w:val="bullet"/>
      <w:lvlText w:val="o"/>
      <w:lvlJc w:val="left"/>
      <w:pPr>
        <w:ind w:left="1477" w:hanging="360"/>
      </w:pPr>
      <w:rPr>
        <w:rFonts w:ascii="Courier New" w:hAnsi="Courier New" w:cs="Courier New" w:hint="default"/>
      </w:rPr>
    </w:lvl>
    <w:lvl w:ilvl="2">
      <w:start w:val="1"/>
      <w:numFmt w:val="bullet"/>
      <w:lvlText w:val=""/>
      <w:lvlJc w:val="left"/>
      <w:pPr>
        <w:ind w:left="2197" w:hanging="360"/>
      </w:pPr>
      <w:rPr>
        <w:rFonts w:ascii="Wingdings" w:hAnsi="Wingdings" w:hint="default"/>
      </w:rPr>
    </w:lvl>
    <w:lvl w:ilvl="3" w:tentative="1">
      <w:start w:val="1"/>
      <w:numFmt w:val="bullet"/>
      <w:lvlText w:val=""/>
      <w:lvlJc w:val="left"/>
      <w:pPr>
        <w:ind w:left="2917" w:hanging="360"/>
      </w:pPr>
      <w:rPr>
        <w:rFonts w:ascii="Symbol" w:hAnsi="Symbol" w:hint="default"/>
      </w:rPr>
    </w:lvl>
    <w:lvl w:ilvl="4" w:tentative="1">
      <w:start w:val="1"/>
      <w:numFmt w:val="bullet"/>
      <w:lvlText w:val="o"/>
      <w:lvlJc w:val="left"/>
      <w:pPr>
        <w:ind w:left="3637" w:hanging="360"/>
      </w:pPr>
      <w:rPr>
        <w:rFonts w:ascii="Courier New" w:hAnsi="Courier New" w:cs="Courier New" w:hint="default"/>
      </w:rPr>
    </w:lvl>
    <w:lvl w:ilvl="5" w:tentative="1">
      <w:start w:val="1"/>
      <w:numFmt w:val="bullet"/>
      <w:lvlText w:val=""/>
      <w:lvlJc w:val="left"/>
      <w:pPr>
        <w:ind w:left="4357" w:hanging="360"/>
      </w:pPr>
      <w:rPr>
        <w:rFonts w:ascii="Wingdings" w:hAnsi="Wingdings" w:hint="default"/>
      </w:rPr>
    </w:lvl>
    <w:lvl w:ilvl="6" w:tentative="1">
      <w:start w:val="1"/>
      <w:numFmt w:val="bullet"/>
      <w:lvlText w:val=""/>
      <w:lvlJc w:val="left"/>
      <w:pPr>
        <w:ind w:left="5077" w:hanging="360"/>
      </w:pPr>
      <w:rPr>
        <w:rFonts w:ascii="Symbol" w:hAnsi="Symbol" w:hint="default"/>
      </w:rPr>
    </w:lvl>
    <w:lvl w:ilvl="7" w:tentative="1">
      <w:start w:val="1"/>
      <w:numFmt w:val="bullet"/>
      <w:lvlText w:val="o"/>
      <w:lvlJc w:val="left"/>
      <w:pPr>
        <w:ind w:left="5797" w:hanging="360"/>
      </w:pPr>
      <w:rPr>
        <w:rFonts w:ascii="Courier New" w:hAnsi="Courier New" w:cs="Courier New" w:hint="default"/>
      </w:rPr>
    </w:lvl>
    <w:lvl w:ilvl="8" w:tentative="1">
      <w:start w:val="1"/>
      <w:numFmt w:val="bullet"/>
      <w:lvlText w:val=""/>
      <w:lvlJc w:val="left"/>
      <w:pPr>
        <w:ind w:left="6517" w:hanging="360"/>
      </w:pPr>
      <w:rPr>
        <w:rFonts w:ascii="Wingdings" w:hAnsi="Wingdings" w:hint="default"/>
      </w:rPr>
    </w:lvl>
  </w:abstractNum>
  <w:abstractNum w:abstractNumId="15">
    <w:nsid w:val="543E0E37"/>
    <w:multiLevelType w:val="hybridMultilevel"/>
    <w:tmpl w:val="296EC3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521172A"/>
    <w:multiLevelType w:val="hybridMultilevel"/>
    <w:tmpl w:val="75E43A80"/>
    <w:lvl w:ilvl="0">
      <w:start w:val="1"/>
      <w:numFmt w:val="decimal"/>
      <w:lvlText w:val="%1."/>
      <w:lvlJc w:val="left"/>
      <w:pPr>
        <w:ind w:left="360" w:hanging="360"/>
      </w:pPr>
      <w:rPr>
        <w:rFonts w:ascii="Gill Sans MT" w:hAnsi="Gill Sans MT" w:hint="default"/>
        <w:b w:val="0"/>
        <w:bCs w:val="0"/>
        <w:sz w:val="24"/>
        <w:szCs w:val="24"/>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616235CC"/>
    <w:multiLevelType w:val="multilevel"/>
    <w:tmpl w:val="379E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B5E4E64"/>
    <w:multiLevelType w:val="hybridMultilevel"/>
    <w:tmpl w:val="0A3E33C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72962E73"/>
    <w:multiLevelType w:val="hybridMultilevel"/>
    <w:tmpl w:val="7E2C05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65A2EA2"/>
    <w:multiLevelType w:val="hybridMultilevel"/>
    <w:tmpl w:val="695436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A0559BD"/>
    <w:multiLevelType w:val="hybridMultilevel"/>
    <w:tmpl w:val="022229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B7B64E1"/>
    <w:multiLevelType w:val="hybridMultilevel"/>
    <w:tmpl w:val="9000DE0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7FA4026F"/>
    <w:multiLevelType w:val="hybridMultilevel"/>
    <w:tmpl w:val="E2B025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5"/>
  </w:num>
  <w:num w:numId="4">
    <w:abstractNumId w:val="23"/>
  </w:num>
  <w:num w:numId="5">
    <w:abstractNumId w:val="10"/>
  </w:num>
  <w:num w:numId="6">
    <w:abstractNumId w:val="19"/>
  </w:num>
  <w:num w:numId="7">
    <w:abstractNumId w:val="20"/>
  </w:num>
  <w:num w:numId="8">
    <w:abstractNumId w:val="5"/>
  </w:num>
  <w:num w:numId="9">
    <w:abstractNumId w:val="16"/>
  </w:num>
  <w:num w:numId="10">
    <w:abstractNumId w:val="2"/>
  </w:num>
  <w:num w:numId="11">
    <w:abstractNumId w:val="22"/>
  </w:num>
  <w:num w:numId="12">
    <w:abstractNumId w:val="12"/>
  </w:num>
  <w:num w:numId="13">
    <w:abstractNumId w:val="13"/>
  </w:num>
  <w:num w:numId="14">
    <w:abstractNumId w:val="4"/>
  </w:num>
  <w:num w:numId="15">
    <w:abstractNumId w:val="8"/>
  </w:num>
  <w:num w:numId="16">
    <w:abstractNumId w:val="9"/>
  </w:num>
  <w:num w:numId="17">
    <w:abstractNumId w:val="11"/>
  </w:num>
  <w:num w:numId="18">
    <w:abstractNumId w:val="0"/>
  </w:num>
  <w:num w:numId="19">
    <w:abstractNumId w:val="3"/>
  </w:num>
  <w:num w:numId="20">
    <w:abstractNumId w:val="17"/>
  </w:num>
  <w:num w:numId="21">
    <w:abstractNumId w:val="7"/>
  </w:num>
  <w:num w:numId="22">
    <w:abstractNumId w:val="6"/>
  </w:num>
  <w:num w:numId="23">
    <w:abstractNumId w:val="18"/>
  </w:num>
  <w:num w:numId="24">
    <w:abstractNumId w:val="1"/>
  </w:num>
  <w:num w:numId="25">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3A4B"/>
    <w:rPr>
      <w:rFonts w:ascii="Gill Sans MT" w:hAnsi="Gill Sans MT"/>
      <w:sz w:val="24"/>
    </w:rPr>
  </w:style>
  <w:style w:type="paragraph" w:styleId="Heading1">
    <w:name w:val="heading 1"/>
    <w:basedOn w:val="Normal"/>
    <w:next w:val="Normal"/>
    <w:link w:val="Heading1Char"/>
    <w:uiPriority w:val="9"/>
    <w:qFormat/>
    <w:rsid w:val="00A14C36"/>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A14C36"/>
    <w:pPr>
      <w:keepNext/>
      <w:keepLines/>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next w:val="Normal"/>
    <w:link w:val="Heading3Char"/>
    <w:uiPriority w:val="9"/>
    <w:unhideWhenUsed/>
    <w:qFormat/>
    <w:rsid w:val="00A14C36"/>
    <w:pPr>
      <w:keepNext/>
      <w:keepLines/>
      <w:spacing w:before="40" w:after="0"/>
      <w:outlineLvl w:val="2"/>
    </w:pPr>
    <w:rPr>
      <w:rFonts w:asciiTheme="majorHAnsi" w:eastAsiaTheme="majorEastAsia" w:hAnsiTheme="majorHAnsi" w:cstheme="majorBidi"/>
      <w:color w:val="1F3763" w:themeColor="accent1" w:themeShade="7F"/>
      <w:kern w:val="0"/>
      <w:szCs w:val="24"/>
    </w:rPr>
  </w:style>
  <w:style w:type="paragraph" w:styleId="Heading4">
    <w:name w:val="heading 4"/>
    <w:basedOn w:val="Normal"/>
    <w:link w:val="Heading4Char"/>
    <w:uiPriority w:val="9"/>
    <w:qFormat/>
    <w:rsid w:val="00A14C36"/>
    <w:pPr>
      <w:spacing w:before="100" w:beforeAutospacing="1" w:after="100" w:afterAutospacing="1" w:line="240" w:lineRule="auto"/>
      <w:outlineLvl w:val="3"/>
    </w:pPr>
    <w:rPr>
      <w:rFonts w:ascii="Times New Roman" w:eastAsia="Times New Roman" w:hAnsi="Times New Roman" w:cs="Times New Roman"/>
      <w:b/>
      <w:bCs/>
      <w:kern w:val="0"/>
      <w:szCs w:val="24"/>
      <w:lang w:eastAsia="en-GB"/>
    </w:rPr>
  </w:style>
  <w:style w:type="paragraph" w:styleId="Heading5">
    <w:name w:val="heading 5"/>
    <w:basedOn w:val="Normal"/>
    <w:next w:val="Normal"/>
    <w:link w:val="Heading5Char"/>
    <w:uiPriority w:val="9"/>
    <w:unhideWhenUsed/>
    <w:qFormat/>
    <w:rsid w:val="00397B9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A4B"/>
  </w:style>
  <w:style w:type="paragraph" w:styleId="Footer">
    <w:name w:val="footer"/>
    <w:basedOn w:val="Normal"/>
    <w:link w:val="FooterChar"/>
    <w:uiPriority w:val="99"/>
    <w:unhideWhenUsed/>
    <w:rsid w:val="00823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A4B"/>
  </w:style>
  <w:style w:type="paragraph" w:styleId="ListParagraph">
    <w:name w:val="List Paragraph"/>
    <w:basedOn w:val="Normal"/>
    <w:uiPriority w:val="34"/>
    <w:qFormat/>
    <w:rsid w:val="00823A4B"/>
    <w:pPr>
      <w:ind w:left="720"/>
      <w:contextualSpacing/>
    </w:pPr>
    <w:rPr>
      <w:rFonts w:asciiTheme="minorHAnsi" w:hAnsiTheme="minorHAnsi"/>
      <w:kern w:val="0"/>
      <w:sz w:val="22"/>
    </w:rPr>
  </w:style>
  <w:style w:type="character" w:styleId="Hyperlink">
    <w:name w:val="Hyperlink"/>
    <w:basedOn w:val="DefaultParagraphFont"/>
    <w:uiPriority w:val="99"/>
    <w:unhideWhenUsed/>
    <w:qFormat/>
    <w:rsid w:val="00823A4B"/>
    <w:rPr>
      <w:color w:val="0563C1" w:themeColor="hyperlink"/>
      <w:u w:val="single"/>
    </w:rPr>
  </w:style>
  <w:style w:type="table" w:styleId="TableGrid">
    <w:name w:val="Table Grid"/>
    <w:basedOn w:val="TableNormal"/>
    <w:uiPriority w:val="39"/>
    <w:rsid w:val="00823A4B"/>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823A4B"/>
    <w:rPr>
      <w:rFonts w:ascii="Segoe UI" w:hAnsi="Segoe UI" w:cs="Segoe UI" w:hint="default"/>
      <w:sz w:val="18"/>
      <w:szCs w:val="18"/>
    </w:rPr>
  </w:style>
  <w:style w:type="paragraph" w:customStyle="1" w:styleId="UnorderedList">
    <w:name w:val="Unordered List"/>
    <w:basedOn w:val="Normal"/>
    <w:link w:val="UnorderedListChar"/>
    <w:qFormat/>
    <w:rsid w:val="00823A4B"/>
    <w:pPr>
      <w:numPr>
        <w:numId w:val="2"/>
      </w:numPr>
      <w:spacing w:before="120" w:after="120" w:line="240" w:lineRule="auto"/>
      <w:ind w:left="754" w:hanging="357"/>
    </w:pPr>
    <w:rPr>
      <w:kern w:val="0"/>
      <w:szCs w:val="24"/>
    </w:rPr>
  </w:style>
  <w:style w:type="character" w:customStyle="1" w:styleId="UnorderedListChar">
    <w:name w:val="Unordered List Char"/>
    <w:basedOn w:val="DefaultParagraphFont"/>
    <w:link w:val="UnorderedList"/>
    <w:rsid w:val="00823A4B"/>
    <w:rPr>
      <w:rFonts w:ascii="Gill Sans MT" w:hAnsi="Gill Sans MT"/>
      <w:kern w:val="0"/>
      <w:sz w:val="24"/>
      <w:szCs w:val="24"/>
    </w:rPr>
  </w:style>
  <w:style w:type="table" w:customStyle="1" w:styleId="GridTable1Light-Accent11">
    <w:name w:val="Grid Table 1 Light - Accent 11"/>
    <w:basedOn w:val="TableNormal"/>
    <w:uiPriority w:val="46"/>
    <w:rsid w:val="00A14C36"/>
    <w:pPr>
      <w:spacing w:after="0" w:line="240" w:lineRule="auto"/>
    </w:pPr>
    <w:rPr>
      <w:kern w:val="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A14C36"/>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A14C36"/>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A14C36"/>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rsid w:val="00A14C36"/>
    <w:rPr>
      <w:rFonts w:ascii="Times New Roman" w:eastAsia="Times New Roman" w:hAnsi="Times New Roman" w:cs="Times New Roman"/>
      <w:b/>
      <w:bCs/>
      <w:kern w:val="0"/>
      <w:sz w:val="24"/>
      <w:szCs w:val="24"/>
      <w:lang w:eastAsia="en-GB"/>
    </w:rPr>
  </w:style>
  <w:style w:type="paragraph" w:styleId="FootnoteText">
    <w:name w:val="footnote text"/>
    <w:basedOn w:val="Normal"/>
    <w:link w:val="FootnoteTextChar"/>
    <w:uiPriority w:val="99"/>
    <w:semiHidden/>
    <w:unhideWhenUsed/>
    <w:rsid w:val="00A14C36"/>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A14C36"/>
    <w:rPr>
      <w:rFonts w:ascii="Gill Sans MT" w:hAnsi="Gill Sans MT"/>
      <w:kern w:val="0"/>
      <w:sz w:val="20"/>
      <w:szCs w:val="20"/>
    </w:rPr>
  </w:style>
  <w:style w:type="table" w:customStyle="1" w:styleId="PlainTable41">
    <w:name w:val="Plain Table 41"/>
    <w:basedOn w:val="TableNormal"/>
    <w:uiPriority w:val="44"/>
    <w:rsid w:val="00A14C36"/>
    <w:pPr>
      <w:spacing w:after="0" w:line="240" w:lineRule="auto"/>
    </w:pPr>
    <w:rPr>
      <w:kern w:val="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otnoteReference">
    <w:name w:val="footnote reference"/>
    <w:basedOn w:val="DefaultParagraphFont"/>
    <w:uiPriority w:val="99"/>
    <w:semiHidden/>
    <w:unhideWhenUsed/>
    <w:rsid w:val="00A14C36"/>
    <w:rPr>
      <w:vertAlign w:val="superscript"/>
    </w:rPr>
  </w:style>
  <w:style w:type="character" w:styleId="CommentReference">
    <w:name w:val="annotation reference"/>
    <w:basedOn w:val="DefaultParagraphFont"/>
    <w:uiPriority w:val="99"/>
    <w:semiHidden/>
    <w:unhideWhenUsed/>
    <w:rsid w:val="00A14C36"/>
    <w:rPr>
      <w:sz w:val="16"/>
      <w:szCs w:val="16"/>
    </w:rPr>
  </w:style>
  <w:style w:type="paragraph" w:styleId="CommentText">
    <w:name w:val="annotation text"/>
    <w:basedOn w:val="Normal"/>
    <w:link w:val="CommentTextChar"/>
    <w:uiPriority w:val="99"/>
    <w:unhideWhenUsed/>
    <w:rsid w:val="00A14C36"/>
    <w:pPr>
      <w:spacing w:line="240" w:lineRule="auto"/>
    </w:pPr>
    <w:rPr>
      <w:kern w:val="0"/>
      <w:sz w:val="20"/>
      <w:szCs w:val="20"/>
    </w:rPr>
  </w:style>
  <w:style w:type="character" w:customStyle="1" w:styleId="CommentTextChar">
    <w:name w:val="Comment Text Char"/>
    <w:basedOn w:val="DefaultParagraphFont"/>
    <w:link w:val="CommentText"/>
    <w:uiPriority w:val="99"/>
    <w:rsid w:val="00A14C36"/>
    <w:rPr>
      <w:rFonts w:ascii="Gill Sans MT" w:hAnsi="Gill Sans MT"/>
      <w:kern w:val="0"/>
      <w:sz w:val="20"/>
      <w:szCs w:val="20"/>
    </w:rPr>
  </w:style>
  <w:style w:type="paragraph" w:styleId="CommentSubject">
    <w:name w:val="annotation subject"/>
    <w:basedOn w:val="CommentText"/>
    <w:next w:val="CommentText"/>
    <w:link w:val="CommentSubjectChar"/>
    <w:uiPriority w:val="99"/>
    <w:semiHidden/>
    <w:unhideWhenUsed/>
    <w:rsid w:val="00A14C36"/>
    <w:rPr>
      <w:b/>
      <w:bCs/>
    </w:rPr>
  </w:style>
  <w:style w:type="character" w:customStyle="1" w:styleId="CommentSubjectChar">
    <w:name w:val="Comment Subject Char"/>
    <w:basedOn w:val="CommentTextChar"/>
    <w:link w:val="CommentSubject"/>
    <w:uiPriority w:val="99"/>
    <w:semiHidden/>
    <w:rsid w:val="00A14C36"/>
    <w:rPr>
      <w:rFonts w:ascii="Gill Sans MT" w:hAnsi="Gill Sans MT"/>
      <w:b/>
      <w:bCs/>
      <w:kern w:val="0"/>
      <w:sz w:val="20"/>
      <w:szCs w:val="20"/>
    </w:rPr>
  </w:style>
  <w:style w:type="paragraph" w:styleId="BalloonText">
    <w:name w:val="Balloon Text"/>
    <w:basedOn w:val="Normal"/>
    <w:link w:val="BalloonTextChar"/>
    <w:uiPriority w:val="99"/>
    <w:semiHidden/>
    <w:unhideWhenUsed/>
    <w:rsid w:val="00A14C36"/>
    <w:pPr>
      <w:spacing w:after="0" w:line="240" w:lineRule="auto"/>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A14C36"/>
    <w:rPr>
      <w:rFonts w:ascii="Segoe UI" w:hAnsi="Segoe UI" w:cs="Segoe UI"/>
      <w:kern w:val="0"/>
      <w:sz w:val="18"/>
      <w:szCs w:val="18"/>
    </w:rPr>
  </w:style>
  <w:style w:type="character" w:customStyle="1" w:styleId="UnresolvedMention1">
    <w:name w:val="Unresolved Mention1"/>
    <w:basedOn w:val="DefaultParagraphFont"/>
    <w:uiPriority w:val="99"/>
    <w:semiHidden/>
    <w:unhideWhenUsed/>
    <w:rsid w:val="00A14C36"/>
    <w:rPr>
      <w:color w:val="605E5C"/>
      <w:shd w:val="clear" w:color="auto" w:fill="E1DFDD"/>
    </w:rPr>
  </w:style>
  <w:style w:type="paragraph" w:customStyle="1" w:styleId="Default">
    <w:name w:val="Default"/>
    <w:rsid w:val="00A14C36"/>
    <w:pPr>
      <w:autoSpaceDE w:val="0"/>
      <w:autoSpaceDN w:val="0"/>
      <w:adjustRightInd w:val="0"/>
      <w:spacing w:after="0" w:line="240" w:lineRule="auto"/>
    </w:pPr>
    <w:rPr>
      <w:rFonts w:ascii="Gill Sans MT" w:hAnsi="Gill Sans MT" w:cs="Gill Sans MT"/>
      <w:color w:val="000000"/>
      <w:kern w:val="0"/>
      <w:sz w:val="24"/>
      <w:szCs w:val="24"/>
    </w:rPr>
  </w:style>
  <w:style w:type="paragraph" w:styleId="Revision">
    <w:name w:val="Revision"/>
    <w:hidden/>
    <w:uiPriority w:val="99"/>
    <w:semiHidden/>
    <w:rsid w:val="00A14C36"/>
    <w:pPr>
      <w:spacing w:after="0" w:line="240" w:lineRule="auto"/>
    </w:pPr>
    <w:rPr>
      <w:rFonts w:ascii="Gill Sans MT" w:hAnsi="Gill Sans MT"/>
      <w:kern w:val="0"/>
    </w:rPr>
  </w:style>
  <w:style w:type="character" w:customStyle="1" w:styleId="normaltextrun">
    <w:name w:val="normaltextrun"/>
    <w:basedOn w:val="DefaultParagraphFont"/>
    <w:rsid w:val="00A14C36"/>
  </w:style>
  <w:style w:type="paragraph" w:customStyle="1" w:styleId="paragraph">
    <w:name w:val="paragraph"/>
    <w:basedOn w:val="Normal"/>
    <w:rsid w:val="00A14C36"/>
    <w:pPr>
      <w:spacing w:before="100" w:beforeAutospacing="1" w:after="100" w:afterAutospacing="1" w:line="240" w:lineRule="auto"/>
    </w:pPr>
    <w:rPr>
      <w:rFonts w:ascii="Times New Roman" w:eastAsia="Times New Roman" w:hAnsi="Times New Roman" w:cs="Times New Roman"/>
      <w:kern w:val="0"/>
      <w:szCs w:val="24"/>
      <w:lang w:eastAsia="en-GB"/>
    </w:rPr>
  </w:style>
  <w:style w:type="paragraph" w:styleId="PlainText">
    <w:name w:val="Plain Text"/>
    <w:basedOn w:val="Normal"/>
    <w:link w:val="PlainTextChar"/>
    <w:uiPriority w:val="99"/>
    <w:unhideWhenUsed/>
    <w:rsid w:val="00CA189D"/>
    <w:pPr>
      <w:spacing w:after="0" w:line="240" w:lineRule="auto"/>
    </w:pPr>
    <w:rPr>
      <w:rFonts w:ascii="Garamond" w:hAnsi="Garamond" w:cs="Calibri"/>
      <w:kern w:val="0"/>
      <w:szCs w:val="24"/>
      <w:lang w:eastAsia="en-GB"/>
    </w:rPr>
  </w:style>
  <w:style w:type="character" w:customStyle="1" w:styleId="PlainTextChar">
    <w:name w:val="Plain Text Char"/>
    <w:basedOn w:val="DefaultParagraphFont"/>
    <w:link w:val="PlainText"/>
    <w:uiPriority w:val="99"/>
    <w:rsid w:val="00CA189D"/>
    <w:rPr>
      <w:rFonts w:ascii="Garamond" w:hAnsi="Garamond" w:cs="Calibri"/>
      <w:kern w:val="0"/>
      <w:sz w:val="24"/>
      <w:szCs w:val="24"/>
      <w:lang w:eastAsia="en-GB"/>
    </w:rPr>
  </w:style>
  <w:style w:type="character" w:customStyle="1" w:styleId="eop">
    <w:name w:val="eop"/>
    <w:basedOn w:val="DefaultParagraphFont"/>
    <w:rsid w:val="00943315"/>
  </w:style>
  <w:style w:type="character" w:styleId="Emphasis">
    <w:name w:val="Emphasis"/>
    <w:basedOn w:val="DefaultParagraphFont"/>
    <w:uiPriority w:val="20"/>
    <w:qFormat/>
    <w:rsid w:val="00BF5375"/>
    <w:rPr>
      <w:i/>
      <w:iCs/>
    </w:rPr>
  </w:style>
  <w:style w:type="character" w:styleId="FollowedHyperlink">
    <w:name w:val="FollowedHyperlink"/>
    <w:basedOn w:val="DefaultParagraphFont"/>
    <w:uiPriority w:val="99"/>
    <w:semiHidden/>
    <w:unhideWhenUsed/>
    <w:rsid w:val="00790E95"/>
    <w:rPr>
      <w:color w:val="954F72" w:themeColor="followedHyperlink"/>
      <w:u w:val="single"/>
    </w:rPr>
  </w:style>
  <w:style w:type="character" w:customStyle="1" w:styleId="Heading5Char">
    <w:name w:val="Heading 5 Char"/>
    <w:basedOn w:val="DefaultParagraphFont"/>
    <w:link w:val="Heading5"/>
    <w:uiPriority w:val="9"/>
    <w:rsid w:val="00397B9C"/>
    <w:rPr>
      <w:rFonts w:asciiTheme="majorHAnsi" w:eastAsiaTheme="majorEastAsia" w:hAnsiTheme="majorHAnsi" w:cstheme="majorBidi"/>
      <w:color w:val="2F5496" w:themeColor="accent1" w:themeShade="BF"/>
      <w:sz w:val="24"/>
    </w:rPr>
  </w:style>
  <w:style w:type="paragraph" w:customStyle="1" w:styleId="xxxmsonormal">
    <w:name w:val="x_xxmsonormal"/>
    <w:basedOn w:val="Normal"/>
    <w:rsid w:val="0071366F"/>
    <w:pPr>
      <w:spacing w:after="0" w:line="240" w:lineRule="auto"/>
    </w:pPr>
    <w:rPr>
      <w:rFonts w:ascii="Aptos" w:hAnsi="Aptos" w:cs="Aptos"/>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fdb6d04-1e00-4124-9784-22744e4d0288" xsi:nil="true"/>
    <TaxCatchAll xmlns="4fdb6d04-1e00-4124-9784-22744e4d0288">
      <Value>11</Value>
      <Value>4</Value>
      <Value>15</Value>
    </TaxCatchAll>
    <g3ef09377e3444258679b6035a1ff93a xmlns="4fdb6d04-1e00-4124-9784-22744e4d0288">
      <Terms xmlns="http://schemas.microsoft.com/office/infopath/2007/PartnerControls"/>
    </g3ef09377e3444258679b6035a1ff93a>
    <k5b153ee974a4a57a7568e533217f2cb xmlns="4fdb6d04-1e00-4124-9784-22744e4d0288">
      <Terms xmlns="http://schemas.microsoft.com/office/infopath/2007/PartnerControls"/>
    </k5b153ee974a4a57a7568e533217f2cb>
    <j6c5b17cd04246da82e5604daf08bc68 xmlns="4fdb6d04-1e00-4124-9784-22744e4d0288">
      <Terms xmlns="http://schemas.microsoft.com/office/infopath/2007/PartnerControls">
        <TermInfo xmlns="http://schemas.microsoft.com/office/infopath/2007/PartnerControls">
          <TermName xmlns="http://schemas.microsoft.com/office/infopath/2007/PartnerControls">Procedures And Guidance</TermName>
          <TermId xmlns="http://schemas.microsoft.com/office/infopath/2007/PartnerControls">ff371ca7-c6fe-44b5-885b-2b2af847cc2a</TermId>
        </TermInfo>
      </Terms>
    </j6c5b17cd04246da82e5604daf08bc68>
    <e6f926d7f5b14a74bee86c3452d91372 xmlns="4fdb6d04-1e00-4124-9784-22744e4d0288">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TransfertoArchives xmlns="4fdb6d04-1e00-4124-9784-22744e4d0288">false</TransfertoArchives>
    <cd0fc526a5c840319a97fd94028e9904 xmlns="4fdb6d04-1e00-4124-9784-22744e4d0288">
      <Terms xmlns="http://schemas.microsoft.com/office/infopath/2007/PartnerControls"/>
    </cd0fc526a5c840319a97fd94028e9904>
    <c4838c65c76546ae93d5703426802f7f xmlns="4fdb6d04-1e00-4124-9784-22744e4d0288">
      <Terms xmlns="http://schemas.microsoft.com/office/infopath/2007/PartnerControls"/>
    </c4838c65c76546ae93d5703426802f7f>
    <RetentionTriggerDate xmlns="4fdb6d04-1e00-4124-9784-22744e4d0288" xsi:nil="true"/>
    <Document_x0020_Status1 xmlns="4fdb6d04-1e00-4124-9784-22744e4d0288">N/A</Document_x0020_Status1>
    <_dlc_DocIdPersistId xmlns="4fdb6d04-1e00-4124-9784-22744e4d0288" xsi:nil="true"/>
    <Meeting_x0020_Date xmlns="4fdb6d04-1e00-4124-9784-22744e4d0288">2025-02-27T00:00:00+00:00</Meeting_x0020_Date>
    <d6324bf9831643bd94cf6c883cfcc408 xmlns="4fdb6d04-1e00-4124-9784-22744e4d0288">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d6324bf9831643bd94cf6c883cfcc408>
    <_dlc_DocIdUrl xmlns="4fdb6d04-1e00-4124-9784-22744e4d0288">
      <Url>https://hopuk.sharepoint.com/sites/hlc-autismact/_layouts/15/DocIdRedir.aspx?ID=6UQQH22ZZ23A-312569986-206</Url>
      <Description>6UQQH22ZZ23A-312569986-206</Description>
    </_dlc_DocIdUrl>
    <_dlc_DocId xmlns="4fdb6d04-1e00-4124-9784-22744e4d0288">6UQQH22ZZ23A-312569986-206</_dlc_Doc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F49CC6D4C357B468C610DBD3729EA03" ma:contentTypeVersion="142" ma:contentTypeDescription="Create a new document." ma:contentTypeScope="" ma:versionID="a9eb07b87088525efd34ff3c32f0c1c6">
  <xsd:schema xmlns:xsd="http://www.w3.org/2001/XMLSchema" xmlns:xs="http://www.w3.org/2001/XMLSchema" xmlns:p="http://schemas.microsoft.com/office/2006/metadata/properties" xmlns:ns2="4fdb6d04-1e00-4124-9784-22744e4d0288" xmlns:ns3="699f6f7f-6027-425e-a03b-8ced0e38ab2b" targetNamespace="http://schemas.microsoft.com/office/2006/metadata/properties" ma:root="true" ma:fieldsID="b8cec7b96c9f7a1829a8cfe81bd63b92" ns2:_="" ns3:_="">
    <xsd:import namespace="4fdb6d04-1e00-4124-9784-22744e4d0288"/>
    <xsd:import namespace="699f6f7f-6027-425e-a03b-8ced0e38ab2b"/>
    <xsd:element name="properties">
      <xsd:complexType>
        <xsd:sequence>
          <xsd:element name="documentManagement">
            <xsd:complexType>
              <xsd:all>
                <xsd:element ref="ns2:Meeting_x0020_Date" minOccurs="0"/>
                <xsd:element ref="ns2:Document_x0020_Status1"/>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e6f926d7f5b14a74bee86c3452d91372" minOccurs="0"/>
                <xsd:element ref="ns2:g3ef09377e3444258679b6035a1ff93a" minOccurs="0"/>
                <xsd:element ref="ns2:d6324bf9831643bd94cf6c883cfcc408" minOccurs="0"/>
                <xsd:element ref="ns2:c4838c65c76546ae93d5703426802f7f" minOccurs="0"/>
                <xsd:element ref="ns2:j6c5b17cd04246da82e5604daf08bc68" minOccurs="0"/>
                <xsd:element ref="ns2:k5b153ee974a4a57a7568e533217f2cb" minOccurs="0"/>
                <xsd:element ref="ns2:cd0fc526a5c840319a97fd94028e9904"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b6d04-1e00-4124-9784-22744e4d0288"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TaxCatchAll" ma:index="20" nillable="true" ma:displayName="Taxonomy Catch All Column" ma:hidden="true" ma:list="{373a7871-d850-4e45-8611-d09e202ba408}" ma:internalName="TaxCatchAll" ma:showField="CatchAllData" ma:web="4fdb6d04-1e00-4124-9784-22744e4d0288">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false">
      <xsd:simpleType>
        <xsd:restriction base="dms:Boolean"/>
      </xsd:simpleType>
    </xsd:element>
    <xsd:element name="e6f926d7f5b14a74bee86c3452d91372" ma:index="24"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4;#Not set|e549958e-6b32-47ec-89e2-e08b523fbbe3" ma:fieldId="{d6324bf9-8316-43bd-94cf-6c883cfcc408}"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c4838c65c76546ae93d5703426802f7f" ma:index="27"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8" nillable="true" ma:taxonomy="true" ma:internalName="j6c5b17cd04246da82e5604daf08bc68" ma:taxonomyFieldName="RMKeyword2" ma:displayName="RM Keyword 2" ma:readOnly="false" ma:default="5;#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3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99f6f7f-6027-425e-a03b-8ced0e38ab2b"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5A302C-BFB1-4DFD-A71D-5E8AEFFA1BB9}">
  <ds:schemaRefs>
    <ds:schemaRef ds:uri="http://schemas.microsoft.com/office/2006/metadata/properties"/>
    <ds:schemaRef ds:uri="http://schemas.microsoft.com/office/infopath/2007/PartnerControls"/>
    <ds:schemaRef ds:uri="4fdb6d04-1e00-4124-9784-22744e4d0288"/>
  </ds:schemaRefs>
</ds:datastoreItem>
</file>

<file path=customXml/itemProps2.xml><?xml version="1.0" encoding="utf-8"?>
<ds:datastoreItem xmlns:ds="http://schemas.openxmlformats.org/officeDocument/2006/customXml" ds:itemID="{C1EDEE07-5E1A-4457-978A-6B5DBCF48612}">
  <ds:schemaRefs>
    <ds:schemaRef ds:uri="http://schemas.openxmlformats.org/officeDocument/2006/bibliography"/>
  </ds:schemaRefs>
</ds:datastoreItem>
</file>

<file path=customXml/itemProps3.xml><?xml version="1.0" encoding="utf-8"?>
<ds:datastoreItem xmlns:ds="http://schemas.openxmlformats.org/officeDocument/2006/customXml" ds:itemID="{60568774-5E0B-475A-AF45-A7AEF625DE9D}">
  <ds:schemaRefs>
    <ds:schemaRef ds:uri="http://schemas.microsoft.com/sharepoint/v3/contenttype/forms"/>
  </ds:schemaRefs>
</ds:datastoreItem>
</file>

<file path=customXml/itemProps4.xml><?xml version="1.0" encoding="utf-8"?>
<ds:datastoreItem xmlns:ds="http://schemas.openxmlformats.org/officeDocument/2006/customXml" ds:itemID="{7AEE88EF-995D-4B84-BC5A-34AE03FD1483}">
  <ds:schemaRefs>
    <ds:schemaRef ds:uri="http://schemas.microsoft.com/sharepoint/events"/>
  </ds:schemaRefs>
</ds:datastoreItem>
</file>

<file path=customXml/itemProps5.xml><?xml version="1.0" encoding="utf-8"?>
<ds:datastoreItem xmlns:ds="http://schemas.openxmlformats.org/officeDocument/2006/customXml" ds:itemID="{19D8FA0B-B92C-43B2-BE42-990078E1C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b6d04-1e00-4124-9784-22744e4d0288"/>
    <ds:schemaRef ds:uri="699f6f7f-6027-425e-a03b-8ced0e38a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