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1D16" w:rsidRPr="00BD100F" w:rsidP="007E1D16">
      <w:pPr>
        <w:jc w:val="center"/>
        <w:rPr>
          <w:b/>
          <w:bCs/>
          <w:u w:val="single"/>
        </w:rPr>
      </w:pPr>
      <w:r>
        <w:rPr>
          <w:b/>
          <w:bCs/>
          <w:u w:val="single"/>
        </w:rPr>
        <w:t xml:space="preserve">Adult Social Care </w:t>
      </w:r>
      <w:r w:rsidRPr="00BD100F">
        <w:rPr>
          <w:b/>
          <w:bCs/>
          <w:u w:val="single"/>
        </w:rPr>
        <w:t>inquiry roundtable event: Write-up of discussion</w:t>
      </w:r>
    </w:p>
    <w:p w:rsidR="00562964" w:rsidP="00562964">
      <w:r>
        <w:t>On</w:t>
      </w:r>
      <w:r w:rsidR="006E2820">
        <w:t xml:space="preserve"> Tuesday 11 March</w:t>
      </w:r>
      <w:r>
        <w:t xml:space="preserve">, the Committee held a roundtable event online. We </w:t>
      </w:r>
      <w:r>
        <w:t>heard from</w:t>
      </w:r>
      <w:r>
        <w:t xml:space="preserve"> </w:t>
      </w:r>
      <w:r>
        <w:t>adults</w:t>
      </w:r>
      <w:r w:rsidR="006E2820">
        <w:t xml:space="preserve"> </w:t>
      </w:r>
      <w:r>
        <w:t xml:space="preserve">in receipt of social care, people </w:t>
      </w:r>
      <w:r w:rsidR="000F3035">
        <w:t>working in</w:t>
      </w:r>
      <w:r>
        <w:t xml:space="preserve"> social care and leaders of organisations which provide</w:t>
      </w:r>
      <w:r w:rsidR="000F3035">
        <w:t xml:space="preserve"> </w:t>
      </w:r>
      <w:r>
        <w:t xml:space="preserve">social care. </w:t>
      </w:r>
    </w:p>
    <w:p w:rsidR="007E1D16" w:rsidP="00562964">
      <w:r>
        <w:t xml:space="preserve">A summary of the discussions that were had, organised by theme, is below. Participants in the roundtable are anonymous and the below paraphrases what was said, </w:t>
      </w:r>
      <w:r w:rsidR="520E52F3">
        <w:t>with</w:t>
      </w:r>
      <w:r>
        <w:t xml:space="preserve"> some direct quotes are indicated with inverted commas. The Committee would like to express its thanks to all those who took part in this event.</w:t>
      </w:r>
    </w:p>
    <w:p w:rsidR="00D70FBC" w:rsidP="00D70FBC">
      <w:pPr>
        <w:rPr>
          <w:b/>
          <w:bCs/>
          <w:u w:val="single"/>
        </w:rPr>
      </w:pPr>
      <w:r w:rsidRPr="00B5615E">
        <w:rPr>
          <w:b/>
          <w:bCs/>
          <w:u w:val="single"/>
        </w:rPr>
        <w:t>Theme: the value of care</w:t>
      </w:r>
    </w:p>
    <w:p w:rsidR="00D70FBC" w:rsidRPr="00EF4423" w:rsidP="00D70FBC">
      <w:pPr>
        <w:pStyle w:val="ListParagraph"/>
        <w:numPr>
          <w:ilvl w:val="0"/>
          <w:numId w:val="9"/>
        </w:numPr>
      </w:pPr>
      <w:r w:rsidRPr="00EF4423">
        <w:t>All respondents who are in receipt of social care said that they rely on the care they receive to have a good quality of life. Respondents told us they “couldn’t live life without” the care they receive</w:t>
      </w:r>
      <w:r w:rsidR="00394547">
        <w:t>, as it allows them to “be more independent”</w:t>
      </w:r>
      <w:r w:rsidRPr="00EF4423">
        <w:t>. Respondents said that receiving poor care or struggling to source care negatively impacts their mental health.</w:t>
      </w:r>
    </w:p>
    <w:p w:rsidR="00D70FBC" w:rsidRPr="00EF4423" w:rsidP="00D70FBC">
      <w:pPr>
        <w:pStyle w:val="ListParagraph"/>
        <w:numPr>
          <w:ilvl w:val="0"/>
          <w:numId w:val="9"/>
        </w:numPr>
      </w:pPr>
      <w:r w:rsidRPr="00EF4423">
        <w:t>Annual care reviews were discussed. Respondents said that annual reassessments were “stressful” and that it felt as if reassessments were done “for the sake of it,” which adds stress to disabled people</w:t>
      </w:r>
      <w:r w:rsidR="006F565B">
        <w:t>’s</w:t>
      </w:r>
      <w:r w:rsidRPr="00EF4423">
        <w:t xml:space="preserve"> lives. Respondents also commented that this means that disabled people in receipt of care packages feel as if they are proving their self-worth in the assessment process. Some felt that the assessment questions were too basic and should instead engage with deeper conversations</w:t>
      </w:r>
      <w:r>
        <w:t xml:space="preserve"> about people’s care</w:t>
      </w:r>
      <w:r w:rsidRPr="00EF4423">
        <w:t>, such as those around the Care Act and the social model of disability.</w:t>
      </w:r>
    </w:p>
    <w:p w:rsidR="00D70FBC" w:rsidRPr="00EF4423" w:rsidP="00D70FBC">
      <w:pPr>
        <w:pStyle w:val="ListParagraph"/>
        <w:numPr>
          <w:ilvl w:val="0"/>
          <w:numId w:val="9"/>
        </w:numPr>
      </w:pPr>
      <w:r w:rsidRPr="00EF4423">
        <w:t>Some respondents said they felt that they lacked choice over their own care. Direct payments were discussed, with respondents saying that direct payments allow them to feel more “in control” of their own care. Respondents comment</w:t>
      </w:r>
      <w:r w:rsidR="000F3035">
        <w:t>ed</w:t>
      </w:r>
      <w:r w:rsidRPr="00EF4423">
        <w:t xml:space="preserve"> that these should be extended to everybody.</w:t>
      </w:r>
    </w:p>
    <w:p w:rsidR="00D70FBC" w:rsidRPr="00EF4423" w:rsidP="00D70FBC">
      <w:pPr>
        <w:pStyle w:val="ListParagraph"/>
        <w:numPr>
          <w:ilvl w:val="0"/>
          <w:numId w:val="9"/>
        </w:numPr>
      </w:pPr>
      <w:r w:rsidRPr="00EF4423">
        <w:t>A major concern was the fear that local councils might reduce care due to cost-cutting measures. The Bristol Reclaim Independent Living campaign was cited as an example of exposing systemic issues, leading to policy changes. Respondents called for social care to have the same professional and political relationship as the NHS.</w:t>
      </w:r>
    </w:p>
    <w:p w:rsidR="00D70FBC" w:rsidRPr="00EF4423" w:rsidP="00D70FBC">
      <w:pPr>
        <w:pStyle w:val="ListParagraph"/>
        <w:numPr>
          <w:ilvl w:val="0"/>
          <w:numId w:val="9"/>
        </w:numPr>
      </w:pPr>
      <w:r w:rsidRPr="00EF4423">
        <w:t xml:space="preserve">One respondent told us that they were a social care peer advocate, and that they believed that the system is “riddled with prejudice, especially racism” and that those with learning disabilities and mental </w:t>
      </w:r>
      <w:r w:rsidR="0053045C">
        <w:t>health problems</w:t>
      </w:r>
      <w:r w:rsidRPr="00EF4423">
        <w:t xml:space="preserve"> are unable to access</w:t>
      </w:r>
      <w:r>
        <w:t xml:space="preserve"> adequate</w:t>
      </w:r>
      <w:r w:rsidRPr="00EF4423">
        <w:t xml:space="preserve"> support</w:t>
      </w:r>
      <w:r>
        <w:t xml:space="preserve"> as easily as those without</w:t>
      </w:r>
      <w:r w:rsidRPr="00EF4423">
        <w:t>. A formal advocacy service to assist people through assessments was suggested.</w:t>
      </w:r>
    </w:p>
    <w:p w:rsidR="00D70FBC" w:rsidP="00D70FBC">
      <w:pPr>
        <w:pStyle w:val="ListParagraph"/>
        <w:numPr>
          <w:ilvl w:val="0"/>
          <w:numId w:val="9"/>
        </w:numPr>
      </w:pPr>
      <w:r w:rsidRPr="00EF4423">
        <w:t>All respondents echoed a call for government accountability to ensure fair and sustainable care for all.</w:t>
      </w:r>
    </w:p>
    <w:p w:rsidR="007E1D16" w:rsidRPr="00EF4423">
      <w:pPr>
        <w:rPr>
          <w:b/>
          <w:bCs/>
          <w:u w:val="single"/>
        </w:rPr>
      </w:pPr>
    </w:p>
    <w:p w:rsidR="0071593C">
      <w:pPr>
        <w:rPr>
          <w:b/>
          <w:bCs/>
          <w:u w:val="single"/>
        </w:rPr>
      </w:pPr>
      <w:r w:rsidRPr="00EF4423">
        <w:rPr>
          <w:b/>
          <w:bCs/>
          <w:u w:val="single"/>
        </w:rPr>
        <w:t xml:space="preserve">Theme: workforce </w:t>
      </w:r>
    </w:p>
    <w:p w:rsidR="008C261B" w:rsidRPr="008C261B" w:rsidP="008C261B">
      <w:pPr>
        <w:pStyle w:val="ListParagraph"/>
        <w:numPr>
          <w:ilvl w:val="0"/>
          <w:numId w:val="16"/>
        </w:numPr>
      </w:pPr>
      <w:r w:rsidRPr="008C261B">
        <w:t>Respondents discussed whether they think that the current care system supports their ability to give good care. Respondents commented that this largely depends on the integrity of the care provision company.</w:t>
      </w:r>
    </w:p>
    <w:p w:rsidR="008C261B" w:rsidRPr="008C261B" w:rsidP="008C261B">
      <w:pPr>
        <w:pStyle w:val="ListParagraph"/>
        <w:numPr>
          <w:ilvl w:val="0"/>
          <w:numId w:val="16"/>
        </w:numPr>
      </w:pPr>
      <w:r w:rsidRPr="008C261B">
        <w:t>The ability of care providers to support good care delivery was said to depend largely on the integrity of the company. One support worker noted that her employer provides good training to ensure delivery of good care, while a migrant worker highlighted that some sponsorship companies offer substandard care because they face no accountability; if they face any criticism, they will simply dissolve their company and reopen in another name. This respondent also pointed out that companies forced to shut down due to poor care practices can simply dissolve and reopen under a different name, continuing the same exploitation.</w:t>
      </w:r>
    </w:p>
    <w:p w:rsidR="008C261B" w:rsidRPr="008C261B" w:rsidP="008C261B">
      <w:pPr>
        <w:pStyle w:val="ListParagraph"/>
        <w:numPr>
          <w:ilvl w:val="0"/>
          <w:numId w:val="16"/>
        </w:numPr>
      </w:pPr>
      <w:r w:rsidRPr="008C261B">
        <w:t>One respondent who is a support worker stated that domiciliary care workers are not adequately paid and are not properly compensated for the variety of tasks they undertake. She emphasized the need for greater recognition of their work. She also highlighted that support workers often face burnout due to the intense nature of their work, leading to low staff retention within the profession. This is worsened by pressure from care providers to work beyond scheduled hours. Another respondent, also in domiciliary care, confirmed that expectation to work unscheduled hours is a widespread issue.</w:t>
      </w:r>
    </w:p>
    <w:p w:rsidR="008C261B" w:rsidP="008C261B">
      <w:pPr>
        <w:pStyle w:val="ListParagraph"/>
        <w:numPr>
          <w:ilvl w:val="0"/>
          <w:numId w:val="16"/>
        </w:numPr>
      </w:pPr>
      <w:r w:rsidRPr="008C261B">
        <w:t>A migrant worker respondent spoke about the exploitation of staff recruited from abroad by companies offering visa sponsorship. They detailed several key issues:</w:t>
      </w:r>
    </w:p>
    <w:p w:rsidR="008C261B" w:rsidP="008C261B">
      <w:pPr>
        <w:pStyle w:val="ListParagraph"/>
        <w:numPr>
          <w:ilvl w:val="1"/>
          <w:numId w:val="16"/>
        </w:numPr>
      </w:pPr>
      <w:r w:rsidRPr="008C261B">
        <w:t>Migrant workers are promised a certain number of hours but do not receive them once they begin working.</w:t>
      </w:r>
    </w:p>
    <w:p w:rsidR="008C261B" w:rsidP="008C261B">
      <w:pPr>
        <w:pStyle w:val="ListParagraph"/>
        <w:numPr>
          <w:ilvl w:val="1"/>
          <w:numId w:val="16"/>
        </w:numPr>
      </w:pPr>
      <w:r w:rsidRPr="008C261B">
        <w:t>They are only paid for contact time and not for travel time, making it difficult to earn enough to survive. This also prevents them from meeting the required working hours stipulated by their visa sponsorship.</w:t>
      </w:r>
    </w:p>
    <w:p w:rsidR="008C261B" w:rsidP="008C261B">
      <w:pPr>
        <w:pStyle w:val="ListParagraph"/>
        <w:numPr>
          <w:ilvl w:val="1"/>
          <w:numId w:val="16"/>
        </w:numPr>
      </w:pPr>
      <w:r w:rsidRPr="008C261B">
        <w:t>If a migrant worker threatens to report mistreatment, some employers retaliate by threatening to revoke their visa, forcing them to leave the country.</w:t>
      </w:r>
    </w:p>
    <w:p w:rsidR="008C261B" w:rsidP="008C261B">
      <w:pPr>
        <w:pStyle w:val="ListParagraph"/>
        <w:numPr>
          <w:ilvl w:val="1"/>
          <w:numId w:val="16"/>
        </w:numPr>
      </w:pPr>
      <w:r w:rsidRPr="008C261B">
        <w:t>Migrant workers who experience mistreatment cannot leave their jobs, as they struggle to find alternative visa sponsorship within the allotted 60 days, and employers may refuse to provide references.</w:t>
      </w:r>
    </w:p>
    <w:p w:rsidR="008C261B" w:rsidRPr="008C261B" w:rsidP="008C261B">
      <w:pPr>
        <w:pStyle w:val="ListParagraph"/>
        <w:numPr>
          <w:ilvl w:val="0"/>
          <w:numId w:val="13"/>
        </w:numPr>
      </w:pPr>
      <w:r w:rsidRPr="008C261B">
        <w:t>This respondent supported the introduction of a ‘Certificate of Commons Sponsorship,’ which would allow migrant workers to change employers without incurring additional visa-related costs.</w:t>
      </w:r>
    </w:p>
    <w:p w:rsidR="008C261B" w:rsidRPr="008C261B" w:rsidP="008C261B">
      <w:pPr>
        <w:pStyle w:val="ListParagraph"/>
        <w:numPr>
          <w:ilvl w:val="0"/>
          <w:numId w:val="13"/>
        </w:numPr>
      </w:pPr>
      <w:r w:rsidRPr="008C261B">
        <w:t>The distribution of care funding by local authorities was criticized. One respondent explained that quality of care is compromised because local authorities choose providers offering the cheapest packages due to insufficient funding. This results in workers not having enough time to properly care for recipients, reducing care quality and leading to increased hospital admissions, further straining the NHS.</w:t>
      </w:r>
    </w:p>
    <w:p w:rsidR="008C261B" w:rsidRPr="008C261B" w:rsidP="008C261B">
      <w:pPr>
        <w:pStyle w:val="ListParagraph"/>
        <w:numPr>
          <w:ilvl w:val="0"/>
          <w:numId w:val="13"/>
        </w:numPr>
      </w:pPr>
      <w:r w:rsidRPr="008C261B">
        <w:t>There was a suggestion to establish a regulatory body specifically for health and social care visas to prevent exploitation.</w:t>
      </w:r>
    </w:p>
    <w:p w:rsidR="008C261B" w:rsidRPr="008C261B" w:rsidP="008C261B">
      <w:pPr>
        <w:pStyle w:val="ListParagraph"/>
        <w:numPr>
          <w:ilvl w:val="0"/>
          <w:numId w:val="13"/>
        </w:numPr>
      </w:pPr>
      <w:r w:rsidRPr="008C261B">
        <w:t>Respondents called for greater recognition of care workers’ contributions. They also suggested implementing administrative measures such as a formal register, where care workers could be ‘struck off’ for misconduct. This would enhance the profession’s credibility and ensure higher standards in the sector.</w:t>
      </w:r>
    </w:p>
    <w:p w:rsidR="008C261B" w:rsidRPr="008C261B" w:rsidP="008C261B">
      <w:pPr>
        <w:pStyle w:val="ListParagraph"/>
        <w:numPr>
          <w:ilvl w:val="0"/>
          <w:numId w:val="13"/>
        </w:numPr>
      </w:pPr>
      <w:r w:rsidRPr="008C261B">
        <w:t>Respondents discussed whether striking was a viable option for those working in social care. While they acknowledged its potential effectiveness in negotiating pay increases, they ultimately avoid it due to the detrimental impact it would have on care recipients, who would go without essential care.</w:t>
      </w:r>
    </w:p>
    <w:p w:rsidR="586B3F3E">
      <w:pPr>
        <w:pStyle w:val="ListParagraph"/>
        <w:numPr>
          <w:ilvl w:val="0"/>
          <w:numId w:val="13"/>
        </w:numPr>
      </w:pPr>
      <w:r>
        <w:t>Respondents commented that care quality, particularly through those employing personal assistants, was highly variable. One respondent who uses a personal assistant said that recruiting new personal assistants can be very difficult due to poor funding availability. This has worsened since the COVID-19 pandemic.</w:t>
      </w:r>
      <w:r>
        <w:br w:type="page"/>
      </w:r>
    </w:p>
    <w:p w:rsidR="00301558" w:rsidRPr="006240C2" w:rsidP="00201387">
      <w:pPr>
        <w:rPr>
          <w:b/>
          <w:bCs/>
          <w:u w:val="single"/>
        </w:rPr>
      </w:pPr>
      <w:r w:rsidRPr="006240C2">
        <w:rPr>
          <w:b/>
          <w:bCs/>
          <w:u w:val="single"/>
        </w:rPr>
        <w:t>Theme: recruitment and retention</w:t>
      </w:r>
    </w:p>
    <w:p w:rsidR="00D847FE" w:rsidRPr="00D847FE" w:rsidP="007E02B1">
      <w:pPr>
        <w:pStyle w:val="ListParagraph"/>
        <w:numPr>
          <w:ilvl w:val="0"/>
          <w:numId w:val="7"/>
        </w:numPr>
        <w:spacing w:before="100" w:beforeAutospacing="1" w:after="100" w:afterAutospacing="1" w:line="240" w:lineRule="auto"/>
      </w:pPr>
      <w:r w:rsidRPr="00D847FE">
        <w:t>Respondents said there is a lack of career development pathways in social care, making it less attractive compared to the NHS.</w:t>
      </w:r>
      <w:r w:rsidR="00D51044">
        <w:t xml:space="preserve"> Respondents noted that social care workers are constantly considering “where is my career going?” but do not see any opportunities for development. </w:t>
      </w:r>
    </w:p>
    <w:p w:rsidR="00D847FE" w:rsidRPr="00D847FE" w:rsidP="007E02B1">
      <w:pPr>
        <w:pStyle w:val="ListParagraph"/>
        <w:numPr>
          <w:ilvl w:val="0"/>
          <w:numId w:val="7"/>
        </w:numPr>
        <w:spacing w:before="100" w:beforeAutospacing="1" w:after="100" w:afterAutospacing="1" w:line="240" w:lineRule="auto"/>
      </w:pPr>
      <w:r w:rsidRPr="00D847FE">
        <w:t>Respondents told us that the perception of social care as low-skilled and low-paid discourages people from joining.</w:t>
      </w:r>
      <w:r w:rsidRPr="001210EC" w:rsidR="001210EC">
        <w:t xml:space="preserve"> </w:t>
      </w:r>
      <w:r w:rsidR="001210EC">
        <w:t xml:space="preserve">One respondent said that a “lack of a career structure” has created the “image of social care as being low paid” and staff feeling “undervalued”. </w:t>
      </w:r>
    </w:p>
    <w:p w:rsidR="00D847FE" w:rsidRPr="00D847FE" w:rsidP="007E02B1">
      <w:pPr>
        <w:pStyle w:val="ListParagraph"/>
        <w:numPr>
          <w:ilvl w:val="0"/>
          <w:numId w:val="7"/>
        </w:numPr>
        <w:spacing w:before="100" w:beforeAutospacing="1" w:after="100" w:afterAutospacing="1" w:line="240" w:lineRule="auto"/>
      </w:pPr>
      <w:r w:rsidRPr="00D847FE">
        <w:t>Many respondents felt that care workers should be recognised for their highly skilled roles, with examples of them performing healthcare tasks similar to NHS staff but without comparable pay.</w:t>
      </w:r>
    </w:p>
    <w:p w:rsidR="00D847FE" w:rsidRPr="00D847FE" w:rsidP="007E02B1">
      <w:pPr>
        <w:pStyle w:val="ListParagraph"/>
        <w:numPr>
          <w:ilvl w:val="0"/>
          <w:numId w:val="7"/>
        </w:numPr>
        <w:spacing w:before="100" w:beforeAutospacing="1" w:after="100" w:afterAutospacing="1" w:line="240" w:lineRule="auto"/>
      </w:pPr>
      <w:r w:rsidRPr="00D847FE">
        <w:t>One participant stated that home care workers are undervalued due to financial constraints, including zero-hour contracts linked to unpredictable client needs.</w:t>
      </w:r>
    </w:p>
    <w:p w:rsidR="00D847FE" w:rsidRPr="00D847FE" w:rsidP="007E02B1">
      <w:pPr>
        <w:pStyle w:val="ListParagraph"/>
        <w:numPr>
          <w:ilvl w:val="0"/>
          <w:numId w:val="7"/>
        </w:numPr>
        <w:spacing w:before="100" w:beforeAutospacing="1" w:after="100" w:afterAutospacing="1" w:line="240" w:lineRule="auto"/>
      </w:pPr>
      <w:r w:rsidRPr="00D847FE">
        <w:t>Some respondents noted that recruitment has improved but retaining staff is a greater challenge, with many leaving for better pay in the NHS or agencies.</w:t>
      </w:r>
      <w:r w:rsidR="001210EC">
        <w:t xml:space="preserve"> One respondent suggested that a cap be imposed by local authorities on how much agency staff can be paid. </w:t>
      </w:r>
    </w:p>
    <w:p w:rsidR="00394547" w:rsidRPr="00D847FE" w:rsidP="00394547">
      <w:pPr>
        <w:pStyle w:val="ListParagraph"/>
        <w:numPr>
          <w:ilvl w:val="0"/>
          <w:numId w:val="7"/>
        </w:numPr>
        <w:spacing w:before="100" w:beforeAutospacing="1" w:after="100" w:afterAutospacing="1" w:line="240" w:lineRule="auto"/>
      </w:pPr>
      <w:r w:rsidRPr="00D847FE">
        <w:t>Some participants highlighted that pay disparities exist within social care roles and between social care and other sectors like retail and hospitality.</w:t>
      </w:r>
      <w:r>
        <w:t xml:space="preserve"> One participant noted that “you can get more from working at Lidl than you can in the health and social care sector”. </w:t>
      </w:r>
    </w:p>
    <w:p w:rsidR="00D847FE" w:rsidRPr="00D847FE" w:rsidP="007E02B1">
      <w:pPr>
        <w:pStyle w:val="ListParagraph"/>
        <w:numPr>
          <w:ilvl w:val="0"/>
          <w:numId w:val="7"/>
        </w:numPr>
        <w:spacing w:before="100" w:beforeAutospacing="1" w:after="100" w:afterAutospacing="1" w:line="240" w:lineRule="auto"/>
      </w:pPr>
      <w:r w:rsidRPr="00D847FE">
        <w:t>Respondents highlighted that younger people are not attracted to the sector, with many opting for healthcare roles instead.</w:t>
      </w:r>
    </w:p>
    <w:p w:rsidR="008C261B" w:rsidRPr="00D64A46" w:rsidP="3B418A62">
      <w:pPr>
        <w:pStyle w:val="ListParagraph"/>
        <w:numPr>
          <w:ilvl w:val="0"/>
          <w:numId w:val="7"/>
        </w:numPr>
        <w:spacing w:before="100" w:beforeAutospacing="1" w:after="100" w:afterAutospacing="1" w:line="240" w:lineRule="auto"/>
      </w:pPr>
      <w:r>
        <w:t xml:space="preserve">Participants emphasised that the system forces care workers into involuntary </w:t>
      </w:r>
      <w:r w:rsidR="0053045C">
        <w:t>job changes</w:t>
      </w:r>
      <w:r>
        <w:t>, seeking better pay from other providers due to fee variations across contracts.</w:t>
      </w:r>
      <w:r w:rsidR="00D64A46">
        <w:t xml:space="preserve"> One respondent said there was a “</w:t>
      </w:r>
      <w:r w:rsidR="00394547">
        <w:t>continuous</w:t>
      </w:r>
      <w:r w:rsidR="00D64A46">
        <w:t xml:space="preserve"> cycle” of hiring people, due to low staff retention. </w:t>
      </w:r>
    </w:p>
    <w:p w:rsidR="006240C2" w:rsidP="00E076E0">
      <w:pPr>
        <w:rPr>
          <w:b/>
          <w:bCs/>
          <w:u w:val="single"/>
        </w:rPr>
      </w:pPr>
      <w:r>
        <w:rPr>
          <w:b/>
          <w:bCs/>
          <w:u w:val="single"/>
        </w:rPr>
        <w:t xml:space="preserve">Theme: Improvements to working conditions </w:t>
      </w:r>
    </w:p>
    <w:p w:rsidR="007E02B1" w:rsidRPr="007E02B1" w:rsidP="007E02B1">
      <w:pPr>
        <w:pStyle w:val="ListParagraph"/>
        <w:numPr>
          <w:ilvl w:val="0"/>
          <w:numId w:val="6"/>
        </w:numPr>
        <w:spacing w:before="100" w:beforeAutospacing="1" w:after="100" w:afterAutospacing="1" w:line="240" w:lineRule="auto"/>
      </w:pPr>
      <w:r w:rsidRPr="007E02B1">
        <w:t>Respondents stressed the need for a clear, sector-wide career pathway to help workers see long-term prospects.</w:t>
      </w:r>
    </w:p>
    <w:p w:rsidR="007E02B1" w:rsidRPr="007E02B1" w:rsidP="007E02B1">
      <w:pPr>
        <w:pStyle w:val="ListParagraph"/>
        <w:numPr>
          <w:ilvl w:val="0"/>
          <w:numId w:val="6"/>
        </w:numPr>
        <w:spacing w:before="100" w:beforeAutospacing="1" w:after="100" w:afterAutospacing="1" w:line="240" w:lineRule="auto"/>
      </w:pPr>
      <w:r w:rsidRPr="007E02B1">
        <w:t>Some participants felt that the stretched workforce makes it difficult for staff to take time out for training and development.</w:t>
      </w:r>
    </w:p>
    <w:p w:rsidR="00AF7419" w:rsidP="00A95CC5">
      <w:pPr>
        <w:pStyle w:val="ListParagraph"/>
        <w:numPr>
          <w:ilvl w:val="0"/>
          <w:numId w:val="6"/>
        </w:numPr>
        <w:spacing w:before="100" w:beforeAutospacing="1" w:after="100" w:afterAutospacing="1" w:line="240" w:lineRule="auto"/>
      </w:pPr>
      <w:r>
        <w:t>Respondents were positive about the proposed introduction of an Adult Social Care Fair Pay Agreement, but one raised concerns about how that might work in</w:t>
      </w:r>
      <w:r w:rsidR="36CCC137">
        <w:t xml:space="preserve"> practice</w:t>
      </w:r>
      <w:r>
        <w:t xml:space="preserve"> when decisions</w:t>
      </w:r>
      <w:r w:rsidR="00A95CC5">
        <w:t xml:space="preserve"> by,</w:t>
      </w:r>
      <w:r w:rsidR="5635514E">
        <w:t xml:space="preserve"> and financial pressure on</w:t>
      </w:r>
      <w:r w:rsidR="00A95CC5">
        <w:t>,</w:t>
      </w:r>
      <w:r>
        <w:t xml:space="preserve"> local authorities</w:t>
      </w:r>
      <w:r>
        <w:t>.</w:t>
      </w:r>
      <w:r w:rsidR="00EB7F0C">
        <w:t xml:space="preserve"> One respondent said that</w:t>
      </w:r>
      <w:r w:rsidR="00F72029">
        <w:t xml:space="preserve"> </w:t>
      </w:r>
      <w:r w:rsidR="00EB7F0C">
        <w:t xml:space="preserve">the Adult Social Care Fair Pay Agreement would need to be introduced in tandem with a </w:t>
      </w:r>
      <w:r w:rsidR="00BF3E0B">
        <w:t>‘</w:t>
      </w:r>
      <w:r w:rsidR="00EB7F0C">
        <w:t>Fair Fees Agreement</w:t>
      </w:r>
      <w:r w:rsidR="00BF3E0B">
        <w:t>’</w:t>
      </w:r>
      <w:r w:rsidR="00EB7F0C">
        <w:t xml:space="preserve"> such that new pay arrangements are properly resourced.</w:t>
      </w:r>
    </w:p>
    <w:p w:rsidR="007E02B1" w:rsidRPr="007E02B1" w:rsidP="00566590">
      <w:pPr>
        <w:pStyle w:val="ListParagraph"/>
        <w:numPr>
          <w:ilvl w:val="0"/>
          <w:numId w:val="6"/>
        </w:numPr>
        <w:spacing w:before="100" w:beforeAutospacing="1" w:after="100" w:afterAutospacing="1" w:line="240" w:lineRule="auto"/>
      </w:pPr>
      <w:r w:rsidRPr="007E02B1">
        <w:t>Participants called for an end to the ‘pay per visit’ model in home care, which they felt exploits workers' goodwill.</w:t>
      </w:r>
    </w:p>
    <w:p w:rsidR="00EB7F0C" w:rsidP="00EB7F0C">
      <w:pPr>
        <w:pStyle w:val="ListParagraph"/>
        <w:numPr>
          <w:ilvl w:val="0"/>
          <w:numId w:val="6"/>
        </w:numPr>
        <w:spacing w:before="100" w:beforeAutospacing="1" w:after="100" w:afterAutospacing="1" w:line="240" w:lineRule="auto"/>
      </w:pPr>
      <w:r w:rsidRPr="007E02B1">
        <w:t>Many respondents said that local authorities do not adequately fund providers, making it difficult to value and retain staff.</w:t>
      </w:r>
      <w:r>
        <w:t xml:space="preserve"> The same local authorities pay different rates to different providers. One respondent also said that rates differ between neighbouring local authorities meaning that not all providers are funded fairly or adequately.</w:t>
      </w:r>
    </w:p>
    <w:p w:rsidR="007E02B1" w:rsidRPr="007E02B1" w:rsidP="007E02B1">
      <w:pPr>
        <w:pStyle w:val="ListParagraph"/>
        <w:numPr>
          <w:ilvl w:val="0"/>
          <w:numId w:val="6"/>
        </w:numPr>
        <w:spacing w:before="100" w:beforeAutospacing="1" w:after="100" w:afterAutospacing="1" w:line="240" w:lineRule="auto"/>
      </w:pPr>
      <w:r w:rsidRPr="007E02B1">
        <w:t>Some participants suggested allowing retired NHS staff to transfer into social care to help bridge the workforce gap</w:t>
      </w:r>
      <w:r w:rsidR="00D64A46">
        <w:t xml:space="preserve">, to help build a domestic workforce. One participant said “international recruitment has got to be a short term fix”. </w:t>
      </w:r>
    </w:p>
    <w:p w:rsidR="007E02B1" w:rsidRPr="007E02B1" w:rsidP="007E02B1">
      <w:pPr>
        <w:pStyle w:val="ListParagraph"/>
        <w:numPr>
          <w:ilvl w:val="0"/>
          <w:numId w:val="6"/>
        </w:numPr>
        <w:spacing w:before="100" w:beforeAutospacing="1" w:after="100" w:afterAutospacing="1" w:line="240" w:lineRule="auto"/>
      </w:pPr>
      <w:r w:rsidRPr="007E02B1">
        <w:t>A few respondents noted that mental health and wellbeing support is being provided by some organisations but without additional funding.</w:t>
      </w:r>
    </w:p>
    <w:p w:rsidR="007E02B1" w:rsidRPr="007E02B1" w:rsidP="007E02B1">
      <w:pPr>
        <w:pStyle w:val="ListParagraph"/>
        <w:numPr>
          <w:ilvl w:val="0"/>
          <w:numId w:val="6"/>
        </w:numPr>
        <w:spacing w:before="100" w:beforeAutospacing="1" w:after="100" w:afterAutospacing="1" w:line="240" w:lineRule="auto"/>
      </w:pPr>
      <w:r w:rsidRPr="007E02B1">
        <w:t>Respondents expressed frustration that the government’s funding for social care is not reaching frontline workers, with a need for more transparency.</w:t>
      </w:r>
    </w:p>
    <w:p w:rsidR="007E02B1" w:rsidRPr="007E02B1" w:rsidP="3B418A62">
      <w:pPr>
        <w:pStyle w:val="ListParagraph"/>
        <w:numPr>
          <w:ilvl w:val="0"/>
          <w:numId w:val="6"/>
        </w:numPr>
        <w:spacing w:before="100" w:beforeAutospacing="1" w:after="100" w:afterAutospacing="1" w:line="240" w:lineRule="auto"/>
      </w:pPr>
      <w:r>
        <w:t>Some participants called for a dedicated grant programme for non-profit providers to help staff develop their careers.</w:t>
      </w:r>
    </w:p>
    <w:p w:rsidR="00D847FE" w:rsidP="00E076E0">
      <w:pPr>
        <w:rPr>
          <w:b/>
          <w:bCs/>
          <w:u w:val="single"/>
        </w:rPr>
      </w:pPr>
      <w:r>
        <w:rPr>
          <w:b/>
          <w:bCs/>
          <w:u w:val="single"/>
        </w:rPr>
        <w:t>Theme: financial pressures and quality of care</w:t>
      </w:r>
    </w:p>
    <w:p w:rsidR="00AC0245" w:rsidRPr="00AC0245" w:rsidP="00AC0245">
      <w:pPr>
        <w:pStyle w:val="ListParagraph"/>
        <w:numPr>
          <w:ilvl w:val="0"/>
          <w:numId w:val="6"/>
        </w:numPr>
        <w:spacing w:before="100" w:beforeAutospacing="1" w:after="100" w:afterAutospacing="1" w:line="240" w:lineRule="auto"/>
      </w:pPr>
      <w:r>
        <w:t>Some re</w:t>
      </w:r>
      <w:r w:rsidRPr="00AC0245">
        <w:t xml:space="preserve">spondents </w:t>
      </w:r>
      <w:r>
        <w:t>suggested</w:t>
      </w:r>
      <w:r w:rsidRPr="00AC0245">
        <w:t xml:space="preserve"> that providers are unwilling to compromise on care quality, so they are making cuts elsewhere, such as reducing senior staff or ancillary roles.</w:t>
      </w:r>
      <w:r w:rsidR="00D51044">
        <w:t xml:space="preserve"> </w:t>
      </w:r>
      <w:r w:rsidR="00D70FBC">
        <w:t>One respondent said “we’re running out places to make savings”.</w:t>
      </w:r>
    </w:p>
    <w:p w:rsidR="00AC0245" w:rsidRPr="00AC0245" w:rsidP="00B54D5B">
      <w:pPr>
        <w:pStyle w:val="ListParagraph"/>
        <w:numPr>
          <w:ilvl w:val="0"/>
          <w:numId w:val="6"/>
        </w:numPr>
        <w:spacing w:before="100" w:beforeAutospacing="1" w:after="100" w:afterAutospacing="1" w:line="240" w:lineRule="auto"/>
      </w:pPr>
      <w:r w:rsidRPr="00AC0245">
        <w:t>Participants warned that the increase in National Insurance contributions is putting extra financial strain on providers.</w:t>
      </w:r>
      <w:r w:rsidR="00B54D5B">
        <w:t xml:space="preserve"> </w:t>
      </w:r>
      <w:r w:rsidRPr="00B54D5B" w:rsidR="00B54D5B">
        <w:t>This is because local authorities have not been able to uplift fees in line with the increase in National Living Wage and Employers National Insurance Contributions.</w:t>
      </w:r>
    </w:p>
    <w:p w:rsidR="00A20B8E" w:rsidRPr="00AC0245" w:rsidP="00AC0245">
      <w:pPr>
        <w:pStyle w:val="ListParagraph"/>
        <w:numPr>
          <w:ilvl w:val="0"/>
          <w:numId w:val="6"/>
        </w:numPr>
        <w:spacing w:before="100" w:beforeAutospacing="1" w:after="100" w:afterAutospacing="1" w:line="240" w:lineRule="auto"/>
      </w:pPr>
      <w:r w:rsidRPr="00A20B8E">
        <w:t>Some respondents highlighted that financial instability forces smaller care providers to close beds or shift towards private payers, creating a two-tier system. While this may be an option for providers of elderly care, it is not a viable option for those supporting individuals with learning disabilities.</w:t>
      </w:r>
    </w:p>
    <w:p w:rsidR="00AC0245" w:rsidRPr="00AC0245" w:rsidP="00EB7F0C">
      <w:pPr>
        <w:pStyle w:val="ListParagraph"/>
        <w:numPr>
          <w:ilvl w:val="0"/>
          <w:numId w:val="6"/>
        </w:numPr>
        <w:spacing w:before="100" w:beforeAutospacing="1" w:after="100" w:afterAutospacing="1" w:line="240" w:lineRule="auto"/>
      </w:pPr>
      <w:r w:rsidRPr="00AC0245">
        <w:t>Respondents mentioned that some providers are exiting local authority contracts because they are no longer financially viable.</w:t>
      </w:r>
      <w:r w:rsidR="00CF1DA2">
        <w:t xml:space="preserve"> One respondent said that ‘fee negotiations’ for local authority contracts wastes resources within organisations as they are so complex and time consumin</w:t>
      </w:r>
      <w:r w:rsidR="00EB7F0C">
        <w:t>g</w:t>
      </w:r>
      <w:r w:rsidR="00CF1DA2">
        <w:t>.</w:t>
      </w:r>
      <w:r w:rsidR="00EB7F0C">
        <w:t xml:space="preserve"> One respondent told us that negotiations can continue for months meaning that providers have no financial </w:t>
      </w:r>
      <w:r w:rsidRPr="00EB7F0C" w:rsidR="00EB7F0C">
        <w:t xml:space="preserve">certainty and cannot </w:t>
      </w:r>
      <w:r w:rsidR="00941020">
        <w:t xml:space="preserve">carry out effective financial planning. </w:t>
      </w:r>
    </w:p>
    <w:p w:rsidR="00AC0245" w:rsidRPr="00AC0245" w:rsidP="00AC0245">
      <w:pPr>
        <w:pStyle w:val="ListParagraph"/>
        <w:numPr>
          <w:ilvl w:val="0"/>
          <w:numId w:val="6"/>
        </w:numPr>
        <w:spacing w:before="100" w:beforeAutospacing="1" w:after="100" w:afterAutospacing="1" w:line="240" w:lineRule="auto"/>
      </w:pPr>
      <w:r w:rsidRPr="00AC0245">
        <w:t>One participant felt that social care funding should be outcome-based rather than relying on a ‘race to the bottom’ commissioning model.</w:t>
      </w:r>
    </w:p>
    <w:p w:rsidR="00AC0245" w:rsidRPr="00AC0245" w:rsidP="00AC0245">
      <w:pPr>
        <w:pStyle w:val="ListParagraph"/>
        <w:numPr>
          <w:ilvl w:val="0"/>
          <w:numId w:val="6"/>
        </w:numPr>
        <w:spacing w:before="100" w:beforeAutospacing="1" w:after="100" w:afterAutospacing="1" w:line="240" w:lineRule="auto"/>
      </w:pPr>
      <w:r w:rsidRPr="00AC0245">
        <w:t>Some respondents pointed out that investment in targeted support, such as rural contracts, can make a significant difference but only serves as a temporary fix.</w:t>
      </w:r>
    </w:p>
    <w:p w:rsidR="00CF1DA2" w:rsidRPr="008C261B" w:rsidP="00394547">
      <w:pPr>
        <w:pStyle w:val="ListParagraph"/>
        <w:numPr>
          <w:ilvl w:val="0"/>
          <w:numId w:val="6"/>
        </w:numPr>
        <w:spacing w:before="100" w:beforeAutospacing="1" w:after="100" w:afterAutospacing="1" w:line="240" w:lineRule="auto"/>
      </w:pPr>
      <w:r w:rsidRPr="00AC0245">
        <w:t>Many participants agreed that moving to an outcome-based commissioning system would be beneficial but lacks the necessary structural support.</w:t>
      </w:r>
    </w:p>
    <w:p w:rsidR="001F6719" w:rsidRPr="001F6719" w:rsidP="00EF4423">
      <w:pPr>
        <w:rPr>
          <w:b/>
          <w:bCs/>
          <w:u w:val="single"/>
        </w:rPr>
      </w:pPr>
      <w:r w:rsidRPr="001F6719">
        <w:rPr>
          <w:b/>
          <w:bCs/>
          <w:u w:val="single"/>
        </w:rPr>
        <w:t>Theme: policy and regulatory frustrations</w:t>
      </w:r>
    </w:p>
    <w:p w:rsidR="00737289" w:rsidRPr="00737289" w:rsidP="00737289">
      <w:pPr>
        <w:pStyle w:val="ListParagraph"/>
        <w:numPr>
          <w:ilvl w:val="0"/>
          <w:numId w:val="8"/>
        </w:numPr>
      </w:pPr>
      <w:r w:rsidRPr="00737289">
        <w:t>Respondents strongly felt that social care should be recognised as a sector in its own right rather than being viewed only in relation to the NHS.</w:t>
      </w:r>
    </w:p>
    <w:p w:rsidR="00737289" w:rsidRPr="000F3035" w:rsidP="00737289">
      <w:pPr>
        <w:pStyle w:val="ListParagraph"/>
        <w:numPr>
          <w:ilvl w:val="0"/>
          <w:numId w:val="8"/>
        </w:numPr>
      </w:pPr>
      <w:r w:rsidRPr="00737289">
        <w:t xml:space="preserve">Many participants called for a reduction in funding variation across local authorities and </w:t>
      </w:r>
      <w:r w:rsidRPr="000F3035">
        <w:t>providers to ensure fairer pay and access to care.</w:t>
      </w:r>
    </w:p>
    <w:p w:rsidR="00737289" w:rsidRPr="000F3035" w:rsidP="00737289">
      <w:pPr>
        <w:pStyle w:val="ListParagraph"/>
        <w:numPr>
          <w:ilvl w:val="0"/>
          <w:numId w:val="8"/>
        </w:numPr>
      </w:pPr>
      <w:r w:rsidRPr="000F3035">
        <w:t>Some respondents criticised the commissioning process, calling for a national framework with greater transparency.</w:t>
      </w:r>
    </w:p>
    <w:p w:rsidR="00737289" w:rsidRPr="000F3035" w:rsidP="00737289">
      <w:pPr>
        <w:pStyle w:val="ListParagraph"/>
        <w:numPr>
          <w:ilvl w:val="0"/>
          <w:numId w:val="8"/>
        </w:numPr>
      </w:pPr>
      <w:r w:rsidRPr="000F3035">
        <w:t xml:space="preserve">One participant highlighted that the CQC’s </w:t>
      </w:r>
      <w:r w:rsidRPr="000F3035" w:rsidR="00D51044">
        <w:t>‘</w:t>
      </w:r>
      <w:r w:rsidRPr="000F3035">
        <w:t>Right Care, Right Support, Right Culture</w:t>
      </w:r>
      <w:r w:rsidRPr="000F3035" w:rsidR="00D51044">
        <w:t>’</w:t>
      </w:r>
      <w:r w:rsidRPr="000F3035">
        <w:t xml:space="preserve"> framework was well-intentioned but</w:t>
      </w:r>
      <w:r w:rsidR="002A5512">
        <w:t xml:space="preserve"> is</w:t>
      </w:r>
      <w:r w:rsidRPr="000F3035">
        <w:t xml:space="preserve"> ineffective in driving real change.</w:t>
      </w:r>
    </w:p>
    <w:p w:rsidR="00737289" w:rsidRPr="00737289" w:rsidP="00737289">
      <w:pPr>
        <w:pStyle w:val="ListParagraph"/>
        <w:numPr>
          <w:ilvl w:val="0"/>
          <w:numId w:val="8"/>
        </w:numPr>
      </w:pPr>
      <w:r w:rsidRPr="00737289">
        <w:t>Several respondents stressed that people working in social care are passionate and dedicated, yet systemic barriers prevent them from delivering the best outcomes.</w:t>
      </w:r>
    </w:p>
    <w:p w:rsidR="00737289" w:rsidRPr="00737289" w:rsidP="00737289">
      <w:pPr>
        <w:pStyle w:val="ListParagraph"/>
        <w:numPr>
          <w:ilvl w:val="0"/>
          <w:numId w:val="8"/>
        </w:numPr>
      </w:pPr>
      <w:r w:rsidRPr="00737289">
        <w:t>One participant stated that many people receiving social care want to work and need better support to access employment opportunities.</w:t>
      </w:r>
    </w:p>
    <w:p w:rsidR="00737289" w:rsidP="00737289">
      <w:pPr>
        <w:pStyle w:val="ListParagraph"/>
        <w:numPr>
          <w:ilvl w:val="0"/>
          <w:numId w:val="8"/>
        </w:numPr>
      </w:pPr>
      <w:r w:rsidRPr="00737289">
        <w:t>Some respondents said that home care is an undervalued resource with the potential to relieve NHS pressures.</w:t>
      </w:r>
    </w:p>
    <w:p w:rsidR="00B85855" w:rsidP="00890B37">
      <w:pPr>
        <w:rPr>
          <w:b/>
          <w:bCs/>
          <w:u w:val="single"/>
        </w:rPr>
      </w:pPr>
      <w:r w:rsidRPr="00D70FBC">
        <w:rPr>
          <w:b/>
          <w:bCs/>
          <w:u w:val="single"/>
        </w:rPr>
        <w:t xml:space="preserve">Theme: vulnerable groups </w:t>
      </w:r>
    </w:p>
    <w:p w:rsidR="00890B37" w:rsidP="0074627B">
      <w:pPr>
        <w:pStyle w:val="ListParagraph"/>
        <w:numPr>
          <w:ilvl w:val="0"/>
          <w:numId w:val="20"/>
        </w:numPr>
        <w:spacing w:after="120"/>
      </w:pPr>
      <w:r>
        <w:t>Respondents said that positive behaviour support for young people is often accessed only at crisis points.</w:t>
      </w:r>
    </w:p>
    <w:p w:rsidR="00890B37" w:rsidP="0074627B">
      <w:pPr>
        <w:pStyle w:val="ListParagraph"/>
        <w:numPr>
          <w:ilvl w:val="0"/>
          <w:numId w:val="20"/>
        </w:numPr>
        <w:spacing w:after="120"/>
      </w:pPr>
      <w:r>
        <w:t>Respondents said that early intervention is cost-effective, as supporting one young person costs around £50k compared to £200k for a Tier 4 placement.</w:t>
      </w:r>
    </w:p>
    <w:p w:rsidR="00890B37" w:rsidP="0074627B">
      <w:pPr>
        <w:pStyle w:val="ListParagraph"/>
        <w:numPr>
          <w:ilvl w:val="0"/>
          <w:numId w:val="20"/>
        </w:numPr>
        <w:spacing w:after="120"/>
      </w:pPr>
      <w:r>
        <w:t>Respondents said that accessing support earlier leads to better outcomes by preventing learned responses to an environment that does not meet their needs.</w:t>
      </w:r>
    </w:p>
    <w:p w:rsidR="00890B37" w:rsidP="0074627B">
      <w:pPr>
        <w:pStyle w:val="ListParagraph"/>
        <w:numPr>
          <w:ilvl w:val="0"/>
          <w:numId w:val="20"/>
        </w:numPr>
        <w:spacing w:after="120"/>
      </w:pPr>
      <w:r>
        <w:t xml:space="preserve">Respondents said that supported living was introduced following the Valuing People White Paper and operates under a different commissioning and funding model than residential care. One respondent said the supported living </w:t>
      </w:r>
      <w:r w:rsidR="00B73931">
        <w:t xml:space="preserve">model </w:t>
      </w:r>
      <w:r>
        <w:t xml:space="preserve">is “becoming increasingly </w:t>
      </w:r>
      <w:r w:rsidR="00B73931">
        <w:t xml:space="preserve">financially </w:t>
      </w:r>
      <w:r>
        <w:t xml:space="preserve">fragile” and </w:t>
      </w:r>
      <w:r w:rsidR="009B632E">
        <w:t xml:space="preserve">is often </w:t>
      </w:r>
      <w:r>
        <w:t>less viable compared to residential care.</w:t>
      </w:r>
    </w:p>
    <w:p w:rsidR="00890B37" w:rsidP="0074627B">
      <w:pPr>
        <w:pStyle w:val="ListParagraph"/>
        <w:numPr>
          <w:ilvl w:val="0"/>
          <w:numId w:val="20"/>
        </w:numPr>
        <w:spacing w:after="120"/>
      </w:pPr>
      <w:r>
        <w:t>Respondents said that there is a disparity in funding increases between older people’s care and learning disability services.</w:t>
      </w:r>
    </w:p>
    <w:p w:rsidR="00890B37" w:rsidP="0074627B">
      <w:pPr>
        <w:pStyle w:val="ListParagraph"/>
        <w:numPr>
          <w:ilvl w:val="0"/>
          <w:numId w:val="20"/>
        </w:numPr>
        <w:spacing w:after="120"/>
      </w:pPr>
      <w:r>
        <w:t>Respondents said that there is potential to analyse and triangulate reports to better understand funding and sustainability concerns in supported living.</w:t>
      </w:r>
    </w:p>
    <w:p w:rsidR="00890B37" w:rsidP="0074627B">
      <w:pPr>
        <w:pStyle w:val="ListParagraph"/>
        <w:numPr>
          <w:ilvl w:val="0"/>
          <w:numId w:val="20"/>
        </w:numPr>
        <w:spacing w:after="120"/>
      </w:pPr>
      <w:r>
        <w:t xml:space="preserve">Respondents said that many providers have seen support hours reduced for individuals who previously received more care and that this might result in “people who receive support now not meeting certain thresholds in future”. </w:t>
      </w:r>
    </w:p>
    <w:p w:rsidR="00890B37" w:rsidRPr="0071593C" w:rsidP="0074627B">
      <w:pPr>
        <w:pStyle w:val="ListParagraph"/>
        <w:numPr>
          <w:ilvl w:val="0"/>
          <w:numId w:val="20"/>
        </w:numPr>
        <w:spacing w:after="120"/>
      </w:pPr>
      <w:r>
        <w:t xml:space="preserve">Respondents said that higher thresholds and smaller support packages could lead to increased long-term costs due to more crisis interventions and poorer outcomes.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1B34DF"/>
    <w:multiLevelType w:val="hybridMultilevel"/>
    <w:tmpl w:val="2B3AAF4A"/>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1935F86"/>
    <w:multiLevelType w:val="hybridMultilevel"/>
    <w:tmpl w:val="1C08B50C"/>
    <w:lvl w:ilvl="0">
      <w:start w:val="0"/>
      <w:numFmt w:val="bullet"/>
      <w:lvlText w:val="-"/>
      <w:lvlJc w:val="left"/>
      <w:pPr>
        <w:ind w:left="1800" w:hanging="360"/>
      </w:pPr>
      <w:rPr>
        <w:rFonts w:ascii="Aptos" w:hAnsi="Aptos" w:eastAsiaTheme="minorHAnsi" w:cstheme="minorBidi"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46A50DF"/>
    <w:multiLevelType w:val="hybridMultilevel"/>
    <w:tmpl w:val="311A05C0"/>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51B7470"/>
    <w:multiLevelType w:val="multilevel"/>
    <w:tmpl w:val="73A4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4C200E"/>
    <w:multiLevelType w:val="hybridMultilevel"/>
    <w:tmpl w:val="F260D0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68B4B62"/>
    <w:multiLevelType w:val="hybridMultilevel"/>
    <w:tmpl w:val="700C1646"/>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7A76E2C"/>
    <w:multiLevelType w:val="hybridMultilevel"/>
    <w:tmpl w:val="D93C74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89F230F"/>
    <w:multiLevelType w:val="hybridMultilevel"/>
    <w:tmpl w:val="47BED5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D97339B"/>
    <w:multiLevelType w:val="hybridMultilevel"/>
    <w:tmpl w:val="E2BCFE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E31526E"/>
    <w:multiLevelType w:val="hybridMultilevel"/>
    <w:tmpl w:val="7482428A"/>
    <w:lvl w:ilvl="0">
      <w:start w:val="1"/>
      <w:numFmt w:val="bullet"/>
      <w:lvlText w:val=""/>
      <w:lvlJc w:val="left"/>
      <w:pPr>
        <w:ind w:left="180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B6E257B"/>
    <w:multiLevelType w:val="multilevel"/>
    <w:tmpl w:val="529C9EE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nsid w:val="43316574"/>
    <w:multiLevelType w:val="hybridMultilevel"/>
    <w:tmpl w:val="D24AD6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A0E5026"/>
    <w:multiLevelType w:val="hybridMultilevel"/>
    <w:tmpl w:val="08BC50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0F04CD0"/>
    <w:multiLevelType w:val="hybridMultilevel"/>
    <w:tmpl w:val="A266CDB6"/>
    <w:lvl w:ilvl="0">
      <w:start w:val="0"/>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139308A"/>
    <w:multiLevelType w:val="hybridMultilevel"/>
    <w:tmpl w:val="BF049DF8"/>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CE17623"/>
    <w:multiLevelType w:val="hybridMultilevel"/>
    <w:tmpl w:val="BCE42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56B6393"/>
    <w:multiLevelType w:val="hybridMultilevel"/>
    <w:tmpl w:val="92565B2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7A8806A0"/>
    <w:multiLevelType w:val="hybridMultilevel"/>
    <w:tmpl w:val="C204AE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B2642B7"/>
    <w:multiLevelType w:val="hybridMultilevel"/>
    <w:tmpl w:val="76A27FF4"/>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F0D66AC"/>
    <w:multiLevelType w:val="multilevel"/>
    <w:tmpl w:val="3B8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9"/>
  </w:num>
  <w:num w:numId="4">
    <w:abstractNumId w:val="19"/>
  </w:num>
  <w:num w:numId="5">
    <w:abstractNumId w:val="3"/>
  </w:num>
  <w:num w:numId="6">
    <w:abstractNumId w:val="7"/>
  </w:num>
  <w:num w:numId="7">
    <w:abstractNumId w:val="4"/>
  </w:num>
  <w:num w:numId="8">
    <w:abstractNumId w:val="6"/>
  </w:num>
  <w:num w:numId="9">
    <w:abstractNumId w:val="8"/>
  </w:num>
  <w:num w:numId="10">
    <w:abstractNumId w:val="10"/>
  </w:num>
  <w:num w:numId="11">
    <w:abstractNumId w:val="15"/>
  </w:num>
  <w:num w:numId="12">
    <w:abstractNumId w:val="17"/>
  </w:num>
  <w:num w:numId="13">
    <w:abstractNumId w:val="12"/>
  </w:num>
  <w:num w:numId="14">
    <w:abstractNumId w:val="18"/>
  </w:num>
  <w:num w:numId="15">
    <w:abstractNumId w:val="5"/>
  </w:num>
  <w:num w:numId="16">
    <w:abstractNumId w:val="13"/>
  </w:num>
  <w:num w:numId="17">
    <w:abstractNumId w:val="16"/>
  </w:num>
  <w:num w:numId="18">
    <w:abstractNumId w:val="2"/>
  </w:num>
  <w:num w:numId="19">
    <w:abstractNumId w:val="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1D16"/>
    <w:pPr>
      <w:spacing w:line="259" w:lineRule="auto"/>
    </w:pPr>
    <w:rPr>
      <w:sz w:val="22"/>
      <w:szCs w:val="22"/>
    </w:rPr>
  </w:style>
  <w:style w:type="paragraph" w:styleId="Heading1">
    <w:name w:val="heading 1"/>
    <w:basedOn w:val="Normal"/>
    <w:next w:val="Normal"/>
    <w:link w:val="Heading1Char"/>
    <w:uiPriority w:val="9"/>
    <w:qFormat/>
    <w:rsid w:val="007E1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D16"/>
    <w:rPr>
      <w:rFonts w:eastAsiaTheme="majorEastAsia" w:cstheme="majorBidi"/>
      <w:color w:val="272727" w:themeColor="text1" w:themeTint="D8"/>
    </w:rPr>
  </w:style>
  <w:style w:type="paragraph" w:styleId="Title">
    <w:name w:val="Title"/>
    <w:basedOn w:val="Normal"/>
    <w:next w:val="Normal"/>
    <w:link w:val="TitleChar"/>
    <w:uiPriority w:val="10"/>
    <w:qFormat/>
    <w:rsid w:val="007E1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D16"/>
    <w:pPr>
      <w:spacing w:before="160"/>
      <w:jc w:val="center"/>
    </w:pPr>
    <w:rPr>
      <w:i/>
      <w:iCs/>
      <w:color w:val="404040" w:themeColor="text1" w:themeTint="BF"/>
    </w:rPr>
  </w:style>
  <w:style w:type="character" w:customStyle="1" w:styleId="QuoteChar">
    <w:name w:val="Quote Char"/>
    <w:basedOn w:val="DefaultParagraphFont"/>
    <w:link w:val="Quote"/>
    <w:uiPriority w:val="29"/>
    <w:rsid w:val="007E1D16"/>
    <w:rPr>
      <w:i/>
      <w:iCs/>
      <w:color w:val="404040" w:themeColor="text1" w:themeTint="BF"/>
    </w:rPr>
  </w:style>
  <w:style w:type="paragraph" w:styleId="ListParagraph">
    <w:name w:val="List Paragraph"/>
    <w:basedOn w:val="Normal"/>
    <w:uiPriority w:val="34"/>
    <w:qFormat/>
    <w:rsid w:val="007E1D16"/>
    <w:pPr>
      <w:ind w:left="720"/>
      <w:contextualSpacing/>
    </w:pPr>
  </w:style>
  <w:style w:type="character" w:styleId="IntenseEmphasis">
    <w:name w:val="Intense Emphasis"/>
    <w:basedOn w:val="DefaultParagraphFont"/>
    <w:uiPriority w:val="21"/>
    <w:qFormat/>
    <w:rsid w:val="007E1D16"/>
    <w:rPr>
      <w:i/>
      <w:iCs/>
      <w:color w:val="0F4761" w:themeColor="accent1" w:themeShade="BF"/>
    </w:rPr>
  </w:style>
  <w:style w:type="paragraph" w:styleId="IntenseQuote">
    <w:name w:val="Intense Quote"/>
    <w:basedOn w:val="Normal"/>
    <w:next w:val="Normal"/>
    <w:link w:val="IntenseQuoteChar"/>
    <w:uiPriority w:val="30"/>
    <w:qFormat/>
    <w:rsid w:val="007E1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D16"/>
    <w:rPr>
      <w:i/>
      <w:iCs/>
      <w:color w:val="0F4761" w:themeColor="accent1" w:themeShade="BF"/>
    </w:rPr>
  </w:style>
  <w:style w:type="character" w:styleId="IntenseReference">
    <w:name w:val="Intense Reference"/>
    <w:basedOn w:val="DefaultParagraphFont"/>
    <w:uiPriority w:val="32"/>
    <w:qFormat/>
    <w:rsid w:val="007E1D16"/>
    <w:rPr>
      <w:b/>
      <w:bCs/>
      <w:smallCaps/>
      <w:color w:val="0F4761" w:themeColor="accent1" w:themeShade="BF"/>
      <w:spacing w:val="5"/>
    </w:rPr>
  </w:style>
  <w:style w:type="character" w:styleId="CommentReference">
    <w:name w:val="annotation reference"/>
    <w:basedOn w:val="DefaultParagraphFont"/>
    <w:uiPriority w:val="99"/>
    <w:semiHidden/>
    <w:unhideWhenUsed/>
    <w:rsid w:val="006E2820"/>
    <w:rPr>
      <w:sz w:val="16"/>
      <w:szCs w:val="16"/>
    </w:rPr>
  </w:style>
  <w:style w:type="paragraph" w:styleId="CommentText">
    <w:name w:val="annotation text"/>
    <w:basedOn w:val="Normal"/>
    <w:link w:val="CommentTextChar"/>
    <w:uiPriority w:val="99"/>
    <w:unhideWhenUsed/>
    <w:rsid w:val="006E2820"/>
    <w:pPr>
      <w:spacing w:line="240" w:lineRule="auto"/>
    </w:pPr>
    <w:rPr>
      <w:sz w:val="20"/>
      <w:szCs w:val="20"/>
    </w:rPr>
  </w:style>
  <w:style w:type="character" w:customStyle="1" w:styleId="CommentTextChar">
    <w:name w:val="Comment Text Char"/>
    <w:basedOn w:val="DefaultParagraphFont"/>
    <w:link w:val="CommentText"/>
    <w:uiPriority w:val="99"/>
    <w:rsid w:val="006E2820"/>
    <w:rPr>
      <w:sz w:val="20"/>
      <w:szCs w:val="20"/>
    </w:rPr>
  </w:style>
  <w:style w:type="paragraph" w:styleId="CommentSubject">
    <w:name w:val="annotation subject"/>
    <w:basedOn w:val="CommentText"/>
    <w:next w:val="CommentText"/>
    <w:link w:val="CommentSubjectChar"/>
    <w:uiPriority w:val="99"/>
    <w:semiHidden/>
    <w:unhideWhenUsed/>
    <w:rsid w:val="006E2820"/>
    <w:rPr>
      <w:b/>
      <w:bCs/>
    </w:rPr>
  </w:style>
  <w:style w:type="character" w:customStyle="1" w:styleId="CommentSubjectChar">
    <w:name w:val="Comment Subject Char"/>
    <w:basedOn w:val="CommentTextChar"/>
    <w:link w:val="CommentSubject"/>
    <w:uiPriority w:val="99"/>
    <w:semiHidden/>
    <w:rsid w:val="006E2820"/>
    <w:rPr>
      <w:b/>
      <w:bCs/>
      <w:sz w:val="20"/>
      <w:szCs w:val="20"/>
    </w:rPr>
  </w:style>
  <w:style w:type="paragraph" w:styleId="Revision">
    <w:name w:val="Revision"/>
    <w:hidden/>
    <w:uiPriority w:val="99"/>
    <w:semiHidden/>
    <w:rsid w:val="00EC74FD"/>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8549CA990552468D5FDD449584DE5A" ma:contentTypeVersion="59" ma:contentTypeDescription="Create a new document." ma:contentTypeScope="" ma:versionID="81e1c0f1a7ce860a4d66da69c94e2744">
  <xsd:schema xmlns:xsd="http://www.w3.org/2001/XMLSchema" xmlns:xs="http://www.w3.org/2001/XMLSchema" xmlns:p="http://schemas.microsoft.com/office/2006/metadata/properties" xmlns:ns2="5f83e11d-09f6-45a3-a3ab-3865296675e2" xmlns:ns3="0606af38-29d8-407d-826d-7a0cb9d9f4ed" xmlns:ns4="4600776d-0a3c-44b4-bff2-0ceaafb13046" xmlns:ns5="6ab18433-7710-49bd-9bb4-0bb85747556a" xmlns:ns6="c86d72e2-090a-4e7d-987e-218d8a0db591" targetNamespace="http://schemas.microsoft.com/office/2006/metadata/properties" ma:root="true" ma:fieldsID="84a37e431964b4a09ec1c96ab72a56d3" ns2:_="" ns3:_="" ns4:_="" ns5:_="" ns6:_="">
    <xsd:import namespace="5f83e11d-09f6-45a3-a3ab-3865296675e2"/>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PersistId"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2:n78ca1497cf6442fb3babdda785c85ae" minOccurs="0"/>
                <xsd:element ref="ns4:cd0fc526a5c840319a97fd94028e9904" minOccurs="0"/>
                <xsd:element ref="ns2:j3dc9349b3384741bd6025ba1321f3a9" minOccurs="0"/>
                <xsd:element ref="ns5:_dlc_DocId" minOccurs="0"/>
                <xsd:element ref="ns6:ja5e4d000da44b5490ce6b4249309924" minOccurs="0"/>
                <xsd:element ref="ns4:e6f926d7f5b14a74bee86c3452d91372"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efig" minOccurs="0"/>
                <xsd:element ref="ns2:_x0068_of8"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83e11d-09f6-45a3-a3ab-3865296675e2"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dexed="true"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enumeration value="Dashboard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5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5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efig" ma:index="66" nillable="true" ma:displayName="Text" ma:internalName="efig">
      <xsd:simpleType>
        <xsd:restriction base="dms:Text"/>
      </xsd:simpleType>
    </xsd:element>
    <xsd:element name="_x0068_of8" ma:index="67" nillable="true" ma:displayName="Date and Time" ma:internalName="_x0068_of8">
      <xsd:simpleType>
        <xsd:restriction base="dms:DateTim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ServiceLocation" ma:index="71" nillable="true" ma:displayName="Location" ma:internalName="MediaServiceLocation" ma:readOnly="true">
      <xsd:simpleType>
        <xsd:restriction base="dms:Text"/>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5" nillable="true" ma:displayName="MediaServiceSearchProperties" ma:hidden="true" ma:internalName="MediaServiceSearchProperties" ma:readOnly="true">
      <xsd:simpleType>
        <xsd:restriction base="dms:Note"/>
      </xsd:simpleType>
    </xsd:element>
    <xsd:element name="MediaLengthInSeconds" ma:index="7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31034885-68a9-4545-bf72-c1fb72bf6dd5}" ma:internalName="Visit" ma:showField="Title" ma:web="0606af38-29d8-407d-826d-7a0cb9d9f4ed">
      <xsd:simpleType>
        <xsd:restriction base="dms:Lookup"/>
      </xsd:simpleType>
    </xsd:element>
    <xsd:element name="Specialist_x0020_Adviser" ma:index="17" nillable="true" ma:displayName="Specialist Adviser" ma:list="{e544cf25-bcf5-469c-b3bf-bf830a7ac9a1}" ma:internalName="Specialist_x0020_Adviser" ma:showField="Title" ma:web="0606af38-29d8-407d-826d-7a0cb9d9f4ed">
      <xsd:simpleType>
        <xsd:restriction base="dms:Lookup"/>
      </xsd:simpleType>
    </xsd:element>
    <xsd:element name="Witness" ma:index="18" nillable="true" ma:displayName="Witness" ma:list="{7f5f7da8-d8af-4376-9382-2bcaf0475fac}" ma:internalName="Witness" ma:showField="Title" ma:web="0606af38-29d8-407d-826d-7a0cb9d9f4ed">
      <xsd:simpleType>
        <xsd:restriction base="dms:Lookup"/>
      </xsd:simpleType>
    </xsd:element>
    <xsd:element name="Visit_x003a_Start_x0020_Time" ma:index="37" nillable="true" ma:displayName="Visit:Start Time" ma:list="{31034885-68a9-4545-bf72-c1fb72bf6dd5}"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31034885-68a9-4545-bf72-c1fb72bf6dd5}"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7f5f7da8-d8af-4376-9382-2bcaf0475fac}"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7f5f7da8-d8af-4376-9382-2bcaf0475fac}"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7f5f7da8-d8af-4376-9382-2bcaf0475fac}" ma:internalName="Witness_x003a_Job_x0020_Title" ma:readOnly="true" ma:showField="Job_x0020_Title" ma:web="0606af38-29d8-407d-826d-7a0cb9d9f4ed">
      <xsd:simpleType>
        <xsd:restriction base="dms:Lookup"/>
      </xsd:simpleType>
    </xsd:element>
    <xsd:element name="Specialist_x0020_Adviser_x003a_First_x0020_Name" ma:index="48" nillable="true" ma:displayName="Specialist Adviser:First Name" ma:list="{e544cf25-bcf5-469c-b3bf-bf830a7ac9a1}" ma:internalName="Specialist_x0020_Adviser_x003a_First_x0020_Name" ma:readOnly="true" ma:showField="FirstName" ma:web="0606af38-29d8-407d-826d-7a0cb9d9f4ed">
      <xsd:simpleType>
        <xsd:restriction base="dms:Lookup"/>
      </xsd:simpleType>
    </xsd:element>
    <xsd:element name="Specialist_x0020_Adviser_x003a_Full_x0020_Name" ma:index="50" nillable="true" ma:displayName="Specialist Adviser:Full Name" ma:list="{e544cf25-bcf5-469c-b3bf-bf830a7ac9a1}"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description="" ma:hidden="true" ma:list="{f0b73731-752e-4b14-b24f-0fcf7db809c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description="" ma:hidden="true" ma:list="{f0b73731-752e-4b14-b24f-0fcf7db809c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3"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indexed="true" ma:default="13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56"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aade5e66-8e24-4aae-be6e-9d70644bcdd4"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ocument_x0020_Status xmlns="5f83e11d-09f6-45a3-a3ab-3865296675e2" xsi:nil="true"/>
    <RecordNumber xmlns="4600776d-0a3c-44b4-bff2-0ceaafb13046" xsi:nil="true"/>
    <_x0068_of8 xmlns="5f83e11d-09f6-45a3-a3ab-3865296675e2" xsi:nil="true"/>
    <TaxCatchAll xmlns="4600776d-0a3c-44b4-bff2-0ceaafb13046">
      <Value>52</Value>
      <Value>4</Value>
      <Value>192</Value>
      <Value>2</Value>
      <Value>190</Value>
    </TaxCatchAll>
    <g3ef09377e3444258679b6035a1ff93a xmlns="4600776d-0a3c-44b4-bff2-0ceaafb13046">
      <Terms xmlns="http://schemas.microsoft.com/office/infopath/2007/PartnerControls"/>
    </g3ef09377e3444258679b6035a1ff93a>
    <Allocated_x0020_to xmlns="5f83e11d-09f6-45a3-a3ab-3865296675e2">
      <UserInfo>
        <DisplayName/>
        <AccountId xsi:nil="true"/>
        <AccountType/>
      </UserInfo>
    </Allocated_x0020_to>
    <Publication_x0020_Date xmlns="5f83e11d-09f6-45a3-a3ab-3865296675e2" xsi:nil="true"/>
    <Notes0 xmlns="5f83e11d-09f6-45a3-a3ab-3865296675e2" xsi:nil="true"/>
    <Circulation_x0020_Date xmlns="5f83e11d-09f6-45a3-a3ab-3865296675e2">2025-04-16T23:00:00+00:00</Circulation_x0020_Date>
    <Related_x0020_Document xmlns="5f83e11d-09f6-45a3-a3ab-3865296675e2">
      <Url xsi:nil="true"/>
      <Description xsi:nil="true"/>
    </Related_x0020_Document>
    <j6c5b17cd04246da82e5604daf08bc68 xmlns="4600776d-0a3c-44b4-bff2-0ceaafb13046">
      <Terms xmlns="http://schemas.microsoft.com/office/infopath/2007/PartnerControls"/>
    </j6c5b17cd04246da82e5604daf08bc68>
    <j3dc9349b3384741bd6025ba1321f3a9 xmlns="5f83e11d-09f6-45a3-a3ab-3865296675e2">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Date xmlns="5f83e11d-09f6-45a3-a3ab-3865296675e2" xsi:nil="true"/>
    <Additional_x0020_category xmlns="5f83e11d-09f6-45a3-a3ab-3865296675e2"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lcf76f155ced4ddcb4097134ff3c332f xmlns="5f83e11d-09f6-45a3-a3ab-3865296675e2">
      <Terms xmlns="http://schemas.microsoft.com/office/infopath/2007/PartnerControls"/>
    </lcf76f155ced4ddcb4097134ff3c332f>
    <EndofSessionDate xmlns="4600776d-0a3c-44b4-bff2-0ceaafb13046" xsi:nil="true"/>
    <DateReceived xmlns="4600776d-0a3c-44b4-bff2-0ceaafb13046" xsi:nil="true"/>
    <TransfertoArchives xmlns="4600776d-0a3c-44b4-bff2-0ceaafb13046">false</TransfertoArchives>
    <n78ca1497cf6442fb3babdda785c85ae xmlns="5f83e11d-09f6-45a3-a3ab-3865296675e2">
      <Terms xmlns="http://schemas.microsoft.com/office/infopath/2007/PartnerControls">
        <TermInfo xmlns="http://schemas.microsoft.com/office/infopath/2007/PartnerControls">
          <TermName xmlns="http://schemas.microsoft.com/office/infopath/2007/PartnerControls">Written Evidence</TermName>
          <TermId xmlns="http://schemas.microsoft.com/office/infopath/2007/PartnerControls">61853d6b-4874-4925-bac3-742bf6590764</TermId>
        </TermInfo>
      </Terms>
    </n78ca1497cf6442fb3babdda785c85ae>
    <Visit xmlns="0606af38-29d8-407d-826d-7a0cb9d9f4ed" xsi:nil="true"/>
    <Status_x0020_of_x0020_correspondence xmlns="5f83e11d-09f6-45a3-a3ab-3865296675e2" xsi:nil="true"/>
    <Meeting_x0020_Date xmlns="5f83e11d-09f6-45a3-a3ab-3865296675e2">2025-04-21T23:00:00+00:00</Meeting_x0020_Date>
    <Brief_x0020_status xmlns="5f83e11d-09f6-45a3-a3ab-3865296675e2" xsi:nil="true"/>
    <Department xmlns="5f83e11d-09f6-45a3-a3ab-3865296675e2"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Adult Social Care Reform: the cost of inaction</TermName>
          <TermId xmlns="http://schemas.microsoft.com/office/infopath/2007/PartnerControls">da74942d-73f6-48a7-b589-ce0339c0e0fc</TermId>
        </TermInfo>
      </Terms>
    </ja5e4d000da44b5490ce6b4249309924>
    <Witness xmlns="0606af38-29d8-407d-826d-7a0cb9d9f4ed" xsi:nil="true"/>
    <efig xmlns="5f83e11d-09f6-45a3-a3ab-3865296675e2" xsi:nil="true"/>
    <Specialist_x0020_Adviser xmlns="0606af38-29d8-407d-826d-7a0cb9d9f4ed" xsi:nil="true"/>
    <Useful_x0020_Docs xmlns="5f83e11d-09f6-45a3-a3ab-3865296675e2" xsi:nil="true"/>
    <Deadline xmlns="5f83e11d-09f6-45a3-a3ab-3865296675e2"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6ab18433-7710-49bd-9bb4-0bb85747556a">HCCHEALTH-159081307-29602</_dlc_DocId>
    <_dlc_DocIdUrl xmlns="6ab18433-7710-49bd-9bb4-0bb85747556a">
      <Url>https://hopuk.sharepoint.com/sites/hcc-Health/_layouts/15/DocIdRedir.aspx?ID=HCCHEALTH-159081307-29602</Url>
      <Description>HCCHEALTH-159081307-29602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1088C31-4174-49F6-82C1-996C9DACD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83e11d-09f6-45a3-a3ab-3865296675e2"/>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0384B8-E7C9-4B0F-A6F9-DBAB2532BF75}">
  <ds:schemaRefs>
    <ds:schemaRef ds:uri="http://schemas.microsoft.com/office/2006/metadata/properties"/>
    <ds:schemaRef ds:uri="http://schemas.microsoft.com/office/infopath/2007/PartnerControls"/>
    <ds:schemaRef ds:uri="4600776d-0a3c-44b4-bff2-0ceaafb13046"/>
    <ds:schemaRef ds:uri="5f83e11d-09f6-45a3-a3ab-3865296675e2"/>
    <ds:schemaRef ds:uri="0606af38-29d8-407d-826d-7a0cb9d9f4ed"/>
    <ds:schemaRef ds:uri="c86d72e2-090a-4e7d-987e-218d8a0db591"/>
    <ds:schemaRef ds:uri="6ab18433-7710-49bd-9bb4-0bb85747556a"/>
  </ds:schemaRefs>
</ds:datastoreItem>
</file>

<file path=customXml/itemProps3.xml><?xml version="1.0" encoding="utf-8"?>
<ds:datastoreItem xmlns:ds="http://schemas.openxmlformats.org/officeDocument/2006/customXml" ds:itemID="{975A3DC0-BA5D-450D-8114-84DB84747D94}">
  <ds:schemaRefs>
    <ds:schemaRef ds:uri="http://schemas.microsoft.com/sharepoint/v3/contenttype/forms"/>
  </ds:schemaRefs>
</ds:datastoreItem>
</file>

<file path=customXml/itemProps4.xml><?xml version="1.0" encoding="utf-8"?>
<ds:datastoreItem xmlns:ds="http://schemas.openxmlformats.org/officeDocument/2006/customXml" ds:itemID="{15967FFC-55B8-4E0B-A29F-6CC1649BA6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