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2AA3" w:rsidP="005C76F9">
      <w:pPr>
        <w:spacing w:line="240" w:lineRule="auto"/>
        <w:rPr>
          <w:rFonts w:ascii="Public Sans Light" w:eastAsia="Calibri" w:hAnsi="Public Sans Light" w:cs="Arial"/>
          <w:b/>
          <w:lang w:val="en-GB"/>
        </w:rPr>
      </w:pPr>
      <w:r w:rsidRPr="00430DDC">
        <w:rPr>
          <w:rFonts w:ascii="Public Sans Light" w:eastAsia="Calibri" w:hAnsi="Public Sans Light" w:cs="Arial"/>
          <w:b/>
          <w:lang w:val="en-GB"/>
        </w:rPr>
        <w:t xml:space="preserve">Royal College of Nursing – Work of NHS England session 26 March 2025 – </w:t>
      </w:r>
      <w:r w:rsidRPr="01B0E718" w:rsidR="7EB7FCE4">
        <w:rPr>
          <w:rFonts w:ascii="Public Sans Light" w:eastAsia="Calibri" w:hAnsi="Public Sans Light" w:cs="Arial"/>
          <w:b/>
          <w:bCs/>
          <w:lang w:val="en-GB"/>
        </w:rPr>
        <w:t>F</w:t>
      </w:r>
      <w:r w:rsidRPr="01B0E718">
        <w:rPr>
          <w:rFonts w:ascii="Public Sans Light" w:eastAsia="Calibri" w:hAnsi="Public Sans Light" w:cs="Arial"/>
          <w:b/>
          <w:bCs/>
          <w:lang w:val="en-GB"/>
        </w:rPr>
        <w:t>ollow</w:t>
      </w:r>
      <w:r w:rsidRPr="00430DDC">
        <w:rPr>
          <w:rFonts w:ascii="Public Sans Light" w:eastAsia="Calibri" w:hAnsi="Public Sans Light" w:cs="Arial"/>
          <w:b/>
          <w:lang w:val="en-GB"/>
        </w:rPr>
        <w:t xml:space="preserve"> up evidence </w:t>
      </w:r>
    </w:p>
    <w:p w:rsidR="00D91FDB" w:rsidRPr="003F6B55" w:rsidP="005C76F9">
      <w:pPr>
        <w:spacing w:line="240" w:lineRule="auto"/>
        <w:rPr>
          <w:rFonts w:ascii="Public Sans Light" w:eastAsia="Calibri" w:hAnsi="Public Sans Light" w:cs="Arial"/>
          <w:bCs/>
          <w:i/>
          <w:iCs/>
          <w:sz w:val="22"/>
          <w:szCs w:val="22"/>
        </w:rPr>
      </w:pPr>
      <w:r w:rsidRPr="003F6B55">
        <w:rPr>
          <w:rFonts w:ascii="Public Sans Light" w:eastAsia="Calibri" w:hAnsi="Public Sans Light" w:cs="Arial"/>
          <w:bCs/>
          <w:i/>
          <w:iCs/>
          <w:sz w:val="22"/>
          <w:szCs w:val="22"/>
        </w:rPr>
        <w:t xml:space="preserve">With a membership of over half a million registered nurses, midwives, health visitors, nursing students, nursing support workers and nurse cadets, the Royal College of Nursing (RCN) is the voice of nursing across the UK and the largest professional union of nursing staff in the world. RCN members work in a variety of hospital and community settings in the NHS and the independent sector. </w:t>
      </w:r>
    </w:p>
    <w:p w:rsidR="00D91FDB" w:rsidRPr="00B60F7A" w:rsidP="005C76F9">
      <w:pPr>
        <w:spacing w:line="240" w:lineRule="auto"/>
        <w:rPr>
          <w:rFonts w:ascii="Public Sans Light" w:eastAsia="Calibri" w:hAnsi="Public Sans Light" w:cs="Arial"/>
          <w:bCs/>
          <w:i/>
          <w:iCs/>
          <w:sz w:val="22"/>
          <w:szCs w:val="22"/>
          <w:lang w:val="en-GB"/>
        </w:rPr>
      </w:pPr>
      <w:r w:rsidRPr="003F6B55">
        <w:rPr>
          <w:rFonts w:ascii="Public Sans Light" w:eastAsia="Calibri" w:hAnsi="Public Sans Light" w:cs="Arial"/>
          <w:bCs/>
          <w:i/>
          <w:iCs/>
          <w:sz w:val="22"/>
          <w:szCs w:val="22"/>
        </w:rPr>
        <w:t xml:space="preserve">The RCN promotes patient and nursing interests on a wide range of issues by working closely with the Government, the UK parliaments and other national </w:t>
      </w:r>
      <w:r w:rsidRPr="003F6B55">
        <w:rPr>
          <w:rFonts w:ascii="Public Sans Light" w:eastAsia="Calibri" w:hAnsi="Public Sans Light" w:cs="Arial"/>
          <w:bCs/>
          <w:i/>
          <w:iCs/>
          <w:sz w:val="22"/>
          <w:szCs w:val="22"/>
        </w:rPr>
        <w:t>and,</w:t>
      </w:r>
      <w:r w:rsidRPr="003F6B55">
        <w:rPr>
          <w:rFonts w:ascii="Public Sans Light" w:eastAsia="Calibri" w:hAnsi="Public Sans Light" w:cs="Arial"/>
          <w:bCs/>
          <w:i/>
          <w:iCs/>
          <w:sz w:val="22"/>
          <w:szCs w:val="22"/>
        </w:rPr>
        <w:t xml:space="preserve"> trade unions, professional bodies and voluntary </w:t>
      </w:r>
      <w:r w:rsidRPr="003F6B55">
        <w:rPr>
          <w:rFonts w:ascii="Public Sans Light" w:eastAsia="Calibri" w:hAnsi="Public Sans Light" w:cs="Arial"/>
          <w:bCs/>
          <w:i/>
          <w:iCs/>
          <w:sz w:val="22"/>
          <w:szCs w:val="22"/>
        </w:rPr>
        <w:t>organisations</w:t>
      </w:r>
      <w:r w:rsidRPr="00A3210A" w:rsidR="00A3210A">
        <w:rPr>
          <w:rFonts w:ascii="Public Sans Light" w:eastAsia="Calibri" w:hAnsi="Public Sans Light" w:cs="Arial"/>
          <w:bCs/>
          <w:i/>
          <w:iCs/>
          <w:sz w:val="22"/>
          <w:szCs w:val="22"/>
        </w:rPr>
        <w:t>.</w:t>
      </w:r>
    </w:p>
    <w:p w:rsidR="007E2AA3" w:rsidP="005C76F9">
      <w:pPr>
        <w:spacing w:line="240" w:lineRule="auto"/>
        <w:rPr>
          <w:rFonts w:ascii="Public Sans Light" w:eastAsia="Calibri" w:hAnsi="Public Sans Light" w:cs="Arial"/>
          <w:b/>
          <w:sz w:val="22"/>
          <w:szCs w:val="22"/>
          <w:lang w:val="en-GB"/>
        </w:rPr>
      </w:pPr>
      <w:r>
        <w:rPr>
          <w:rFonts w:ascii="Public Sans Light" w:eastAsia="Calibri" w:hAnsi="Public Sans Light" w:cs="Arial"/>
          <w:b/>
          <w:sz w:val="22"/>
          <w:szCs w:val="22"/>
          <w:lang w:val="en-GB"/>
        </w:rPr>
        <w:t>Introduction</w:t>
      </w:r>
    </w:p>
    <w:p w:rsidR="009900A5" w:rsidP="00BB51BC">
      <w:pPr>
        <w:spacing w:after="0"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The RCN</w:t>
      </w:r>
      <w:r w:rsidR="003F6B55">
        <w:rPr>
          <w:rFonts w:ascii="Public Sans Light" w:eastAsia="Times New Roman" w:hAnsi="Public Sans Light" w:cs="Times New Roman"/>
          <w:sz w:val="22"/>
          <w:szCs w:val="22"/>
          <w:lang w:val="en-GB" w:eastAsia="en-GB"/>
        </w:rPr>
        <w:t xml:space="preserve"> </w:t>
      </w:r>
      <w:r w:rsidRPr="009900A5">
        <w:rPr>
          <w:rFonts w:ascii="Public Sans Light" w:eastAsia="Times New Roman" w:hAnsi="Public Sans Light" w:cs="Times New Roman"/>
          <w:sz w:val="22"/>
          <w:szCs w:val="22"/>
          <w:lang w:val="en-GB" w:eastAsia="en-GB"/>
        </w:rPr>
        <w:t>welcomed the opportunity to provide oral evidence to the Committee on 26 March 2025 regarding the work of NHS England (NHSE).</w:t>
      </w:r>
      <w:r w:rsidR="0060750A">
        <w:rPr>
          <w:rFonts w:ascii="Public Sans Light" w:eastAsia="Times New Roman" w:hAnsi="Public Sans Light" w:cs="Times New Roman"/>
          <w:sz w:val="22"/>
          <w:szCs w:val="22"/>
          <w:lang w:val="en-GB" w:eastAsia="en-GB"/>
        </w:rPr>
        <w:t xml:space="preserve"> </w:t>
      </w:r>
      <w:r w:rsidRPr="009900A5">
        <w:rPr>
          <w:rFonts w:ascii="Public Sans Light" w:eastAsia="Times New Roman" w:hAnsi="Public Sans Light" w:cs="Times New Roman"/>
          <w:sz w:val="22"/>
          <w:szCs w:val="22"/>
          <w:lang w:val="en-GB" w:eastAsia="en-GB"/>
        </w:rPr>
        <w:t>Several points were raised during the session by Committee members, and the College would like to provide supplementary evidence on these issues.</w:t>
      </w:r>
    </w:p>
    <w:p w:rsidR="00BB51BC" w:rsidP="00BB51BC">
      <w:pPr>
        <w:spacing w:after="0" w:line="240" w:lineRule="auto"/>
        <w:outlineLvl w:val="2"/>
        <w:rPr>
          <w:rFonts w:ascii="Public Sans Light" w:eastAsia="Times New Roman" w:hAnsi="Public Sans Light" w:cs="Times New Roman"/>
          <w:bCs/>
          <w:sz w:val="22"/>
          <w:szCs w:val="22"/>
          <w:lang w:val="en-GB" w:eastAsia="en-GB"/>
        </w:rPr>
      </w:pPr>
    </w:p>
    <w:p w:rsidR="007E73C2" w:rsidP="00BB51BC">
      <w:pPr>
        <w:spacing w:after="0" w:line="240" w:lineRule="auto"/>
        <w:outlineLvl w:val="2"/>
        <w:rPr>
          <w:rFonts w:ascii="Public Sans Light" w:eastAsia="Times New Roman" w:hAnsi="Public Sans Light" w:cs="Times New Roman"/>
          <w:bCs/>
          <w:sz w:val="22"/>
          <w:szCs w:val="22"/>
          <w:lang w:val="en-GB" w:eastAsia="en-GB"/>
        </w:rPr>
      </w:pPr>
      <w:r>
        <w:rPr>
          <w:rFonts w:ascii="Public Sans Light" w:eastAsia="Times New Roman" w:hAnsi="Public Sans Light" w:cs="Times New Roman"/>
          <w:bCs/>
          <w:sz w:val="22"/>
          <w:szCs w:val="22"/>
          <w:lang w:val="en-GB" w:eastAsia="en-GB"/>
        </w:rPr>
        <w:t xml:space="preserve">The </w:t>
      </w:r>
      <w:r w:rsidRPr="007E73C2">
        <w:rPr>
          <w:rFonts w:ascii="Public Sans Light" w:eastAsia="Times New Roman" w:hAnsi="Public Sans Light" w:cs="Times New Roman"/>
          <w:bCs/>
          <w:sz w:val="22"/>
          <w:szCs w:val="22"/>
          <w:lang w:val="en-GB" w:eastAsia="en-GB"/>
        </w:rPr>
        <w:t>RCN</w:t>
      </w:r>
      <w:r w:rsidRPr="007E73C2">
        <w:rPr>
          <w:rFonts w:ascii="Public Sans Light" w:eastAsia="Times New Roman" w:hAnsi="Public Sans Light" w:cs="Times New Roman"/>
          <w:bCs/>
          <w:sz w:val="22"/>
          <w:szCs w:val="22"/>
          <w:lang w:val="en-GB" w:eastAsia="en-GB"/>
        </w:rPr>
        <w:t xml:space="preserve"> </w:t>
      </w:r>
      <w:r>
        <w:rPr>
          <w:rFonts w:ascii="Public Sans Light" w:eastAsia="Times New Roman" w:hAnsi="Public Sans Light" w:cs="Times New Roman"/>
          <w:bCs/>
          <w:sz w:val="22"/>
          <w:szCs w:val="22"/>
          <w:lang w:val="en-GB" w:eastAsia="en-GB"/>
        </w:rPr>
        <w:t>is</w:t>
      </w:r>
      <w:r w:rsidRPr="007E73C2">
        <w:rPr>
          <w:rFonts w:ascii="Public Sans Light" w:eastAsia="Times New Roman" w:hAnsi="Public Sans Light" w:cs="Times New Roman"/>
          <w:bCs/>
          <w:sz w:val="22"/>
          <w:szCs w:val="22"/>
          <w:lang w:val="en-GB" w:eastAsia="en-GB"/>
        </w:rPr>
        <w:t xml:space="preserve"> undertaking policy analysis to assess the impact of the proposed changes and identify the opportunities to improve outcomes for patients and to better support the nursing workforce. The College will also be supporting members currently employed by NHSE, Department for Health and Social Care (DHSC) and other local NHS bodies potentially impacted by restructuring. </w:t>
      </w:r>
    </w:p>
    <w:p w:rsidR="00BB51BC" w:rsidRPr="007E73C2" w:rsidP="00BB51BC">
      <w:pPr>
        <w:spacing w:after="0" w:line="240" w:lineRule="auto"/>
        <w:outlineLvl w:val="2"/>
        <w:rPr>
          <w:rFonts w:ascii="Public Sans Light" w:eastAsia="Times New Roman" w:hAnsi="Public Sans Light" w:cs="Times New Roman"/>
          <w:bCs/>
          <w:sz w:val="22"/>
          <w:szCs w:val="22"/>
          <w:lang w:val="en-GB" w:eastAsia="en-GB"/>
        </w:rPr>
      </w:pPr>
    </w:p>
    <w:p w:rsidR="00BB51BC" w:rsidP="005C76F9">
      <w:pPr>
        <w:spacing w:after="0" w:line="240" w:lineRule="auto"/>
        <w:rPr>
          <w:rFonts w:ascii="Public Sans Light" w:eastAsia="Calibri" w:hAnsi="Public Sans Light" w:cs="Arial"/>
          <w:bCs/>
          <w:sz w:val="22"/>
          <w:szCs w:val="22"/>
          <w:lang w:val="en-GB"/>
        </w:rPr>
      </w:pPr>
      <w:r>
        <w:rPr>
          <w:rFonts w:ascii="Public Sans Light" w:eastAsia="Calibri" w:hAnsi="Public Sans Light" w:cs="Arial"/>
          <w:bCs/>
          <w:sz w:val="22"/>
          <w:szCs w:val="22"/>
          <w:lang w:val="en-GB"/>
        </w:rPr>
        <w:t xml:space="preserve">The RCN looks forward to continuing to engage with the Committee and having further opportunities to </w:t>
      </w:r>
      <w:r w:rsidR="00B60F7A">
        <w:rPr>
          <w:rFonts w:ascii="Public Sans Light" w:eastAsia="Calibri" w:hAnsi="Public Sans Light" w:cs="Arial"/>
          <w:bCs/>
          <w:sz w:val="22"/>
          <w:szCs w:val="22"/>
          <w:lang w:val="en-GB"/>
        </w:rPr>
        <w:t>highlight</w:t>
      </w:r>
      <w:r>
        <w:rPr>
          <w:rFonts w:ascii="Public Sans Light" w:eastAsia="Calibri" w:hAnsi="Public Sans Light" w:cs="Arial"/>
          <w:bCs/>
          <w:sz w:val="22"/>
          <w:szCs w:val="22"/>
          <w:lang w:val="en-GB"/>
        </w:rPr>
        <w:t xml:space="preserve"> the unique perspective of the nursing profession throughout this </w:t>
      </w:r>
      <w:r w:rsidR="00603DA6">
        <w:rPr>
          <w:rFonts w:ascii="Public Sans Light" w:eastAsia="Calibri" w:hAnsi="Public Sans Light" w:cs="Arial"/>
          <w:bCs/>
          <w:sz w:val="22"/>
          <w:szCs w:val="22"/>
          <w:lang w:val="en-GB"/>
        </w:rPr>
        <w:t xml:space="preserve">transition period. </w:t>
      </w:r>
    </w:p>
    <w:p w:rsidR="00BB51BC" w:rsidP="005C76F9">
      <w:pPr>
        <w:spacing w:after="0" w:line="240" w:lineRule="auto"/>
        <w:rPr>
          <w:rFonts w:ascii="Public Sans Light" w:eastAsia="Calibri" w:hAnsi="Public Sans Light" w:cs="Arial"/>
          <w:bCs/>
          <w:sz w:val="22"/>
          <w:szCs w:val="22"/>
          <w:lang w:val="en-GB"/>
        </w:rPr>
      </w:pPr>
    </w:p>
    <w:p w:rsidR="009900A5" w:rsidRPr="009900A5" w:rsidP="00BB51BC">
      <w:pPr>
        <w:spacing w:after="0" w:line="240" w:lineRule="auto"/>
        <w:outlineLvl w:val="2"/>
        <w:rPr>
          <w:rFonts w:ascii="Public Sans Light" w:eastAsia="Times New Roman" w:hAnsi="Public Sans Light" w:cs="Times New Roman"/>
          <w:b/>
          <w:bCs/>
          <w:sz w:val="22"/>
          <w:szCs w:val="22"/>
          <w:lang w:val="en-GB" w:eastAsia="en-GB"/>
        </w:rPr>
      </w:pPr>
      <w:r w:rsidRPr="009900A5">
        <w:rPr>
          <w:rFonts w:ascii="Public Sans Light" w:eastAsia="Times New Roman" w:hAnsi="Public Sans Light" w:cs="Times New Roman"/>
          <w:b/>
          <w:bCs/>
          <w:sz w:val="22"/>
          <w:szCs w:val="22"/>
          <w:lang w:val="en-GB" w:eastAsia="en-GB"/>
        </w:rPr>
        <w:t>Workforce Planning</w:t>
      </w:r>
    </w:p>
    <w:p w:rsidR="0032750E" w:rsidRPr="0032750E" w:rsidP="0032750E">
      <w:pPr>
        <w:spacing w:after="0" w:line="240" w:lineRule="auto"/>
        <w:outlineLvl w:val="2"/>
        <w:rPr>
          <w:rFonts w:ascii="Public Sans Light" w:eastAsia="Times New Roman" w:hAnsi="Public Sans Light" w:cs="Times New Roman"/>
          <w:sz w:val="22"/>
          <w:szCs w:val="22"/>
          <w:lang w:val="en-GB" w:eastAsia="en-GB"/>
        </w:rPr>
      </w:pPr>
      <w:r>
        <w:br/>
      </w:r>
      <w:r w:rsidRPr="00BD1B9D" w:rsidR="00BD1B9D">
        <w:rPr>
          <w:rFonts w:ascii="Public Sans Light" w:eastAsia="Times New Roman" w:hAnsi="Public Sans Light" w:cs="Times New Roman"/>
          <w:sz w:val="22"/>
          <w:szCs w:val="22"/>
          <w:lang w:val="en-GB" w:eastAsia="en-GB"/>
        </w:rPr>
        <w:t xml:space="preserve">The Committee asked questions </w:t>
      </w:r>
      <w:r w:rsidRPr="763E181F" w:rsidR="20E869BA">
        <w:rPr>
          <w:rFonts w:ascii="Public Sans Light" w:eastAsia="Times New Roman" w:hAnsi="Public Sans Light" w:cs="Times New Roman"/>
          <w:sz w:val="22"/>
          <w:szCs w:val="22"/>
          <w:lang w:val="en-GB" w:eastAsia="en-GB"/>
        </w:rPr>
        <w:t>on</w:t>
      </w:r>
      <w:r w:rsidRPr="00BD1B9D" w:rsidR="00BD1B9D">
        <w:rPr>
          <w:rFonts w:ascii="Public Sans Light" w:eastAsia="Times New Roman" w:hAnsi="Public Sans Light" w:cs="Times New Roman"/>
          <w:sz w:val="22"/>
          <w:szCs w:val="22"/>
          <w:lang w:val="en-GB" w:eastAsia="en-GB"/>
        </w:rPr>
        <w:t xml:space="preserve"> workforce planning</w:t>
      </w:r>
      <w:r w:rsidR="007D307F">
        <w:rPr>
          <w:rFonts w:ascii="Public Sans Light" w:eastAsia="Times New Roman" w:hAnsi="Public Sans Light" w:cs="Times New Roman"/>
          <w:sz w:val="22"/>
          <w:szCs w:val="22"/>
          <w:lang w:val="en-GB" w:eastAsia="en-GB"/>
        </w:rPr>
        <w:t>, i</w:t>
      </w:r>
      <w:r w:rsidR="001879BF">
        <w:rPr>
          <w:rFonts w:ascii="Public Sans Light" w:eastAsia="Times New Roman" w:hAnsi="Public Sans Light" w:cs="Times New Roman"/>
          <w:sz w:val="22"/>
          <w:szCs w:val="22"/>
          <w:lang w:val="en-GB" w:eastAsia="en-GB"/>
        </w:rPr>
        <w:t xml:space="preserve">ncluding </w:t>
      </w:r>
      <w:r w:rsidR="0011531A">
        <w:rPr>
          <w:rFonts w:ascii="Public Sans Light" w:eastAsia="Times New Roman" w:hAnsi="Public Sans Light" w:cs="Times New Roman"/>
          <w:sz w:val="22"/>
          <w:szCs w:val="22"/>
          <w:lang w:val="en-GB" w:eastAsia="en-GB"/>
        </w:rPr>
        <w:t xml:space="preserve">within the context of </w:t>
      </w:r>
      <w:r w:rsidR="00DE6E98">
        <w:rPr>
          <w:rFonts w:ascii="Public Sans Light" w:eastAsia="Times New Roman" w:hAnsi="Public Sans Light" w:cs="Times New Roman"/>
          <w:sz w:val="22"/>
          <w:szCs w:val="22"/>
          <w:lang w:val="en-GB" w:eastAsia="en-GB"/>
        </w:rPr>
        <w:t xml:space="preserve">what </w:t>
      </w:r>
      <w:r w:rsidR="00B41017">
        <w:rPr>
          <w:rFonts w:ascii="Public Sans Light" w:eastAsia="Times New Roman" w:hAnsi="Public Sans Light" w:cs="Times New Roman"/>
          <w:sz w:val="22"/>
          <w:szCs w:val="22"/>
          <w:lang w:val="en-GB" w:eastAsia="en-GB"/>
        </w:rPr>
        <w:t>centralised functions of</w:t>
      </w:r>
      <w:r w:rsidR="00E26C70">
        <w:rPr>
          <w:rFonts w:ascii="Public Sans Light" w:eastAsia="Times New Roman" w:hAnsi="Public Sans Light" w:cs="Times New Roman"/>
          <w:sz w:val="22"/>
          <w:szCs w:val="22"/>
          <w:lang w:val="en-GB" w:eastAsia="en-GB"/>
        </w:rPr>
        <w:t xml:space="preserve"> NHSE and DHSC should be moved elsewhere. S</w:t>
      </w:r>
      <w:r w:rsidRPr="0032750E">
        <w:rPr>
          <w:rFonts w:ascii="Public Sans Light" w:eastAsia="Times New Roman" w:hAnsi="Public Sans Light" w:cs="Times New Roman"/>
          <w:sz w:val="22"/>
          <w:szCs w:val="22"/>
          <w:lang w:val="en-GB" w:eastAsia="en-GB"/>
        </w:rPr>
        <w:t xml:space="preserve">ecuring the current and future nursing workforce is of paramount concern to the RCN and our members. </w:t>
      </w:r>
    </w:p>
    <w:p w:rsidR="0032750E" w:rsidP="00A846ED">
      <w:pPr>
        <w:spacing w:after="0" w:line="240" w:lineRule="auto"/>
        <w:outlineLvl w:val="2"/>
        <w:rPr>
          <w:rFonts w:ascii="Public Sans Light" w:eastAsia="Times New Roman" w:hAnsi="Public Sans Light" w:cs="Times New Roman"/>
          <w:sz w:val="22"/>
          <w:szCs w:val="22"/>
          <w:lang w:val="en-GB" w:eastAsia="en-GB"/>
        </w:rPr>
      </w:pPr>
    </w:p>
    <w:p w:rsidR="00EA1E53" w:rsidP="005E1060">
      <w:pPr>
        <w:spacing w:after="0" w:line="240" w:lineRule="auto"/>
        <w:outlineLvl w:val="2"/>
        <w:rPr>
          <w:rFonts w:ascii="Public Sans Light" w:eastAsia="Times New Roman" w:hAnsi="Public Sans Light" w:cs="Times New Roman"/>
          <w:sz w:val="22"/>
          <w:szCs w:val="22"/>
          <w:lang w:val="en-GB" w:eastAsia="en-GB"/>
        </w:rPr>
      </w:pPr>
      <w:r w:rsidRPr="00BD1B9D">
        <w:rPr>
          <w:rFonts w:ascii="Public Sans Light" w:eastAsia="Times New Roman" w:hAnsi="Public Sans Light" w:cs="Times New Roman"/>
          <w:sz w:val="22"/>
          <w:szCs w:val="22"/>
          <w:lang w:val="en-GB" w:eastAsia="en-GB"/>
        </w:rPr>
        <w:t>As raised in our evidence</w:t>
      </w:r>
      <w:r w:rsidR="00EE1623">
        <w:rPr>
          <w:rFonts w:ascii="Public Sans Light" w:eastAsia="Times New Roman" w:hAnsi="Public Sans Light" w:cs="Times New Roman"/>
          <w:sz w:val="22"/>
          <w:szCs w:val="22"/>
          <w:lang w:val="en-GB" w:eastAsia="en-GB"/>
        </w:rPr>
        <w:t xml:space="preserve">, </w:t>
      </w:r>
      <w:r w:rsidR="0066769E">
        <w:rPr>
          <w:rFonts w:ascii="Public Sans Light" w:eastAsia="Times New Roman" w:hAnsi="Public Sans Light" w:cs="Times New Roman"/>
          <w:sz w:val="22"/>
          <w:szCs w:val="22"/>
          <w:lang w:val="en-GB" w:eastAsia="en-GB"/>
        </w:rPr>
        <w:t xml:space="preserve">the </w:t>
      </w:r>
      <w:r w:rsidRPr="700B03C5" w:rsidR="3BA0BF42">
        <w:rPr>
          <w:rFonts w:ascii="Public Sans Light" w:eastAsia="Times New Roman" w:hAnsi="Public Sans Light" w:cs="Times New Roman"/>
          <w:sz w:val="22"/>
          <w:szCs w:val="22"/>
          <w:lang w:val="en-GB" w:eastAsia="en-GB"/>
        </w:rPr>
        <w:t>RCN</w:t>
      </w:r>
      <w:r w:rsidR="005D250C">
        <w:rPr>
          <w:rFonts w:ascii="Public Sans Light" w:eastAsia="Times New Roman" w:hAnsi="Public Sans Light" w:cs="Times New Roman"/>
          <w:sz w:val="22"/>
          <w:szCs w:val="22"/>
          <w:lang w:val="en-GB" w:eastAsia="en-GB"/>
        </w:rPr>
        <w:t xml:space="preserve"> </w:t>
      </w:r>
      <w:r w:rsidR="00E602BB">
        <w:rPr>
          <w:rFonts w:ascii="Public Sans Light" w:eastAsia="Times New Roman" w:hAnsi="Public Sans Light" w:cs="Times New Roman"/>
          <w:sz w:val="22"/>
          <w:szCs w:val="22"/>
          <w:lang w:val="en-GB" w:eastAsia="en-GB"/>
        </w:rPr>
        <w:t>believe</w:t>
      </w:r>
      <w:r w:rsidR="0066769E">
        <w:rPr>
          <w:rFonts w:ascii="Public Sans Light" w:eastAsia="Times New Roman" w:hAnsi="Public Sans Light" w:cs="Times New Roman"/>
          <w:sz w:val="22"/>
          <w:szCs w:val="22"/>
          <w:lang w:val="en-GB" w:eastAsia="en-GB"/>
        </w:rPr>
        <w:t>s</w:t>
      </w:r>
      <w:r w:rsidR="00E602BB">
        <w:rPr>
          <w:rFonts w:ascii="Public Sans Light" w:eastAsia="Times New Roman" w:hAnsi="Public Sans Light" w:cs="Times New Roman"/>
          <w:sz w:val="22"/>
          <w:szCs w:val="22"/>
          <w:lang w:val="en-GB" w:eastAsia="en-GB"/>
        </w:rPr>
        <w:t xml:space="preserve"> there is a role for</w:t>
      </w:r>
      <w:r w:rsidR="00046C70">
        <w:rPr>
          <w:rFonts w:ascii="Public Sans Light" w:eastAsia="Times New Roman" w:hAnsi="Public Sans Light" w:cs="Times New Roman"/>
          <w:sz w:val="22"/>
          <w:szCs w:val="22"/>
          <w:lang w:val="en-GB" w:eastAsia="en-GB"/>
        </w:rPr>
        <w:t xml:space="preserve"> </w:t>
      </w:r>
      <w:r w:rsidRPr="5EB24622" w:rsidR="20674C2F">
        <w:rPr>
          <w:rFonts w:ascii="Public Sans Light" w:eastAsia="Times New Roman" w:hAnsi="Public Sans Light" w:cs="Times New Roman"/>
          <w:sz w:val="22"/>
          <w:szCs w:val="22"/>
          <w:lang w:val="en-GB" w:eastAsia="en-GB"/>
        </w:rPr>
        <w:t>independent workforce modelling</w:t>
      </w:r>
      <w:r w:rsidR="00FD0C79">
        <w:rPr>
          <w:rFonts w:ascii="Public Sans Light" w:eastAsia="Times New Roman" w:hAnsi="Public Sans Light" w:cs="Times New Roman"/>
          <w:sz w:val="22"/>
          <w:szCs w:val="22"/>
          <w:lang w:val="en-GB" w:eastAsia="en-GB"/>
        </w:rPr>
        <w:t>,</w:t>
      </w:r>
      <w:r w:rsidRPr="5EB24622" w:rsidR="20674C2F">
        <w:rPr>
          <w:rFonts w:ascii="Public Sans Light" w:eastAsia="Times New Roman" w:hAnsi="Public Sans Light" w:cs="Times New Roman"/>
          <w:sz w:val="22"/>
          <w:szCs w:val="22"/>
          <w:lang w:val="en-GB" w:eastAsia="en-GB"/>
        </w:rPr>
        <w:t xml:space="preserve"> conducted by an arms-length body, </w:t>
      </w:r>
      <w:r w:rsidR="00965311">
        <w:rPr>
          <w:rFonts w:ascii="Public Sans Light" w:eastAsia="Times New Roman" w:hAnsi="Public Sans Light" w:cs="Times New Roman"/>
          <w:sz w:val="22"/>
          <w:szCs w:val="22"/>
          <w:lang w:val="en-GB" w:eastAsia="en-GB"/>
        </w:rPr>
        <w:t xml:space="preserve">underpinning </w:t>
      </w:r>
      <w:r w:rsidRPr="5EB24622" w:rsidR="20674C2F">
        <w:rPr>
          <w:rFonts w:ascii="Public Sans Light" w:eastAsia="Times New Roman" w:hAnsi="Public Sans Light" w:cs="Times New Roman"/>
          <w:sz w:val="22"/>
          <w:szCs w:val="22"/>
          <w:lang w:val="en-GB" w:eastAsia="en-GB"/>
        </w:rPr>
        <w:t>the work of the Department for Health and Social Care</w:t>
      </w:r>
      <w:r w:rsidR="00965311">
        <w:rPr>
          <w:rFonts w:ascii="Public Sans Light" w:eastAsia="Times New Roman" w:hAnsi="Public Sans Light" w:cs="Times New Roman"/>
          <w:sz w:val="22"/>
          <w:szCs w:val="22"/>
          <w:lang w:val="en-GB" w:eastAsia="en-GB"/>
        </w:rPr>
        <w:t xml:space="preserve"> </w:t>
      </w:r>
      <w:r w:rsidRPr="2DEE9880" w:rsidR="20674C2F">
        <w:rPr>
          <w:rFonts w:ascii="Public Sans Light" w:eastAsia="Times New Roman" w:hAnsi="Public Sans Light" w:cs="Times New Roman"/>
          <w:sz w:val="22"/>
          <w:szCs w:val="22"/>
          <w:lang w:val="en-GB" w:eastAsia="en-GB"/>
        </w:rPr>
        <w:t>The importance of</w:t>
      </w:r>
      <w:r w:rsidR="00965311">
        <w:rPr>
          <w:rFonts w:ascii="Public Sans Light" w:eastAsia="Times New Roman" w:hAnsi="Public Sans Light" w:cs="Times New Roman"/>
          <w:sz w:val="22"/>
          <w:szCs w:val="22"/>
          <w:lang w:val="en-GB" w:eastAsia="en-GB"/>
        </w:rPr>
        <w:t xml:space="preserve"> this</w:t>
      </w:r>
      <w:r w:rsidRPr="2DEE9880" w:rsidR="20674C2F">
        <w:rPr>
          <w:rFonts w:ascii="Public Sans Light" w:eastAsia="Times New Roman" w:hAnsi="Public Sans Light" w:cs="Times New Roman"/>
          <w:sz w:val="22"/>
          <w:szCs w:val="22"/>
          <w:lang w:val="en-GB" w:eastAsia="en-GB"/>
        </w:rPr>
        <w:t xml:space="preserve"> </w:t>
      </w:r>
      <w:r w:rsidRPr="7E9CE589" w:rsidR="20674C2F">
        <w:rPr>
          <w:rFonts w:ascii="Public Sans Light" w:eastAsia="Times New Roman" w:hAnsi="Public Sans Light" w:cs="Times New Roman"/>
          <w:sz w:val="22"/>
          <w:szCs w:val="22"/>
          <w:lang w:val="en-GB" w:eastAsia="en-GB"/>
        </w:rPr>
        <w:t>independence</w:t>
      </w:r>
      <w:r w:rsidR="00965311">
        <w:rPr>
          <w:rFonts w:ascii="Public Sans Light" w:eastAsia="Times New Roman" w:hAnsi="Public Sans Light" w:cs="Times New Roman"/>
          <w:sz w:val="22"/>
          <w:szCs w:val="22"/>
          <w:lang w:val="en-GB" w:eastAsia="en-GB"/>
        </w:rPr>
        <w:t xml:space="preserve"> is to ensuring it is conducted without </w:t>
      </w:r>
      <w:r w:rsidRPr="5EB24622" w:rsidR="20674C2F">
        <w:rPr>
          <w:rFonts w:ascii="Public Sans Light" w:eastAsia="Times New Roman" w:hAnsi="Public Sans Light" w:cs="Times New Roman"/>
          <w:sz w:val="22"/>
          <w:szCs w:val="22"/>
          <w:lang w:val="en-GB" w:eastAsia="en-GB"/>
        </w:rPr>
        <w:t>political influence—similar to the Office for Budget Responsibility—to</w:t>
      </w:r>
      <w:r w:rsidR="00965311">
        <w:rPr>
          <w:rFonts w:ascii="Public Sans Light" w:eastAsia="Times New Roman" w:hAnsi="Public Sans Light" w:cs="Times New Roman"/>
          <w:sz w:val="22"/>
          <w:szCs w:val="22"/>
          <w:lang w:val="en-GB" w:eastAsia="en-GB"/>
        </w:rPr>
        <w:t xml:space="preserve"> then</w:t>
      </w:r>
      <w:r w:rsidRPr="5EB24622" w:rsidR="20674C2F">
        <w:rPr>
          <w:rFonts w:ascii="Public Sans Light" w:eastAsia="Times New Roman" w:hAnsi="Public Sans Light" w:cs="Times New Roman"/>
          <w:sz w:val="22"/>
          <w:szCs w:val="22"/>
          <w:lang w:val="en-GB" w:eastAsia="en-GB"/>
        </w:rPr>
        <w:t xml:space="preserve"> inform Ministerial decision-making</w:t>
      </w:r>
      <w:r w:rsidR="008F6083">
        <w:rPr>
          <w:rFonts w:ascii="Public Sans Light" w:eastAsia="Times New Roman" w:hAnsi="Public Sans Light" w:cs="Times New Roman"/>
          <w:sz w:val="22"/>
          <w:szCs w:val="22"/>
          <w:lang w:val="en-GB" w:eastAsia="en-GB"/>
        </w:rPr>
        <w:t xml:space="preserve"> on workforce planning</w:t>
      </w:r>
      <w:r w:rsidRPr="5EB24622" w:rsidR="20674C2F">
        <w:rPr>
          <w:rFonts w:ascii="Public Sans Light" w:eastAsia="Times New Roman" w:hAnsi="Public Sans Light" w:cs="Times New Roman"/>
          <w:sz w:val="22"/>
          <w:szCs w:val="22"/>
          <w:lang w:val="en-GB" w:eastAsia="en-GB"/>
        </w:rPr>
        <w:t>.</w:t>
      </w:r>
      <w:r w:rsidRPr="4A2D737F" w:rsidR="20674C2F">
        <w:rPr>
          <w:rFonts w:ascii="Public Sans Light" w:eastAsia="Times New Roman" w:hAnsi="Public Sans Light" w:cs="Times New Roman"/>
          <w:sz w:val="22"/>
          <w:szCs w:val="22"/>
          <w:lang w:val="en-GB" w:eastAsia="en-GB"/>
        </w:rPr>
        <w:t xml:space="preserve"> </w:t>
      </w:r>
    </w:p>
    <w:p w:rsidR="00EA1E53" w:rsidP="005E1060">
      <w:pPr>
        <w:spacing w:after="0" w:line="240" w:lineRule="auto"/>
        <w:outlineLvl w:val="2"/>
        <w:rPr>
          <w:rFonts w:ascii="Public Sans Light" w:eastAsia="Times New Roman" w:hAnsi="Public Sans Light" w:cs="Times New Roman"/>
          <w:sz w:val="22"/>
          <w:szCs w:val="22"/>
          <w:lang w:val="en-GB" w:eastAsia="en-GB"/>
        </w:rPr>
      </w:pPr>
    </w:p>
    <w:p w:rsidR="0FAAE7FE" w:rsidP="005E1060">
      <w:pPr>
        <w:spacing w:after="0" w:line="240" w:lineRule="auto"/>
        <w:outlineLvl w:val="2"/>
        <w:rPr>
          <w:rFonts w:ascii="Public Sans Light" w:eastAsia="Times New Roman" w:hAnsi="Public Sans Light" w:cs="Times New Roman"/>
          <w:sz w:val="22"/>
          <w:szCs w:val="22"/>
          <w:lang w:val="en-GB" w:eastAsia="en-GB"/>
        </w:rPr>
      </w:pPr>
      <w:r w:rsidRPr="4A2D737F">
        <w:rPr>
          <w:rFonts w:ascii="Public Sans Light" w:eastAsia="Times New Roman" w:hAnsi="Public Sans Light" w:cs="Times New Roman"/>
          <w:sz w:val="22"/>
          <w:szCs w:val="22"/>
          <w:lang w:val="en-GB" w:eastAsia="en-GB"/>
        </w:rPr>
        <w:t xml:space="preserve">However, </w:t>
      </w:r>
      <w:r w:rsidR="007F6C24">
        <w:rPr>
          <w:rFonts w:ascii="Public Sans Light" w:eastAsia="Times New Roman" w:hAnsi="Public Sans Light" w:cs="Times New Roman"/>
          <w:sz w:val="22"/>
          <w:szCs w:val="22"/>
          <w:lang w:val="en-GB" w:eastAsia="en-GB"/>
        </w:rPr>
        <w:t>t</w:t>
      </w:r>
      <w:r w:rsidR="00965311">
        <w:rPr>
          <w:rFonts w:ascii="Public Sans Light" w:eastAsia="Times New Roman" w:hAnsi="Public Sans Light" w:cs="Times New Roman"/>
          <w:sz w:val="22"/>
          <w:szCs w:val="22"/>
          <w:lang w:val="en-GB" w:eastAsia="en-GB"/>
        </w:rPr>
        <w:t xml:space="preserve">he RCN is clear that </w:t>
      </w:r>
      <w:r w:rsidR="008F6083">
        <w:rPr>
          <w:rFonts w:ascii="Public Sans Light" w:eastAsia="Times New Roman" w:hAnsi="Public Sans Light" w:cs="Times New Roman"/>
          <w:sz w:val="22"/>
          <w:szCs w:val="22"/>
          <w:lang w:val="en-GB" w:eastAsia="en-GB"/>
        </w:rPr>
        <w:t>the supply and retention of the</w:t>
      </w:r>
      <w:r w:rsidR="00965311">
        <w:rPr>
          <w:rFonts w:ascii="Public Sans Light" w:eastAsia="Times New Roman" w:hAnsi="Public Sans Light" w:cs="Times New Roman"/>
          <w:sz w:val="22"/>
          <w:szCs w:val="22"/>
          <w:lang w:val="en-GB" w:eastAsia="en-GB"/>
        </w:rPr>
        <w:t xml:space="preserve"> </w:t>
      </w:r>
      <w:r w:rsidRPr="7F386B66">
        <w:rPr>
          <w:rFonts w:ascii="Public Sans Light" w:eastAsia="Times New Roman" w:hAnsi="Public Sans Light" w:cs="Times New Roman"/>
          <w:sz w:val="22"/>
          <w:szCs w:val="22"/>
          <w:lang w:val="en-GB" w:eastAsia="en-GB"/>
        </w:rPr>
        <w:t xml:space="preserve">workforce must </w:t>
      </w:r>
      <w:r w:rsidRPr="015405E5">
        <w:rPr>
          <w:rFonts w:ascii="Public Sans Light" w:eastAsia="Times New Roman" w:hAnsi="Public Sans Light" w:cs="Times New Roman"/>
          <w:sz w:val="22"/>
          <w:szCs w:val="22"/>
          <w:lang w:val="en-GB" w:eastAsia="en-GB"/>
        </w:rPr>
        <w:t xml:space="preserve">remain </w:t>
      </w:r>
      <w:r w:rsidRPr="6EBD6966">
        <w:rPr>
          <w:rFonts w:ascii="Public Sans Light" w:eastAsia="Times New Roman" w:hAnsi="Public Sans Light" w:cs="Times New Roman"/>
          <w:sz w:val="22"/>
          <w:szCs w:val="22"/>
          <w:lang w:val="en-GB" w:eastAsia="en-GB"/>
        </w:rPr>
        <w:t>a</w:t>
      </w:r>
      <w:r w:rsidRPr="43418FAB">
        <w:rPr>
          <w:rFonts w:ascii="Public Sans Light" w:eastAsia="Times New Roman" w:hAnsi="Public Sans Light" w:cs="Times New Roman"/>
          <w:sz w:val="22"/>
          <w:szCs w:val="22"/>
          <w:lang w:val="en-GB" w:eastAsia="en-GB"/>
        </w:rPr>
        <w:t xml:space="preserve"> </w:t>
      </w:r>
      <w:r w:rsidRPr="0514E8E2" w:rsidR="00965311">
        <w:rPr>
          <w:rFonts w:ascii="Public Sans Light" w:eastAsia="Times New Roman" w:hAnsi="Public Sans Light" w:cs="Times New Roman"/>
          <w:sz w:val="22"/>
          <w:szCs w:val="22"/>
          <w:lang w:val="en-GB" w:eastAsia="en-GB"/>
        </w:rPr>
        <w:t>Ministerial</w:t>
      </w:r>
      <w:r w:rsidRPr="3841DFB9" w:rsidR="45163B1F">
        <w:rPr>
          <w:rFonts w:ascii="Public Sans Light" w:eastAsia="Times New Roman" w:hAnsi="Public Sans Light" w:cs="Times New Roman"/>
          <w:sz w:val="22"/>
          <w:szCs w:val="22"/>
          <w:lang w:val="en-GB" w:eastAsia="en-GB"/>
        </w:rPr>
        <w:t xml:space="preserve"> </w:t>
      </w:r>
      <w:r w:rsidR="006710A5">
        <w:rPr>
          <w:rFonts w:ascii="Public Sans Light" w:eastAsia="Times New Roman" w:hAnsi="Public Sans Light" w:cs="Times New Roman"/>
          <w:sz w:val="22"/>
          <w:szCs w:val="22"/>
          <w:lang w:val="en-GB" w:eastAsia="en-GB"/>
        </w:rPr>
        <w:t>responsibility</w:t>
      </w:r>
      <w:r w:rsidRPr="3841DFB9" w:rsidR="006710A5">
        <w:rPr>
          <w:rFonts w:ascii="Public Sans Light" w:eastAsia="Times New Roman" w:hAnsi="Public Sans Light" w:cs="Times New Roman"/>
          <w:sz w:val="22"/>
          <w:szCs w:val="22"/>
          <w:lang w:val="en-GB" w:eastAsia="en-GB"/>
        </w:rPr>
        <w:t xml:space="preserve"> </w:t>
      </w:r>
      <w:r w:rsidRPr="3817A1C9" w:rsidR="45163B1F">
        <w:rPr>
          <w:rFonts w:ascii="Public Sans Light" w:eastAsia="Times New Roman" w:hAnsi="Public Sans Light" w:cs="Times New Roman"/>
          <w:sz w:val="22"/>
          <w:szCs w:val="22"/>
          <w:lang w:val="en-GB" w:eastAsia="en-GB"/>
        </w:rPr>
        <w:t xml:space="preserve">which </w:t>
      </w:r>
      <w:r w:rsidRPr="5EB24622">
        <w:rPr>
          <w:rFonts w:ascii="Public Sans Light" w:hAnsi="Public Sans Light"/>
          <w:sz w:val="22"/>
          <w:szCs w:val="22"/>
          <w:lang w:val="en-GB"/>
        </w:rPr>
        <w:t>should include accountability for ensuring a fully costed and funded national workforce strategy, based on the assessed needs of the population. This duty would help to prevent further workforce supply and development problems in the future. Workforce planning should be developed on a national level and underpinned by regional and local implementation plans, with the meaningful involvement of nursing leaders to inform the delivery of these plans</w:t>
      </w:r>
      <w:r w:rsidRPr="5EB24622" w:rsidR="54492B5E">
        <w:rPr>
          <w:rFonts w:ascii="Public Sans Light" w:eastAsia="Times New Roman" w:hAnsi="Public Sans Light" w:cs="Times New Roman"/>
          <w:sz w:val="22"/>
          <w:szCs w:val="22"/>
          <w:lang w:val="en-GB" w:eastAsia="en-GB"/>
        </w:rPr>
        <w:t xml:space="preserve"> </w:t>
      </w:r>
    </w:p>
    <w:p w:rsidR="009900A5" w:rsidRPr="009900A5" w:rsidP="5D4C54B2">
      <w:pPr>
        <w:spacing w:before="100" w:beforeAutospacing="1" w:after="0" w:afterAutospacing="1" w:line="240" w:lineRule="auto"/>
        <w:outlineLvl w:val="2"/>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 xml:space="preserve">The RCN remains concerned that, without clear nursing workforce </w:t>
      </w:r>
      <w:r w:rsidR="00D509F9">
        <w:rPr>
          <w:rFonts w:ascii="Public Sans Light" w:eastAsia="Times New Roman" w:hAnsi="Public Sans Light" w:cs="Times New Roman"/>
          <w:sz w:val="22"/>
          <w:szCs w:val="22"/>
          <w:lang w:val="en-GB" w:eastAsia="en-GB"/>
        </w:rPr>
        <w:t>accountability</w:t>
      </w:r>
      <w:r w:rsidRPr="009900A5">
        <w:rPr>
          <w:rFonts w:ascii="Public Sans Light" w:eastAsia="Times New Roman" w:hAnsi="Public Sans Light" w:cs="Times New Roman"/>
          <w:sz w:val="22"/>
          <w:szCs w:val="22"/>
          <w:lang w:val="en-GB" w:eastAsia="en-GB"/>
        </w:rPr>
        <w:t xml:space="preserve"> for Ministers, the factors contributing to the poor nursing workforce pipeline will persist. These factors include inadequate planning for clinical placements and insufficient </w:t>
      </w:r>
      <w:r w:rsidRPr="009900A5">
        <w:rPr>
          <w:rFonts w:ascii="Public Sans Light" w:eastAsia="Times New Roman" w:hAnsi="Public Sans Light" w:cs="Times New Roman"/>
          <w:sz w:val="22"/>
          <w:szCs w:val="22"/>
          <w:lang w:val="en-GB" w:eastAsia="en-GB"/>
        </w:rPr>
        <w:t xml:space="preserve">university places. Health Education England (HEE), which merged with NHSE in 2023, previously held responsibility for healthcare workforce supply but lacked the necessary </w:t>
      </w:r>
      <w:r w:rsidR="00E07EE1">
        <w:rPr>
          <w:rFonts w:ascii="Public Sans Light" w:eastAsia="Times New Roman" w:hAnsi="Public Sans Light" w:cs="Times New Roman"/>
          <w:sz w:val="22"/>
          <w:szCs w:val="22"/>
          <w:lang w:val="en-GB" w:eastAsia="en-GB"/>
        </w:rPr>
        <w:t>powers</w:t>
      </w:r>
      <w:r w:rsidRPr="009900A5">
        <w:rPr>
          <w:rFonts w:ascii="Public Sans Light" w:eastAsia="Times New Roman" w:hAnsi="Public Sans Light" w:cs="Times New Roman"/>
          <w:sz w:val="22"/>
          <w:szCs w:val="22"/>
          <w:lang w:val="en-GB" w:eastAsia="en-GB"/>
        </w:rPr>
        <w:t xml:space="preserve"> to secure the nursing workforce supply effectively.</w:t>
      </w:r>
    </w:p>
    <w:p w:rsidR="5C6F9165" w:rsidP="005E1060">
      <w:pPr>
        <w:spacing w:before="100" w:beforeAutospacing="1" w:after="100" w:afterAutospacing="1"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The Secretary of State for Health and Social Care has committed to ensuring that planned structural changes will enable the NHS to meet today’s needs and deliver better care and outcomes in the future. Securing a sustainable nursing workforce—now and in the future—must be a cornerstone of this ambition. The Secretary of State should be explicitly accountable for ensuring an adequate supply of staff to provide safe and effective care, while considering the wider workforce needs across all publicly funded and commissioned health and social care</w:t>
      </w:r>
      <w:r w:rsidR="008C6CE0">
        <w:rPr>
          <w:rFonts w:ascii="Public Sans Light" w:eastAsia="Times New Roman" w:hAnsi="Public Sans Light" w:cs="Times New Roman"/>
          <w:sz w:val="22"/>
          <w:szCs w:val="22"/>
          <w:lang w:val="en-GB" w:eastAsia="en-GB"/>
        </w:rPr>
        <w:t xml:space="preserve"> services</w:t>
      </w:r>
      <w:r w:rsidRPr="009900A5">
        <w:rPr>
          <w:rFonts w:ascii="Public Sans Light" w:eastAsia="Times New Roman" w:hAnsi="Public Sans Light" w:cs="Times New Roman"/>
          <w:sz w:val="22"/>
          <w:szCs w:val="22"/>
          <w:lang w:val="en-GB" w:eastAsia="en-GB"/>
        </w:rPr>
        <w:t>.</w:t>
      </w:r>
    </w:p>
    <w:p w:rsidR="009900A5" w:rsidRPr="009900A5" w:rsidP="005567D1">
      <w:pPr>
        <w:spacing w:before="100" w:beforeAutospacing="1" w:after="100" w:afterAutospacing="1" w:line="240" w:lineRule="auto"/>
        <w:rPr>
          <w:rFonts w:ascii="Public Sans Light" w:eastAsia="Times New Roman" w:hAnsi="Public Sans Light" w:cs="Times New Roman"/>
          <w:sz w:val="22"/>
          <w:szCs w:val="22"/>
          <w:lang w:val="en-GB" w:eastAsia="en-GB"/>
        </w:rPr>
      </w:pPr>
      <w:r>
        <w:rPr>
          <w:rFonts w:ascii="Public Sans Light" w:eastAsia="Times New Roman" w:hAnsi="Public Sans Light" w:cs="Times New Roman"/>
          <w:sz w:val="22"/>
          <w:szCs w:val="22"/>
          <w:lang w:val="en-GB" w:eastAsia="en-GB"/>
        </w:rPr>
        <w:t>Within the current system,</w:t>
      </w:r>
      <w:r w:rsidRPr="009900A5">
        <w:rPr>
          <w:rFonts w:ascii="Public Sans Light" w:eastAsia="Times New Roman" w:hAnsi="Public Sans Light" w:cs="Times New Roman"/>
          <w:sz w:val="22"/>
          <w:szCs w:val="22"/>
          <w:lang w:val="en-GB" w:eastAsia="en-GB"/>
        </w:rPr>
        <w:t xml:space="preserve"> there is a lack of robust workforce data across the system. There are significant gaps in data from independent sector providers, social care, and public health. This lack of transparency makes it difficult to secure staffing levels that ensure safe and effective care.</w:t>
      </w:r>
      <w:r>
        <w:rPr>
          <w:rFonts w:ascii="Public Sans Light" w:eastAsia="Times New Roman" w:hAnsi="Public Sans Light" w:cs="Times New Roman"/>
          <w:sz w:val="22"/>
          <w:szCs w:val="22"/>
          <w:lang w:val="en-GB" w:eastAsia="en-GB"/>
        </w:rPr>
        <w:t xml:space="preserve"> </w:t>
      </w:r>
      <w:r w:rsidRPr="009900A5">
        <w:rPr>
          <w:rFonts w:ascii="Public Sans Light" w:eastAsia="Times New Roman" w:hAnsi="Public Sans Light" w:cs="Times New Roman"/>
          <w:sz w:val="22"/>
          <w:szCs w:val="22"/>
          <w:lang w:val="en-GB" w:eastAsia="en-GB"/>
        </w:rPr>
        <w:t>A new system must include the necessary levers to provide assurance and scrutiny over decisions related to nursing workforce recruitment, retention, remuneration, and supply.</w:t>
      </w:r>
    </w:p>
    <w:p w:rsidR="009900A5" w:rsidP="009900A5">
      <w:pPr>
        <w:spacing w:before="100" w:beforeAutospacing="1" w:after="100" w:afterAutospacing="1" w:line="240" w:lineRule="auto"/>
        <w:outlineLvl w:val="2"/>
        <w:rPr>
          <w:rFonts w:ascii="Public Sans Light" w:eastAsia="Times New Roman" w:hAnsi="Public Sans Light" w:cs="Times New Roman"/>
          <w:b/>
          <w:bCs/>
          <w:sz w:val="22"/>
          <w:szCs w:val="22"/>
          <w:lang w:val="en-GB" w:eastAsia="en-GB"/>
        </w:rPr>
      </w:pPr>
      <w:r w:rsidRPr="009900A5">
        <w:rPr>
          <w:rFonts w:ascii="Public Sans Light" w:eastAsia="Times New Roman" w:hAnsi="Public Sans Light" w:cs="Times New Roman"/>
          <w:b/>
          <w:bCs/>
          <w:sz w:val="22"/>
          <w:szCs w:val="22"/>
          <w:lang w:val="en-GB" w:eastAsia="en-GB"/>
        </w:rPr>
        <w:t>Eliminating Corridor Care</w:t>
      </w:r>
    </w:p>
    <w:p w:rsidR="00CF09E6" w:rsidRPr="00AB5E72" w:rsidP="009900A5">
      <w:pPr>
        <w:spacing w:before="100" w:beforeAutospacing="1" w:after="100" w:afterAutospacing="1" w:line="240" w:lineRule="auto"/>
        <w:outlineLvl w:val="2"/>
        <w:rPr>
          <w:rFonts w:ascii="Public Sans Light" w:eastAsia="Times New Roman" w:hAnsi="Public Sans Light" w:cs="Times New Roman"/>
          <w:sz w:val="22"/>
          <w:szCs w:val="22"/>
          <w:lang w:eastAsia="en-GB"/>
        </w:rPr>
      </w:pPr>
      <w:r w:rsidRPr="00AB5E72">
        <w:rPr>
          <w:rFonts w:ascii="Public Sans Light" w:eastAsia="Times New Roman" w:hAnsi="Public Sans Light" w:cs="Times New Roman"/>
          <w:sz w:val="22"/>
          <w:szCs w:val="22"/>
          <w:lang w:eastAsia="en-GB"/>
        </w:rPr>
        <w:t>In addition to workforce</w:t>
      </w:r>
      <w:r w:rsidRPr="00AB5E72" w:rsidR="00DF4B5D">
        <w:rPr>
          <w:rFonts w:ascii="Public Sans Light" w:eastAsia="Times New Roman" w:hAnsi="Public Sans Light" w:cs="Times New Roman"/>
          <w:sz w:val="22"/>
          <w:szCs w:val="22"/>
          <w:lang w:eastAsia="en-GB"/>
        </w:rPr>
        <w:t xml:space="preserve"> concerns, </w:t>
      </w:r>
      <w:r w:rsidRPr="00AB5E72" w:rsidR="00AB5E72">
        <w:rPr>
          <w:rFonts w:ascii="Public Sans Light" w:eastAsia="Times New Roman" w:hAnsi="Public Sans Light" w:cs="Times New Roman"/>
          <w:sz w:val="22"/>
          <w:szCs w:val="22"/>
          <w:lang w:eastAsia="en-GB"/>
        </w:rPr>
        <w:t xml:space="preserve">a key area of focus for the RCN is </w:t>
      </w:r>
      <w:r w:rsidRPr="00AB5E72">
        <w:rPr>
          <w:rFonts w:ascii="Public Sans Light" w:eastAsia="Times New Roman" w:hAnsi="Public Sans Light" w:cs="Times New Roman"/>
          <w:sz w:val="22"/>
          <w:szCs w:val="22"/>
          <w:lang w:eastAsia="en-GB"/>
        </w:rPr>
        <w:t xml:space="preserve">corridor care. We </w:t>
      </w:r>
      <w:r w:rsidRPr="00AB5E72" w:rsidR="00AB5E72">
        <w:rPr>
          <w:rFonts w:ascii="Public Sans Light" w:eastAsia="Times New Roman" w:hAnsi="Public Sans Light" w:cs="Times New Roman"/>
          <w:sz w:val="22"/>
          <w:szCs w:val="22"/>
          <w:lang w:eastAsia="en-GB"/>
        </w:rPr>
        <w:t>ask that the</w:t>
      </w:r>
      <w:r w:rsidRPr="00AB5E72">
        <w:rPr>
          <w:rFonts w:ascii="Public Sans Light" w:eastAsia="Times New Roman" w:hAnsi="Public Sans Light" w:cs="Times New Roman"/>
          <w:sz w:val="22"/>
          <w:szCs w:val="22"/>
          <w:lang w:eastAsia="en-GB"/>
        </w:rPr>
        <w:t xml:space="preserve"> </w:t>
      </w:r>
      <w:r w:rsidRPr="00AB5E72" w:rsidR="00AB5E72">
        <w:rPr>
          <w:rFonts w:ascii="Public Sans Light" w:eastAsia="Times New Roman" w:hAnsi="Public Sans Light" w:cs="Times New Roman"/>
          <w:sz w:val="22"/>
          <w:szCs w:val="22"/>
          <w:lang w:eastAsia="en-GB"/>
        </w:rPr>
        <w:t>C</w:t>
      </w:r>
      <w:r w:rsidRPr="00AB5E72">
        <w:rPr>
          <w:rFonts w:ascii="Public Sans Light" w:eastAsia="Times New Roman" w:hAnsi="Public Sans Light" w:cs="Times New Roman"/>
          <w:sz w:val="22"/>
          <w:szCs w:val="22"/>
          <w:lang w:eastAsia="en-GB"/>
        </w:rPr>
        <w:t xml:space="preserve">ommittee </w:t>
      </w:r>
      <w:r w:rsidRPr="00AB5E72" w:rsidR="00AB5E72">
        <w:rPr>
          <w:rFonts w:ascii="Public Sans Light" w:eastAsia="Times New Roman" w:hAnsi="Public Sans Light" w:cs="Times New Roman"/>
          <w:sz w:val="22"/>
          <w:szCs w:val="22"/>
          <w:lang w:eastAsia="en-GB"/>
        </w:rPr>
        <w:t>also</w:t>
      </w:r>
      <w:r w:rsidRPr="00AB5E72">
        <w:rPr>
          <w:rFonts w:ascii="Public Sans Light" w:eastAsia="Times New Roman" w:hAnsi="Public Sans Light" w:cs="Times New Roman"/>
          <w:sz w:val="22"/>
          <w:szCs w:val="22"/>
          <w:lang w:eastAsia="en-GB"/>
        </w:rPr>
        <w:t xml:space="preserve"> consider the impact of reforms </w:t>
      </w:r>
      <w:r w:rsidRPr="00AB5E72" w:rsidR="00AB5E72">
        <w:rPr>
          <w:rFonts w:ascii="Public Sans Light" w:eastAsia="Times New Roman" w:hAnsi="Public Sans Light" w:cs="Times New Roman"/>
          <w:sz w:val="22"/>
          <w:szCs w:val="22"/>
          <w:lang w:eastAsia="en-GB"/>
        </w:rPr>
        <w:t>to</w:t>
      </w:r>
      <w:r w:rsidRPr="00AB5E72">
        <w:rPr>
          <w:rFonts w:ascii="Public Sans Light" w:eastAsia="Times New Roman" w:hAnsi="Public Sans Light" w:cs="Times New Roman"/>
          <w:sz w:val="22"/>
          <w:szCs w:val="22"/>
          <w:lang w:eastAsia="en-GB"/>
        </w:rPr>
        <w:t xml:space="preserve"> ensure that corridor care is eradicated</w:t>
      </w:r>
      <w:r w:rsidRPr="00AB5E72" w:rsidR="00AB5E72">
        <w:rPr>
          <w:rFonts w:ascii="Public Sans Light" w:eastAsia="Times New Roman" w:hAnsi="Public Sans Light" w:cs="Times New Roman"/>
          <w:sz w:val="22"/>
          <w:szCs w:val="22"/>
          <w:lang w:eastAsia="en-GB"/>
        </w:rPr>
        <w:t xml:space="preserve">. </w:t>
      </w:r>
    </w:p>
    <w:p w:rsidR="009900A5" w:rsidRPr="009900A5" w:rsidP="00DB78E7">
      <w:pPr>
        <w:spacing w:before="100" w:beforeAutospacing="1" w:after="100" w:afterAutospacing="1"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 xml:space="preserve">Unsafe and inappropriate care—often referred to as ‘corridor care’—has unfortunately become common practice across the NHS. This practice is unsafe and unacceptable for both patients and healthcare staff. No nurse should be required to care for patients in </w:t>
      </w:r>
      <w:r w:rsidR="00234D54">
        <w:rPr>
          <w:rFonts w:ascii="Public Sans Light" w:eastAsia="Times New Roman" w:hAnsi="Public Sans Light" w:cs="Times New Roman"/>
          <w:sz w:val="22"/>
          <w:szCs w:val="22"/>
          <w:lang w:val="en-GB" w:eastAsia="en-GB"/>
        </w:rPr>
        <w:t>hospital</w:t>
      </w:r>
      <w:r w:rsidRPr="009900A5">
        <w:rPr>
          <w:rFonts w:ascii="Public Sans Light" w:eastAsia="Times New Roman" w:hAnsi="Public Sans Light" w:cs="Times New Roman"/>
          <w:sz w:val="22"/>
          <w:szCs w:val="22"/>
          <w:lang w:val="en-GB" w:eastAsia="en-GB"/>
        </w:rPr>
        <w:t xml:space="preserve"> corridors or staff break rooms. Corridor care should only be used in extreme and exceptional circumstances, not as a routine practice, nor should it be normali</w:t>
      </w:r>
      <w:r w:rsidR="00234D54">
        <w:rPr>
          <w:rFonts w:ascii="Public Sans Light" w:eastAsia="Times New Roman" w:hAnsi="Public Sans Light" w:cs="Times New Roman"/>
          <w:sz w:val="22"/>
          <w:szCs w:val="22"/>
          <w:lang w:val="en-GB" w:eastAsia="en-GB"/>
        </w:rPr>
        <w:t>s</w:t>
      </w:r>
      <w:r w:rsidRPr="009900A5">
        <w:rPr>
          <w:rFonts w:ascii="Public Sans Light" w:eastAsia="Times New Roman" w:hAnsi="Public Sans Light" w:cs="Times New Roman"/>
          <w:sz w:val="22"/>
          <w:szCs w:val="22"/>
          <w:lang w:val="en-GB" w:eastAsia="en-GB"/>
        </w:rPr>
        <w:t>ed within the system.</w:t>
      </w:r>
    </w:p>
    <w:p w:rsidR="009900A5" w:rsidRPr="009900A5" w:rsidP="009900A5">
      <w:pPr>
        <w:spacing w:before="100" w:beforeAutospacing="1" w:after="100" w:afterAutospacing="1"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 xml:space="preserve">In January 2025, the RCN </w:t>
      </w:r>
      <w:r>
        <w:fldChar w:fldCharType="begin"/>
      </w:r>
      <w:r>
        <w:instrText xml:space="preserve"> HYPERLINK "https://www.rcn.org.uk/Professional-Development/publications/rcn-frontline-of-the-uk-corridor-care-crisis-uk-pub-011-944" </w:instrText>
      </w:r>
      <w:r>
        <w:fldChar w:fldCharType="separate"/>
      </w:r>
      <w:r w:rsidRPr="00200499">
        <w:rPr>
          <w:rStyle w:val="Hyperlink"/>
          <w:rFonts w:ascii="Public Sans Light" w:eastAsia="Times New Roman" w:hAnsi="Public Sans Light" w:cs="Times New Roman"/>
          <w:sz w:val="22"/>
          <w:szCs w:val="22"/>
          <w:lang w:val="en-GB" w:eastAsia="en-GB"/>
        </w:rPr>
        <w:t>surveyed over 5,000 nursing staff</w:t>
      </w:r>
      <w:r>
        <w:fldChar w:fldCharType="end"/>
      </w:r>
      <w:r w:rsidRPr="009900A5">
        <w:rPr>
          <w:rFonts w:ascii="Public Sans Light" w:eastAsia="Times New Roman" w:hAnsi="Public Sans Light" w:cs="Times New Roman"/>
          <w:sz w:val="22"/>
          <w:szCs w:val="22"/>
          <w:lang w:val="en-GB" w:eastAsia="en-GB"/>
        </w:rPr>
        <w:t xml:space="preserve"> and found that:</w:t>
      </w:r>
    </w:p>
    <w:p w:rsidR="009900A5" w:rsidRPr="009900A5" w:rsidP="009900A5">
      <w:pPr>
        <w:numPr>
          <w:ilvl w:val="0"/>
          <w:numId w:val="33"/>
        </w:numPr>
        <w:spacing w:before="100" w:beforeAutospacing="1" w:after="100" w:afterAutospacing="1"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67% of respondents had to deliver care in inappropriate settings</w:t>
      </w:r>
      <w:r w:rsidR="00217689">
        <w:rPr>
          <w:rFonts w:ascii="Public Sans Light" w:eastAsia="Times New Roman" w:hAnsi="Public Sans Light" w:cs="Times New Roman"/>
          <w:sz w:val="22"/>
          <w:szCs w:val="22"/>
          <w:lang w:val="en-GB" w:eastAsia="en-GB"/>
        </w:rPr>
        <w:t xml:space="preserve"> </w:t>
      </w:r>
      <w:r w:rsidR="00217689">
        <w:rPr>
          <w:rFonts w:ascii="Public Sans Light" w:eastAsia="Times New Roman" w:hAnsi="Public Sans Light" w:cs="Times New Roman"/>
          <w:sz w:val="22"/>
          <w:szCs w:val="22"/>
          <w:lang w:val="en-GB" w:eastAsia="en-GB"/>
        </w:rPr>
        <w:t>on a daily basis</w:t>
      </w:r>
      <w:r w:rsidRPr="009900A5">
        <w:rPr>
          <w:rFonts w:ascii="Public Sans Light" w:eastAsia="Times New Roman" w:hAnsi="Public Sans Light" w:cs="Times New Roman"/>
          <w:sz w:val="22"/>
          <w:szCs w:val="22"/>
          <w:lang w:val="en-GB" w:eastAsia="en-GB"/>
        </w:rPr>
        <w:t>.</w:t>
      </w:r>
    </w:p>
    <w:p w:rsidR="009900A5" w:rsidRPr="009900A5" w:rsidP="009900A5">
      <w:pPr>
        <w:numPr>
          <w:ilvl w:val="0"/>
          <w:numId w:val="33"/>
        </w:numPr>
        <w:spacing w:before="100" w:beforeAutospacing="1" w:after="100" w:afterAutospacing="1"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62% of these instances occurred in actual corridors.</w:t>
      </w:r>
    </w:p>
    <w:p w:rsidR="009900A5" w:rsidRPr="009900A5" w:rsidP="009900A5">
      <w:pPr>
        <w:numPr>
          <w:ilvl w:val="0"/>
          <w:numId w:val="33"/>
        </w:numPr>
        <w:spacing w:before="100" w:beforeAutospacing="1" w:after="100" w:afterAutospacing="1" w:line="240" w:lineRule="auto"/>
        <w:rPr>
          <w:rFonts w:ascii="Public Sans Light" w:eastAsia="Times New Roman" w:hAnsi="Public Sans Light" w:cs="Times New Roman"/>
          <w:sz w:val="22"/>
          <w:szCs w:val="22"/>
          <w:lang w:val="en-GB" w:eastAsia="en-GB"/>
        </w:rPr>
      </w:pPr>
      <w:r>
        <w:rPr>
          <w:rFonts w:ascii="Public Sans Light" w:eastAsia="Times New Roman" w:hAnsi="Public Sans Light" w:cs="Times New Roman"/>
          <w:sz w:val="22"/>
          <w:szCs w:val="22"/>
          <w:lang w:val="en-GB" w:eastAsia="en-GB"/>
        </w:rPr>
        <w:t>91</w:t>
      </w:r>
      <w:r w:rsidRPr="009900A5">
        <w:rPr>
          <w:rFonts w:ascii="Public Sans Light" w:eastAsia="Times New Roman" w:hAnsi="Public Sans Light" w:cs="Times New Roman"/>
          <w:sz w:val="22"/>
          <w:szCs w:val="22"/>
          <w:lang w:val="en-GB" w:eastAsia="en-GB"/>
        </w:rPr>
        <w:t>% of respondents reported that care and safety were compromised as a result.</w:t>
      </w:r>
    </w:p>
    <w:p w:rsidR="009900A5" w:rsidRPr="009900A5" w:rsidP="00BA44A0">
      <w:pPr>
        <w:spacing w:before="100" w:beforeAutospacing="1" w:after="100" w:afterAutospacing="1"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 xml:space="preserve">Corridor care and other pressures are no longer isolated to the winter </w:t>
      </w:r>
      <w:r w:rsidRPr="009900A5" w:rsidR="00234D54">
        <w:rPr>
          <w:rFonts w:ascii="Public Sans Light" w:eastAsia="Times New Roman" w:hAnsi="Public Sans Light" w:cs="Times New Roman"/>
          <w:sz w:val="22"/>
          <w:szCs w:val="22"/>
          <w:lang w:val="en-GB" w:eastAsia="en-GB"/>
        </w:rPr>
        <w:t>period but</w:t>
      </w:r>
      <w:r w:rsidRPr="009900A5">
        <w:rPr>
          <w:rFonts w:ascii="Public Sans Light" w:eastAsia="Times New Roman" w:hAnsi="Public Sans Light" w:cs="Times New Roman"/>
          <w:sz w:val="22"/>
          <w:szCs w:val="22"/>
          <w:lang w:val="en-GB" w:eastAsia="en-GB"/>
        </w:rPr>
        <w:t xml:space="preserve"> are occurring year-round.</w:t>
      </w:r>
    </w:p>
    <w:p w:rsidR="009900A5" w:rsidRPr="009900A5" w:rsidP="009900A5">
      <w:pPr>
        <w:spacing w:before="100" w:beforeAutospacing="1" w:after="100" w:afterAutospacing="1"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The Secretary of State has pledged to "consign corridor care to history." However, there is a risk that the planned restructure could distract from the urgent improvements needed to eliminate corridor care. Instead, this restructure should present an opportunity to refocus and re-prioriti</w:t>
      </w:r>
      <w:r w:rsidR="00E77C8A">
        <w:rPr>
          <w:rFonts w:ascii="Public Sans Light" w:eastAsia="Times New Roman" w:hAnsi="Public Sans Light" w:cs="Times New Roman"/>
          <w:sz w:val="22"/>
          <w:szCs w:val="22"/>
          <w:lang w:val="en-GB" w:eastAsia="en-GB"/>
        </w:rPr>
        <w:t>s</w:t>
      </w:r>
      <w:r w:rsidRPr="009900A5">
        <w:rPr>
          <w:rFonts w:ascii="Public Sans Light" w:eastAsia="Times New Roman" w:hAnsi="Public Sans Light" w:cs="Times New Roman"/>
          <w:sz w:val="22"/>
          <w:szCs w:val="22"/>
          <w:lang w:val="en-GB" w:eastAsia="en-GB"/>
        </w:rPr>
        <w:t>e efforts to end corridor care by Ministers.</w:t>
      </w:r>
    </w:p>
    <w:p w:rsidR="009900A5" w:rsidRPr="009900A5" w:rsidP="009900A5">
      <w:pPr>
        <w:spacing w:before="100" w:beforeAutospacing="1" w:after="100" w:afterAutospacing="1"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The government committed NHSE to publishing a "lessons learned" document following the challenges of winter 2024/25. It is crucial that this commitment is fulfilled, and the analysis and recommendations are used to inform planning for winter 2025/26, aiming to reduce corridor care.</w:t>
      </w:r>
    </w:p>
    <w:p w:rsidR="009900A5" w:rsidRPr="009900A5" w:rsidP="009900A5">
      <w:pPr>
        <w:spacing w:before="100" w:beforeAutospacing="1" w:after="100" w:afterAutospacing="1"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The last major NHS reorganisation, under the Health and Social Care Act 2012, cost billions and diverted attention away from clinical care. This restructure must not result in a deterioration of patient care, including the commitment to end corridor care in the NHS.</w:t>
      </w:r>
    </w:p>
    <w:p w:rsidR="009900A5" w:rsidP="009900A5">
      <w:pPr>
        <w:spacing w:before="100" w:beforeAutospacing="1" w:after="100" w:afterAutospacing="1" w:line="240" w:lineRule="auto"/>
        <w:outlineLvl w:val="2"/>
        <w:rPr>
          <w:rFonts w:ascii="Public Sans Light" w:eastAsia="Times New Roman" w:hAnsi="Public Sans Light" w:cs="Times New Roman"/>
          <w:b/>
          <w:bCs/>
          <w:sz w:val="22"/>
          <w:szCs w:val="22"/>
          <w:lang w:val="en-GB" w:eastAsia="en-GB"/>
        </w:rPr>
      </w:pPr>
      <w:r w:rsidRPr="009900A5">
        <w:rPr>
          <w:rFonts w:ascii="Public Sans Light" w:eastAsia="Times New Roman" w:hAnsi="Public Sans Light" w:cs="Times New Roman"/>
          <w:b/>
          <w:bCs/>
          <w:sz w:val="22"/>
          <w:szCs w:val="22"/>
          <w:lang w:val="en-GB" w:eastAsia="en-GB"/>
        </w:rPr>
        <w:t>Holistic Approach to Patient Care</w:t>
      </w:r>
    </w:p>
    <w:p w:rsidR="009900A5" w:rsidRPr="009900A5" w:rsidP="003F6B55">
      <w:pPr>
        <w:spacing w:before="100" w:beforeAutospacing="1" w:after="100" w:afterAutospacing="1" w:line="240" w:lineRule="auto"/>
        <w:outlineLvl w:val="2"/>
        <w:rPr>
          <w:rFonts w:ascii="Public Sans Light" w:eastAsia="Times New Roman" w:hAnsi="Public Sans Light" w:cs="Times New Roman"/>
          <w:sz w:val="22"/>
          <w:szCs w:val="22"/>
          <w:lang w:val="en-GB" w:eastAsia="en-GB"/>
        </w:rPr>
      </w:pPr>
      <w:r>
        <w:rPr>
          <w:rFonts w:ascii="Public Sans Light" w:eastAsia="Times New Roman" w:hAnsi="Public Sans Light" w:cs="Times New Roman"/>
          <w:sz w:val="22"/>
          <w:szCs w:val="22"/>
          <w:lang w:val="en-GB" w:eastAsia="en-GB"/>
        </w:rPr>
        <w:t xml:space="preserve">During the evidence session, the training of nursing staff was raised, including </w:t>
      </w:r>
      <w:r w:rsidR="003B1114">
        <w:rPr>
          <w:rFonts w:ascii="Public Sans Light" w:eastAsia="Times New Roman" w:hAnsi="Public Sans Light" w:cs="Times New Roman"/>
          <w:sz w:val="22"/>
          <w:szCs w:val="22"/>
          <w:lang w:val="en-GB" w:eastAsia="en-GB"/>
        </w:rPr>
        <w:t xml:space="preserve">the separation of mental health nursing and other </w:t>
      </w:r>
      <w:r w:rsidR="003F6B55">
        <w:rPr>
          <w:rFonts w:ascii="Public Sans Light" w:eastAsia="Times New Roman" w:hAnsi="Public Sans Light" w:cs="Times New Roman"/>
          <w:sz w:val="22"/>
          <w:szCs w:val="22"/>
          <w:lang w:val="en-GB" w:eastAsia="en-GB"/>
        </w:rPr>
        <w:t xml:space="preserve">fields of the nursing profession. </w:t>
      </w:r>
      <w:r w:rsidRPr="009900A5">
        <w:rPr>
          <w:rFonts w:ascii="Public Sans Light" w:eastAsia="Times New Roman" w:hAnsi="Public Sans Light" w:cs="Times New Roman"/>
          <w:sz w:val="22"/>
          <w:szCs w:val="22"/>
          <w:lang w:val="en-GB" w:eastAsia="en-GB"/>
        </w:rPr>
        <w:t xml:space="preserve">The RCN is committed to </w:t>
      </w:r>
      <w:r>
        <w:rPr>
          <w:rFonts w:ascii="Public Sans Light" w:eastAsia="Times New Roman" w:hAnsi="Public Sans Light" w:cs="Times New Roman"/>
          <w:sz w:val="22"/>
          <w:szCs w:val="22"/>
          <w:lang w:val="en-GB" w:eastAsia="en-GB"/>
        </w:rPr>
        <w:t xml:space="preserve">securing </w:t>
      </w:r>
      <w:r w:rsidRPr="009900A5">
        <w:rPr>
          <w:rFonts w:ascii="Public Sans Light" w:eastAsia="Times New Roman" w:hAnsi="Public Sans Light" w:cs="Times New Roman"/>
          <w:sz w:val="22"/>
          <w:szCs w:val="22"/>
          <w:lang w:val="en-GB" w:eastAsia="en-GB"/>
        </w:rPr>
        <w:t>true parity between physical and mental health</w:t>
      </w:r>
      <w:r w:rsidR="00206A77">
        <w:rPr>
          <w:rFonts w:ascii="Public Sans Light" w:eastAsia="Times New Roman" w:hAnsi="Public Sans Light" w:cs="Times New Roman"/>
          <w:sz w:val="22"/>
          <w:szCs w:val="22"/>
          <w:lang w:val="en-GB" w:eastAsia="en-GB"/>
        </w:rPr>
        <w:t xml:space="preserve"> across health and care services</w:t>
      </w:r>
      <w:r w:rsidRPr="009900A5">
        <w:rPr>
          <w:rFonts w:ascii="Public Sans Light" w:eastAsia="Times New Roman" w:hAnsi="Public Sans Light" w:cs="Times New Roman"/>
          <w:sz w:val="22"/>
          <w:szCs w:val="22"/>
          <w:lang w:val="en-GB" w:eastAsia="en-GB"/>
        </w:rPr>
        <w:t xml:space="preserve">. While progress has been made in addressing physical health needs in mental health settings, disparities still exist. Until these disparities are addressed, the work to eliminate </w:t>
      </w:r>
      <w:r w:rsidR="004E1E9B">
        <w:rPr>
          <w:rFonts w:ascii="Public Sans Light" w:eastAsia="Times New Roman" w:hAnsi="Public Sans Light" w:cs="Times New Roman"/>
          <w:sz w:val="22"/>
          <w:szCs w:val="22"/>
          <w:lang w:val="en-GB" w:eastAsia="en-GB"/>
        </w:rPr>
        <w:t>these ineq</w:t>
      </w:r>
      <w:r w:rsidR="00C11601">
        <w:rPr>
          <w:rFonts w:ascii="Public Sans Light" w:eastAsia="Times New Roman" w:hAnsi="Public Sans Light" w:cs="Times New Roman"/>
          <w:sz w:val="22"/>
          <w:szCs w:val="22"/>
          <w:lang w:val="en-GB" w:eastAsia="en-GB"/>
        </w:rPr>
        <w:t xml:space="preserve">uities </w:t>
      </w:r>
      <w:r w:rsidRPr="009900A5">
        <w:rPr>
          <w:rFonts w:ascii="Public Sans Light" w:eastAsia="Times New Roman" w:hAnsi="Public Sans Light" w:cs="Times New Roman"/>
          <w:sz w:val="22"/>
          <w:szCs w:val="22"/>
          <w:lang w:val="en-GB" w:eastAsia="en-GB"/>
        </w:rPr>
        <w:t>must continue.</w:t>
      </w:r>
    </w:p>
    <w:p w:rsidR="009900A5" w:rsidRPr="009900A5" w:rsidP="009900A5">
      <w:pPr>
        <w:spacing w:before="100" w:beforeAutospacing="1" w:after="100" w:afterAutospacing="1"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It has now been 13 years since the Health and Social Care Act 2012, which introduced an equivalent duty to address both mental and physical health needs. However, this ambition remains unfulfilled. Ministers must take decisive action to resolve this inequity</w:t>
      </w:r>
      <w:r w:rsidR="00C11601">
        <w:rPr>
          <w:rFonts w:ascii="Public Sans Light" w:eastAsia="Times New Roman" w:hAnsi="Public Sans Light" w:cs="Times New Roman"/>
          <w:sz w:val="22"/>
          <w:szCs w:val="22"/>
          <w:lang w:val="en-GB" w:eastAsia="en-GB"/>
        </w:rPr>
        <w:t xml:space="preserve"> </w:t>
      </w:r>
      <w:r w:rsidRPr="009900A5">
        <w:rPr>
          <w:rFonts w:ascii="Public Sans Light" w:eastAsia="Times New Roman" w:hAnsi="Public Sans Light" w:cs="Times New Roman"/>
          <w:sz w:val="22"/>
          <w:szCs w:val="22"/>
          <w:lang w:val="en-GB" w:eastAsia="en-GB"/>
        </w:rPr>
        <w:t>in healthcare. A fully supported and funded mental health nursing workforce is essential to meet growing demand and the increasing complexity of patient conditions.</w:t>
      </w:r>
    </w:p>
    <w:p w:rsidR="009900A5" w:rsidRPr="009900A5" w:rsidP="009900A5">
      <w:pPr>
        <w:spacing w:before="100" w:beforeAutospacing="1" w:after="100" w:afterAutospacing="1"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 xml:space="preserve">A holistic approach to care does not mean shifting toward </w:t>
      </w:r>
      <w:r w:rsidRPr="009900A5">
        <w:rPr>
          <w:rFonts w:ascii="Public Sans Light" w:eastAsia="Times New Roman" w:hAnsi="Public Sans Light" w:cs="Times New Roman"/>
          <w:sz w:val="22"/>
          <w:szCs w:val="22"/>
          <w:lang w:val="en-GB" w:eastAsia="en-GB"/>
        </w:rPr>
        <w:t>generalism</w:t>
      </w:r>
      <w:r w:rsidRPr="009900A5">
        <w:rPr>
          <w:rFonts w:ascii="Public Sans Light" w:eastAsia="Times New Roman" w:hAnsi="Public Sans Light" w:cs="Times New Roman"/>
          <w:sz w:val="22"/>
          <w:szCs w:val="22"/>
          <w:lang w:val="en-GB" w:eastAsia="en-GB"/>
        </w:rPr>
        <w:t xml:space="preserve"> or replacing specialist skills with broader multidisciplinary teams. The RCN is clear that the role of the registered nurse—mental health nurses included—must remain sacred and be recogni</w:t>
      </w:r>
      <w:r w:rsidR="00A04198">
        <w:rPr>
          <w:rFonts w:ascii="Public Sans Light" w:eastAsia="Times New Roman" w:hAnsi="Public Sans Light" w:cs="Times New Roman"/>
          <w:sz w:val="22"/>
          <w:szCs w:val="22"/>
          <w:lang w:val="en-GB" w:eastAsia="en-GB"/>
        </w:rPr>
        <w:t>s</w:t>
      </w:r>
      <w:r w:rsidRPr="009900A5">
        <w:rPr>
          <w:rFonts w:ascii="Public Sans Light" w:eastAsia="Times New Roman" w:hAnsi="Public Sans Light" w:cs="Times New Roman"/>
          <w:sz w:val="22"/>
          <w:szCs w:val="22"/>
          <w:lang w:val="en-GB" w:eastAsia="en-GB"/>
        </w:rPr>
        <w:t>ed as such.</w:t>
      </w:r>
    </w:p>
    <w:p w:rsidR="009900A5" w:rsidRPr="009900A5" w:rsidP="00BA44A0">
      <w:pPr>
        <w:spacing w:before="100" w:beforeAutospacing="1" w:after="100" w:afterAutospacing="1"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The RCN is committed to ensuring that nursing staff entering the profession in the next five years, who may work until 2070, are educated to meet the challenges of this century, addressing both physical and mental health needs. This principle will guide the College’s approach to reassessing pre-registration education across the nursing profession.</w:t>
      </w:r>
    </w:p>
    <w:p w:rsidR="009900A5" w:rsidRPr="009900A5" w:rsidP="009900A5">
      <w:pPr>
        <w:spacing w:before="100" w:beforeAutospacing="1" w:after="100" w:afterAutospacing="1" w:line="240" w:lineRule="auto"/>
        <w:rPr>
          <w:rFonts w:ascii="Public Sans Light" w:eastAsia="Times New Roman" w:hAnsi="Public Sans Light" w:cs="Times New Roman"/>
          <w:sz w:val="22"/>
          <w:szCs w:val="22"/>
          <w:lang w:val="en-GB" w:eastAsia="en-GB"/>
        </w:rPr>
      </w:pPr>
      <w:r w:rsidRPr="009900A5">
        <w:rPr>
          <w:rFonts w:ascii="Public Sans Light" w:eastAsia="Times New Roman" w:hAnsi="Public Sans Light" w:cs="Times New Roman"/>
          <w:sz w:val="22"/>
          <w:szCs w:val="22"/>
          <w:lang w:val="en-GB" w:eastAsia="en-GB"/>
        </w:rPr>
        <w:t>For our members in England, this work will inform our calls to the government in the restructuring of the health and care system to achieve sustainable changes in the nursing workforce, which will meet the needs of patients both now and in the future.</w:t>
      </w:r>
    </w:p>
    <w:p w:rsidR="009900A5" w:rsidP="005C76F9">
      <w:pPr>
        <w:spacing w:line="240" w:lineRule="auto"/>
        <w:rPr>
          <w:rFonts w:ascii="Public Sans Light" w:eastAsia="Calibri" w:hAnsi="Public Sans Light" w:cs="Arial"/>
          <w:b/>
          <w:lang w:val="en-GB"/>
        </w:rPr>
      </w:pPr>
    </w:p>
    <w:p w:rsidR="00A65718" w:rsidP="005C76F9">
      <w:pPr>
        <w:spacing w:after="0" w:line="240" w:lineRule="auto"/>
        <w:rPr>
          <w:rFonts w:ascii="Public Sans Light" w:eastAsia="Calibri" w:hAnsi="Public Sans Light" w:cs="Arial"/>
          <w:b/>
          <w:sz w:val="22"/>
          <w:szCs w:val="22"/>
          <w:lang w:val="en-GB"/>
        </w:rPr>
      </w:pPr>
    </w:p>
    <w:p w:rsidR="00531FCE" w:rsidP="005C76F9">
      <w:pPr>
        <w:spacing w:line="240" w:lineRule="auto"/>
        <w:rPr>
          <w:rFonts w:ascii="Public Sans Light" w:eastAsia="Calibri" w:hAnsi="Public Sans Light" w:cs="Arial"/>
          <w:b/>
          <w:sz w:val="28"/>
          <w:szCs w:val="28"/>
          <w:lang w:val="en-GB"/>
        </w:rPr>
      </w:pPr>
    </w:p>
    <w:sectPr w:rsidSect="007D2103">
      <w:headerReference w:type="default" r:id="rId8"/>
      <w:footerReference w:type="default" r:id="rId9"/>
      <w:pgSz w:w="11906" w:h="16838" w:code="9"/>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ublic Sans Light">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6181558"/>
      <w:docPartObj>
        <w:docPartGallery w:val="Page Numbers (Bottom of Page)"/>
        <w:docPartUnique/>
      </w:docPartObj>
    </w:sdtPr>
    <w:sdtContent>
      <w:p w:rsidR="00431FB5">
        <w:pPr>
          <w:pStyle w:val="Footer"/>
          <w:jc w:val="center"/>
        </w:pPr>
        <w:r>
          <w:fldChar w:fldCharType="begin"/>
        </w:r>
        <w:r>
          <w:instrText>PAGE   \* MERGEFORMAT</w:instrText>
        </w:r>
        <w:r>
          <w:fldChar w:fldCharType="separate"/>
        </w:r>
        <w:r>
          <w:rPr>
            <w:lang w:val="en-GB"/>
          </w:rPr>
          <w:t>2</w:t>
        </w:r>
        <w:r>
          <w:fldChar w:fldCharType="end"/>
        </w:r>
      </w:p>
    </w:sdtContent>
  </w:sdt>
  <w:p w:rsidR="00431FB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57A9">
    <w:pPr>
      <w:pStyle w:val="Header"/>
    </w:pPr>
    <w:r>
      <w:rPr>
        <w:noProof/>
      </w:rPr>
      <w:drawing>
        <wp:inline distT="0" distB="0" distL="0" distR="0">
          <wp:extent cx="1581150" cy="623913"/>
          <wp:effectExtent l="0" t="0" r="0" b="5080"/>
          <wp:docPr id="927535394" name="Picture 927535394" descr="A logo with a red h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35394" name="Picture 927535394" descr="A logo with a red hand&#10;&#10;AI-generated content may be incorrect."/>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592532" cy="62840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F154F1"/>
    <w:multiLevelType w:val="multilevel"/>
    <w:tmpl w:val="E7C038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A3005D2"/>
    <w:multiLevelType w:val="hybridMultilevel"/>
    <w:tmpl w:val="0E10DC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21D21FF"/>
    <w:multiLevelType w:val="hybridMultilevel"/>
    <w:tmpl w:val="6848142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3D4D75"/>
    <w:multiLevelType w:val="hybridMultilevel"/>
    <w:tmpl w:val="95D82E8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808261D"/>
    <w:multiLevelType w:val="hybridMultilevel"/>
    <w:tmpl w:val="B198AE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071A80"/>
    <w:multiLevelType w:val="hybridMultilevel"/>
    <w:tmpl w:val="90A21E9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DC66D79"/>
    <w:multiLevelType w:val="hybridMultilevel"/>
    <w:tmpl w:val="12CC84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D206C2"/>
    <w:multiLevelType w:val="hybridMultilevel"/>
    <w:tmpl w:val="039E1E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44D611C"/>
    <w:multiLevelType w:val="hybridMultilevel"/>
    <w:tmpl w:val="954059C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5663D90"/>
    <w:multiLevelType w:val="hybrid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93C1057"/>
    <w:multiLevelType w:val="hybridMultilevel"/>
    <w:tmpl w:val="F6BE8F7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2D3765E8"/>
    <w:multiLevelType w:val="hybridMultilevel"/>
    <w:tmpl w:val="74508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D4F6F26"/>
    <w:multiLevelType w:val="hybridMultilevel"/>
    <w:tmpl w:val="163C6F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E221A00"/>
    <w:multiLevelType w:val="hybridMultilevel"/>
    <w:tmpl w:val="2F72A3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5BE054F"/>
    <w:multiLevelType w:val="hybridMultilevel"/>
    <w:tmpl w:val="8CA62A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739555B"/>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805534D"/>
    <w:multiLevelType w:val="hybridMultilevel"/>
    <w:tmpl w:val="AFF84D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95F28F4"/>
    <w:multiLevelType w:val="hybridMultilevel"/>
    <w:tmpl w:val="5D4CC26A"/>
    <w:lvl w:ilvl="0">
      <w:start w:val="0"/>
      <w:numFmt w:val="bullet"/>
      <w:lvlText w:val="-"/>
      <w:lvlJc w:val="left"/>
      <w:pPr>
        <w:ind w:left="720" w:hanging="360"/>
      </w:pPr>
      <w:rPr>
        <w:rFonts w:ascii="Public Sans Light" w:eastAsia="Calibri" w:hAnsi="Public Sans Ligh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0BF2558"/>
    <w:multiLevelType w:val="hybridMultilevel"/>
    <w:tmpl w:val="53929CD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1B16631"/>
    <w:multiLevelType w:val="hybridMultilevel"/>
    <w:tmpl w:val="153AB6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2DD631E"/>
    <w:multiLevelType w:val="hybridMultilevel"/>
    <w:tmpl w:val="9A1C9668"/>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21">
    <w:nsid w:val="456F6F39"/>
    <w:multiLevelType w:val="hybridMultilevel"/>
    <w:tmpl w:val="662E732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87F64B9"/>
    <w:multiLevelType w:val="hybridMultilevel"/>
    <w:tmpl w:val="A2EA828A"/>
    <w:lvl w:ilvl="0">
      <w:start w:val="0"/>
      <w:numFmt w:val="bullet"/>
      <w:lvlText w:val="-"/>
      <w:lvlJc w:val="left"/>
      <w:pPr>
        <w:ind w:left="360" w:hanging="360"/>
      </w:pPr>
      <w:rPr>
        <w:rFonts w:ascii="Public Sans Light" w:eastAsia="Calibri" w:hAnsi="Public Sans Light" w:cs="Aria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4ACF2213"/>
    <w:multiLevelType w:val="hybridMultilevel"/>
    <w:tmpl w:val="C13CAE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D8C1E56"/>
    <w:multiLevelType w:val="hybridMultilevel"/>
    <w:tmpl w:val="01C67F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0B95A03"/>
    <w:multiLevelType w:val="hybridMultilevel"/>
    <w:tmpl w:val="06AC3CE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3CC67B1"/>
    <w:multiLevelType w:val="hybridMultilevel"/>
    <w:tmpl w:val="DFC2C2F6"/>
    <w:lvl w:ilvl="0">
      <w:start w:val="0"/>
      <w:numFmt w:val="bullet"/>
      <w:lvlText w:val="-"/>
      <w:lvlJc w:val="left"/>
      <w:pPr>
        <w:ind w:left="720" w:hanging="360"/>
      </w:pPr>
      <w:rPr>
        <w:rFonts w:ascii="Aptos" w:hAnsi="Aptos"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5E01225"/>
    <w:multiLevelType w:val="hybridMultilevel"/>
    <w:tmpl w:val="9AAE6D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6255F43"/>
    <w:multiLevelType w:val="hybridMultilevel"/>
    <w:tmpl w:val="949494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A4E08DF"/>
    <w:multiLevelType w:val="multilevel"/>
    <w:tmpl w:val="1630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A926DD"/>
    <w:multiLevelType w:val="hybridMultilevel"/>
    <w:tmpl w:val="CC8EE0B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64E6B20"/>
    <w:multiLevelType w:val="hybridMultilevel"/>
    <w:tmpl w:val="B48CDE9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8330D59"/>
    <w:multiLevelType w:val="hybridMultilevel"/>
    <w:tmpl w:val="737A8FF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28"/>
  </w:num>
  <w:num w:numId="4">
    <w:abstractNumId w:val="14"/>
  </w:num>
  <w:num w:numId="5">
    <w:abstractNumId w:val="10"/>
  </w:num>
  <w:num w:numId="6">
    <w:abstractNumId w:val="11"/>
  </w:num>
  <w:num w:numId="7">
    <w:abstractNumId w:val="23"/>
  </w:num>
  <w:num w:numId="8">
    <w:abstractNumId w:val="6"/>
  </w:num>
  <w:num w:numId="9">
    <w:abstractNumId w:val="26"/>
  </w:num>
  <w:num w:numId="10">
    <w:abstractNumId w:val="13"/>
  </w:num>
  <w:num w:numId="11">
    <w:abstractNumId w:val="4"/>
  </w:num>
  <w:num w:numId="12">
    <w:abstractNumId w:val="24"/>
  </w:num>
  <w:num w:numId="13">
    <w:abstractNumId w:val="27"/>
  </w:num>
  <w:num w:numId="14">
    <w:abstractNumId w:val="20"/>
  </w:num>
  <w:num w:numId="15">
    <w:abstractNumId w:val="17"/>
  </w:num>
  <w:num w:numId="16">
    <w:abstractNumId w:val="5"/>
  </w:num>
  <w:num w:numId="17">
    <w:abstractNumId w:val="15"/>
  </w:num>
  <w:num w:numId="18">
    <w:abstractNumId w:val="22"/>
  </w:num>
  <w:num w:numId="19">
    <w:abstractNumId w:val="16"/>
  </w:num>
  <w:num w:numId="20">
    <w:abstractNumId w:val="19"/>
  </w:num>
  <w:num w:numId="21">
    <w:abstractNumId w:val="12"/>
  </w:num>
  <w:num w:numId="22">
    <w:abstractNumId w:val="32"/>
  </w:num>
  <w:num w:numId="23">
    <w:abstractNumId w:val="21"/>
  </w:num>
  <w:num w:numId="24">
    <w:abstractNumId w:val="3"/>
  </w:num>
  <w:num w:numId="25">
    <w:abstractNumId w:val="9"/>
  </w:num>
  <w:num w:numId="26">
    <w:abstractNumId w:val="8"/>
  </w:num>
  <w:num w:numId="27">
    <w:abstractNumId w:val="18"/>
  </w:num>
  <w:num w:numId="28">
    <w:abstractNumId w:val="30"/>
  </w:num>
  <w:num w:numId="29">
    <w:abstractNumId w:val="2"/>
  </w:num>
  <w:num w:numId="30">
    <w:abstractNumId w:val="31"/>
  </w:num>
  <w:num w:numId="31">
    <w:abstractNumId w:val="25"/>
  </w:num>
  <w:num w:numId="32">
    <w:abstractNumId w:val="0"/>
    <w:lvlOverride w:ilvl="0"/>
    <w:lvlOverride w:ilvl="1"/>
    <w:lvlOverride w:ilvl="2"/>
    <w:lvlOverride w:ilvl="3"/>
    <w:lvlOverride w:ilvl="4"/>
    <w:lvlOverride w:ilvl="5"/>
    <w:lvlOverride w:ilvl="6"/>
    <w:lvlOverride w:ilvl="7"/>
    <w:lvlOverride w:ilvl="8"/>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1E6A"/>
    <w:pPr>
      <w:spacing w:line="279" w:lineRule="auto"/>
    </w:pPr>
    <w:rPr>
      <w:rFonts w:eastAsiaTheme="minorEastAsia"/>
      <w:kern w:val="0"/>
      <w:lang w:val="en-US" w:eastAsia="ja-JP"/>
    </w:rPr>
  </w:style>
  <w:style w:type="paragraph" w:styleId="Heading1">
    <w:name w:val="heading 1"/>
    <w:basedOn w:val="Normal"/>
    <w:next w:val="Normal"/>
    <w:link w:val="Heading1Char"/>
    <w:uiPriority w:val="9"/>
    <w:qFormat/>
    <w:rsid w:val="008774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4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4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4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4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4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4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4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4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4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4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4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4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4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4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4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4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4C8"/>
    <w:rPr>
      <w:rFonts w:eastAsiaTheme="majorEastAsia" w:cstheme="majorBidi"/>
      <w:color w:val="272727" w:themeColor="text1" w:themeTint="D8"/>
    </w:rPr>
  </w:style>
  <w:style w:type="paragraph" w:styleId="Title">
    <w:name w:val="Title"/>
    <w:basedOn w:val="Normal"/>
    <w:next w:val="Normal"/>
    <w:link w:val="TitleChar"/>
    <w:uiPriority w:val="10"/>
    <w:qFormat/>
    <w:rsid w:val="008774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4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4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4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4C8"/>
    <w:pPr>
      <w:spacing w:before="160"/>
      <w:jc w:val="center"/>
    </w:pPr>
    <w:rPr>
      <w:i/>
      <w:iCs/>
      <w:color w:val="404040" w:themeColor="text1" w:themeTint="BF"/>
    </w:rPr>
  </w:style>
  <w:style w:type="character" w:customStyle="1" w:styleId="QuoteChar">
    <w:name w:val="Quote Char"/>
    <w:basedOn w:val="DefaultParagraphFont"/>
    <w:link w:val="Quote"/>
    <w:uiPriority w:val="29"/>
    <w:rsid w:val="008774C8"/>
    <w:rPr>
      <w:i/>
      <w:iCs/>
      <w:color w:val="404040" w:themeColor="text1" w:themeTint="BF"/>
    </w:rPr>
  </w:style>
  <w:style w:type="paragraph" w:styleId="ListParagraph">
    <w:name w:val="List Paragraph"/>
    <w:aliases w:val="Bullet 1,Bullet Points,Bullet Style,Colorful List - Accent 11,Dot pt,F5 List Paragraph,Indicator Text,List Paragraph Char Char Char,List Paragraph1,List Paragraph12,List Paragraph2,MAIN CONTENT,No Spacing1,Normal numbered,Numbered Para 1"/>
    <w:basedOn w:val="Normal"/>
    <w:link w:val="ListParagraphChar"/>
    <w:uiPriority w:val="34"/>
    <w:qFormat/>
    <w:rsid w:val="008774C8"/>
    <w:pPr>
      <w:ind w:left="720"/>
      <w:contextualSpacing/>
    </w:pPr>
  </w:style>
  <w:style w:type="character" w:styleId="IntenseEmphasis">
    <w:name w:val="Intense Emphasis"/>
    <w:basedOn w:val="DefaultParagraphFont"/>
    <w:uiPriority w:val="21"/>
    <w:qFormat/>
    <w:rsid w:val="008774C8"/>
    <w:rPr>
      <w:i/>
      <w:iCs/>
      <w:color w:val="0F4761" w:themeColor="accent1" w:themeShade="BF"/>
    </w:rPr>
  </w:style>
  <w:style w:type="paragraph" w:styleId="IntenseQuote">
    <w:name w:val="Intense Quote"/>
    <w:basedOn w:val="Normal"/>
    <w:next w:val="Normal"/>
    <w:link w:val="IntenseQuoteChar"/>
    <w:uiPriority w:val="30"/>
    <w:qFormat/>
    <w:rsid w:val="008774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4C8"/>
    <w:rPr>
      <w:i/>
      <w:iCs/>
      <w:color w:val="0F4761" w:themeColor="accent1" w:themeShade="BF"/>
    </w:rPr>
  </w:style>
  <w:style w:type="character" w:styleId="IntenseReference">
    <w:name w:val="Intense Reference"/>
    <w:basedOn w:val="DefaultParagraphFont"/>
    <w:uiPriority w:val="32"/>
    <w:qFormat/>
    <w:rsid w:val="008774C8"/>
    <w:rPr>
      <w:b/>
      <w:bCs/>
      <w:smallCaps/>
      <w:color w:val="0F4761" w:themeColor="accent1" w:themeShade="BF"/>
      <w:spacing w:val="5"/>
    </w:rPr>
  </w:style>
  <w:style w:type="character" w:customStyle="1" w:styleId="normaltextrun">
    <w:name w:val="normaltextrun"/>
    <w:basedOn w:val="DefaultParagraphFont"/>
    <w:rsid w:val="00F2292B"/>
  </w:style>
  <w:style w:type="table" w:styleId="TableGrid">
    <w:name w:val="Table Grid"/>
    <w:basedOn w:val="TableNormal"/>
    <w:uiPriority w:val="59"/>
    <w:rsid w:val="00B92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MAIN CONTENT Char,No Spacing1 Char,Numbered Para 1 Char"/>
    <w:link w:val="ListParagraph"/>
    <w:uiPriority w:val="34"/>
    <w:qFormat/>
    <w:locked/>
    <w:rsid w:val="00887746"/>
    <w:rPr>
      <w:rFonts w:eastAsiaTheme="minorEastAsia"/>
      <w:kern w:val="0"/>
      <w:lang w:val="en-US" w:eastAsia="ja-JP"/>
    </w:rPr>
  </w:style>
  <w:style w:type="character" w:styleId="CommentReference">
    <w:name w:val="annotation reference"/>
    <w:basedOn w:val="DefaultParagraphFont"/>
    <w:uiPriority w:val="99"/>
    <w:semiHidden/>
    <w:unhideWhenUsed/>
    <w:rsid w:val="009A5C26"/>
    <w:rPr>
      <w:sz w:val="16"/>
      <w:szCs w:val="16"/>
    </w:rPr>
  </w:style>
  <w:style w:type="paragraph" w:styleId="CommentText">
    <w:name w:val="annotation text"/>
    <w:basedOn w:val="Normal"/>
    <w:link w:val="CommentTextChar"/>
    <w:uiPriority w:val="99"/>
    <w:unhideWhenUsed/>
    <w:rsid w:val="009A5C26"/>
    <w:pPr>
      <w:spacing w:line="240" w:lineRule="auto"/>
    </w:pPr>
    <w:rPr>
      <w:sz w:val="20"/>
      <w:szCs w:val="20"/>
    </w:rPr>
  </w:style>
  <w:style w:type="character" w:customStyle="1" w:styleId="CommentTextChar">
    <w:name w:val="Comment Text Char"/>
    <w:basedOn w:val="DefaultParagraphFont"/>
    <w:link w:val="CommentText"/>
    <w:uiPriority w:val="99"/>
    <w:rsid w:val="009A5C26"/>
    <w:rPr>
      <w:rFonts w:eastAsiaTheme="minorEastAsia"/>
      <w:kern w:val="0"/>
      <w:sz w:val="20"/>
      <w:szCs w:val="20"/>
      <w:lang w:val="en-US" w:eastAsia="ja-JP"/>
    </w:rPr>
  </w:style>
  <w:style w:type="paragraph" w:styleId="CommentSubject">
    <w:name w:val="annotation subject"/>
    <w:basedOn w:val="CommentText"/>
    <w:next w:val="CommentText"/>
    <w:link w:val="CommentSubjectChar"/>
    <w:uiPriority w:val="99"/>
    <w:semiHidden/>
    <w:unhideWhenUsed/>
    <w:rsid w:val="009A5C26"/>
    <w:rPr>
      <w:b/>
      <w:bCs/>
    </w:rPr>
  </w:style>
  <w:style w:type="character" w:customStyle="1" w:styleId="CommentSubjectChar">
    <w:name w:val="Comment Subject Char"/>
    <w:basedOn w:val="CommentTextChar"/>
    <w:link w:val="CommentSubject"/>
    <w:uiPriority w:val="99"/>
    <w:semiHidden/>
    <w:rsid w:val="009A5C26"/>
    <w:rPr>
      <w:rFonts w:eastAsiaTheme="minorEastAsia"/>
      <w:b/>
      <w:bCs/>
      <w:kern w:val="0"/>
      <w:sz w:val="20"/>
      <w:szCs w:val="20"/>
      <w:lang w:val="en-US" w:eastAsia="ja-JP"/>
    </w:rPr>
  </w:style>
  <w:style w:type="character" w:customStyle="1" w:styleId="Mention">
    <w:name w:val="Mention"/>
    <w:basedOn w:val="DefaultParagraphFont"/>
    <w:uiPriority w:val="99"/>
    <w:unhideWhenUsed/>
    <w:rsid w:val="00D36B9A"/>
    <w:rPr>
      <w:color w:val="2B579A"/>
      <w:shd w:val="clear" w:color="auto" w:fill="E1DFDD"/>
    </w:rPr>
  </w:style>
  <w:style w:type="paragraph" w:styleId="Header">
    <w:name w:val="header"/>
    <w:basedOn w:val="Normal"/>
    <w:link w:val="HeaderChar"/>
    <w:uiPriority w:val="99"/>
    <w:unhideWhenUsed/>
    <w:rsid w:val="00431F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FB5"/>
    <w:rPr>
      <w:rFonts w:eastAsiaTheme="minorEastAsia"/>
      <w:kern w:val="0"/>
      <w:lang w:val="en-US" w:eastAsia="ja-JP"/>
    </w:rPr>
  </w:style>
  <w:style w:type="paragraph" w:styleId="Footer">
    <w:name w:val="footer"/>
    <w:basedOn w:val="Normal"/>
    <w:link w:val="FooterChar"/>
    <w:uiPriority w:val="99"/>
    <w:unhideWhenUsed/>
    <w:rsid w:val="00431F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FB5"/>
    <w:rPr>
      <w:rFonts w:eastAsiaTheme="minorEastAsia"/>
      <w:kern w:val="0"/>
      <w:lang w:val="en-US" w:eastAsia="ja-JP"/>
    </w:rPr>
  </w:style>
  <w:style w:type="paragraph" w:styleId="Revision">
    <w:name w:val="Revision"/>
    <w:hidden/>
    <w:uiPriority w:val="99"/>
    <w:semiHidden/>
    <w:rsid w:val="00896385"/>
    <w:pPr>
      <w:spacing w:after="0" w:line="240" w:lineRule="auto"/>
    </w:pPr>
    <w:rPr>
      <w:rFonts w:eastAsiaTheme="minorEastAsia"/>
      <w:kern w:val="0"/>
      <w:lang w:val="en-US" w:eastAsia="ja-JP"/>
    </w:rPr>
  </w:style>
  <w:style w:type="character" w:customStyle="1" w:styleId="eop">
    <w:name w:val="eop"/>
    <w:basedOn w:val="DefaultParagraphFont"/>
    <w:rsid w:val="00E9461A"/>
  </w:style>
  <w:style w:type="table" w:customStyle="1" w:styleId="TableGrid1">
    <w:name w:val="Table Grid1"/>
    <w:basedOn w:val="TableNormal"/>
    <w:next w:val="TableGrid"/>
    <w:uiPriority w:val="39"/>
    <w:rsid w:val="00E9461A"/>
    <w:pPr>
      <w:spacing w:after="0" w:line="240" w:lineRule="auto"/>
    </w:pPr>
    <w:rPr>
      <w:rFonts w:ascii="Calibri" w:eastAsia="Calibri" w:hAnsi="Calibri" w:cs="Arial"/>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67C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7CAA"/>
    <w:rPr>
      <w:rFonts w:eastAsiaTheme="minorEastAsia"/>
      <w:kern w:val="0"/>
      <w:sz w:val="20"/>
      <w:szCs w:val="20"/>
      <w:lang w:val="en-US" w:eastAsia="ja-JP"/>
    </w:rPr>
  </w:style>
  <w:style w:type="character" w:styleId="FootnoteReference">
    <w:name w:val="footnote reference"/>
    <w:basedOn w:val="DefaultParagraphFont"/>
    <w:uiPriority w:val="99"/>
    <w:semiHidden/>
    <w:unhideWhenUsed/>
    <w:rsid w:val="00167CAA"/>
    <w:rPr>
      <w:vertAlign w:val="superscript"/>
    </w:rPr>
  </w:style>
  <w:style w:type="paragraph" w:customStyle="1" w:styleId="publication-headerlast-changed">
    <w:name w:val="publication-header__last-changed"/>
    <w:basedOn w:val="Normal"/>
    <w:rsid w:val="00C154AD"/>
    <w:pPr>
      <w:spacing w:before="100" w:beforeAutospacing="1" w:after="100" w:afterAutospacing="1" w:line="240" w:lineRule="auto"/>
    </w:pPr>
    <w:rPr>
      <w:rFonts w:ascii="Times New Roman" w:eastAsia="Times New Roman" w:hAnsi="Times New Roman" w:cs="Times New Roman"/>
      <w:lang w:val="en-GB" w:eastAsia="en-GB"/>
    </w:rPr>
  </w:style>
  <w:style w:type="paragraph" w:customStyle="1" w:styleId="elementtoproof">
    <w:name w:val="elementtoproof"/>
    <w:basedOn w:val="Normal"/>
    <w:rsid w:val="005E22E4"/>
    <w:pPr>
      <w:spacing w:after="0" w:line="240" w:lineRule="auto"/>
    </w:pPr>
    <w:rPr>
      <w:rFonts w:ascii="Aptos" w:eastAsia="Aptos" w:hAnsi="Aptos" w:cs="Aptos"/>
      <w:lang w:val="en-GB" w:eastAsia="en-GB"/>
    </w:rPr>
  </w:style>
  <w:style w:type="character" w:styleId="Hyperlink">
    <w:name w:val="Hyperlink"/>
    <w:basedOn w:val="DefaultParagraphFont"/>
    <w:uiPriority w:val="99"/>
    <w:unhideWhenUsed/>
    <w:rsid w:val="0096738F"/>
    <w:rPr>
      <w:color w:val="467886" w:themeColor="hyperlink"/>
      <w:u w:val="single"/>
    </w:rPr>
  </w:style>
  <w:style w:type="character" w:customStyle="1" w:styleId="UnresolvedMention">
    <w:name w:val="Unresolved Mention"/>
    <w:basedOn w:val="DefaultParagraphFont"/>
    <w:uiPriority w:val="99"/>
    <w:semiHidden/>
    <w:unhideWhenUsed/>
    <w:rsid w:val="00967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CD6C630D9F0C499835E219551B69CE" ma:contentTypeVersion="25" ma:contentTypeDescription="Create a new document." ma:contentTypeScope="" ma:versionID="65400be09f6c9f291453fe617d4644b9">
  <xsd:schema xmlns:xsd="http://www.w3.org/2001/XMLSchema" xmlns:xs="http://www.w3.org/2001/XMLSchema" xmlns:p="http://schemas.microsoft.com/office/2006/metadata/properties" xmlns:ns1="http://schemas.microsoft.com/sharepoint/v3" xmlns:ns2="ef609709-056e-4bd4-acdb-309fc487b936" xmlns:ns3="36f9d292-2d4b-45a6-8703-2a8b9ed34337" xmlns:ns4="http://schemas.microsoft.com/sharepoint/v3/fields" targetNamespace="http://schemas.microsoft.com/office/2006/metadata/properties" ma:root="true" ma:fieldsID="4da66d6985184e742a20d8c0f3f7c811" ns1:_="" ns2:_="" ns3:_="" ns4:_="">
    <xsd:import namespace="http://schemas.microsoft.com/sharepoint/v3"/>
    <xsd:import namespace="ef609709-056e-4bd4-acdb-309fc487b936"/>
    <xsd:import namespace="36f9d292-2d4b-45a6-8703-2a8b9ed34337"/>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Output_x0020_format" minOccurs="0"/>
                <xsd:element ref="ns4:_Statu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609709-056e-4bd4-acdb-309fc487b9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Output_x0020_format" ma:index="21" nillable="true" ma:displayName="Output format" ma:default="Consultation" ma:format="Dropdown" ma:internalName="Output_x0020_format">
      <xsd:simpleType>
        <xsd:restriction base="dms:Choice">
          <xsd:enumeration value="Consultation"/>
          <xsd:enumeration value="Briefing"/>
          <xsd:enumeration value="letter"/>
          <xsd:enumeration value="Report"/>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f9d292-2d4b-45a6-8703-2a8b9ed343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665ce6-b8ea-4d62-a938-245c9fa1005c}" ma:internalName="TaxCatchAll" ma:showField="CatchAllData" ma:web="36f9d292-2d4b-45a6-8703-2a8b9ed3433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2"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609709-056e-4bd4-acdb-309fc487b936">
      <Terms xmlns="http://schemas.microsoft.com/office/infopath/2007/PartnerControls"/>
    </lcf76f155ced4ddcb4097134ff3c332f>
    <_ip_UnifiedCompliancePolicyUIAction xmlns="http://schemas.microsoft.com/sharepoint/v3" xsi:nil="true"/>
    <_Status xmlns="http://schemas.microsoft.com/sharepoint/v3/fields">Not Started</_Status>
    <TaxCatchAll xmlns="36f9d292-2d4b-45a6-8703-2a8b9ed34337" xsi:nil="true"/>
    <_ip_UnifiedCompliancePolicyProperties xmlns="http://schemas.microsoft.com/sharepoint/v3" xsi:nil="true"/>
    <Output_x0020_format xmlns="ef609709-056e-4bd4-acdb-309fc487b936">Consultation</Output_x0020_forma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06D603-64F5-4701-AB51-8084C2B3704B}">
  <ds:schemaRefs>
    <ds:schemaRef ds:uri="http://schemas.openxmlformats.org/officeDocument/2006/bibliography"/>
  </ds:schemaRefs>
</ds:datastoreItem>
</file>

<file path=customXml/itemProps2.xml><?xml version="1.0" encoding="utf-8"?>
<ds:datastoreItem xmlns:ds="http://schemas.openxmlformats.org/officeDocument/2006/customXml" ds:itemID="{EE17BC0E-5265-48B7-A6CE-0FAC9B832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609709-056e-4bd4-acdb-309fc487b936"/>
    <ds:schemaRef ds:uri="36f9d292-2d4b-45a6-8703-2a8b9ed3433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7EE7A1-0D1A-4959-8918-9904E31B923E}">
  <ds:schemaRefs>
    <ds:schemaRef ds:uri="http://schemas.microsoft.com/office/2006/documentManagement/types"/>
    <ds:schemaRef ds:uri="ef609709-056e-4bd4-acdb-309fc487b936"/>
    <ds:schemaRef ds:uri="36f9d292-2d4b-45a6-8703-2a8b9ed34337"/>
    <ds:schemaRef ds:uri="http://schemas.microsoft.com/sharepoint/v3/fields"/>
    <ds:schemaRef ds:uri="http://purl.org/dc/term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schemas.microsoft.com/sharepoint/v3"/>
    <ds:schemaRef ds:uri="http://www.w3.org/XML/1998/namespace"/>
    <ds:schemaRef ds:uri="http://purl.org/dc/elements/1.1/"/>
  </ds:schemaRefs>
</ds:datastoreItem>
</file>

<file path=customXml/itemProps4.xml><?xml version="1.0" encoding="utf-8"?>
<ds:datastoreItem xmlns:ds="http://schemas.openxmlformats.org/officeDocument/2006/customXml" ds:itemID="{B0A3A5B9-D32D-480C-A50C-108CD1339DC4}">
  <ds:schemaRefs>
    <ds:schemaRef ds:uri="http://schemas.microsoft.com/sharepoint/v3/contenttype/forms"/>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