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7101">
      <w:pPr>
        <w:pStyle w:val="Heading1"/>
        <w:rPr>
          <w:rFonts w:eastAsia="Times New Roman"/>
        </w:rPr>
      </w:pPr>
      <w:r>
        <w:rPr>
          <w:rFonts w:eastAsia="Times New Roman"/>
        </w:rPr>
        <w:t>Environmental Audit Sub-Committee on Polar Research attendance for Session 2023–24</w:t>
      </w:r>
    </w:p>
    <w:p w:rsidR="00ED7101">
      <w:pPr>
        <w:pStyle w:val="NormalWeb"/>
      </w:pPr>
      <w:r>
        <w:t>The Sub-committee was nominated by the Committee on 18 January 2023.</w:t>
      </w:r>
    </w:p>
    <w:p w:rsidR="00ED7101">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186"/>
        <w:gridCol w:w="1840"/>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ED7101">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ED7101">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James Gray (Conservative, North Wiltshire) (Chair)</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5 of 5</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Philip Dunne (Conservative, Ludlow)</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4 of 5</w:t>
            </w:r>
            <w:r>
              <w:rPr>
                <w:rFonts w:ascii="Arial" w:eastAsia="Times New Roman" w:hAnsi="Arial" w:cs="Arial"/>
              </w:rPr>
              <w:br/>
              <w:t>(80.0%)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Barry Gardiner (Labour, Brent North)</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3 of 5</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Clive Lewis (Labour, Norwich South)</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3 of 5</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Caroline Lucas (Green Party, Brighton, Pavilion)</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3 of 5</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Cherilyn Mackrory (Conservative, Truro and Falmouth)</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1 of 5</w:t>
            </w:r>
            <w:r>
              <w:rPr>
                <w:rFonts w:ascii="Arial" w:eastAsia="Times New Roman" w:hAnsi="Arial" w:cs="Arial"/>
              </w:rPr>
              <w:br/>
              <w:t>(20.0%)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Jerome Mayhew (Conservative, Broadland)</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3 of 5</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Anna McMorrin (Labour, Cardiff North)</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4 of 5</w:t>
            </w:r>
            <w:r>
              <w:rPr>
                <w:rFonts w:ascii="Arial" w:eastAsia="Times New Roman" w:hAnsi="Arial" w:cs="Arial"/>
              </w:rPr>
              <w:br/>
              <w:t>(80.0%)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John McNally (Scottish National Party, Falkirk)</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0 of 5</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Dr Matthew Offord (Conservative, Hendon)</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3 of 5</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Claudia Webbe (Independent, Leicester East)</w:t>
            </w:r>
            <w:r>
              <w:rPr>
                <w:rFonts w:ascii="Arial" w:eastAsia="Times New Roman" w:hAnsi="Arial" w:cs="Arial"/>
              </w:rPr>
              <w:br/>
              <w:t xml:space="preserve">(added 18 Jan 2023)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1 of 5</w:t>
            </w:r>
            <w:r>
              <w:rPr>
                <w:rFonts w:ascii="Arial" w:eastAsia="Times New Roman" w:hAnsi="Arial" w:cs="Arial"/>
              </w:rPr>
              <w:br/>
              <w:t>(20.0%)</w:t>
            </w:r>
          </w:p>
        </w:tc>
      </w:tr>
    </w:tbl>
    <w:p w:rsidR="00ED7101">
      <w:pPr>
        <w:rPr>
          <w:rFonts w:eastAsia="Times New Roman"/>
          <w:vanish/>
        </w:rPr>
      </w:pPr>
    </w:p>
    <w:tbl>
      <w:tblPr>
        <w:tblW w:w="5000" w:type="pct"/>
        <w:tblCellMar>
          <w:top w:w="15" w:type="dxa"/>
          <w:left w:w="15" w:type="dxa"/>
          <w:bottom w:w="15" w:type="dxa"/>
          <w:right w:w="15" w:type="dxa"/>
        </w:tblCellMar>
        <w:tblLook w:val="04A0"/>
      </w:tblPr>
      <w:tblGrid>
        <w:gridCol w:w="6924"/>
        <w:gridCol w:w="2102"/>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ED7101">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ED7101">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 xml:space="preserve">Cat Smith (Labour, </w:t>
            </w:r>
            <w:r>
              <w:rPr>
                <w:rFonts w:ascii="Arial" w:eastAsia="Times New Roman" w:hAnsi="Arial" w:cs="Arial"/>
              </w:rPr>
              <w:t>Lancaster</w:t>
            </w:r>
            <w:r>
              <w:rPr>
                <w:rFonts w:ascii="Arial" w:eastAsia="Times New Roman" w:hAnsi="Arial" w:cs="Arial"/>
              </w:rPr>
              <w:t xml:space="preserve"> and Fleetwood)</w:t>
            </w:r>
            <w:r>
              <w:rPr>
                <w:rFonts w:ascii="Arial" w:eastAsia="Times New Roman" w:hAnsi="Arial" w:cs="Arial"/>
              </w:rPr>
              <w:br/>
              <w:t xml:space="preserve">(added 22 Mar 2023; removed 7 Feb 2024) </w:t>
            </w:r>
          </w:p>
        </w:tc>
        <w:tc>
          <w:tcPr>
            <w:tcW w:w="0" w:type="auto"/>
            <w:tcMar>
              <w:top w:w="120" w:type="dxa"/>
              <w:left w:w="120" w:type="dxa"/>
              <w:bottom w:w="120" w:type="dxa"/>
              <w:right w:w="120" w:type="dxa"/>
            </w:tcMar>
            <w:vAlign w:val="center"/>
            <w:hideMark/>
          </w:tcPr>
          <w:p w:rsidR="00ED7101">
            <w:pPr>
              <w:rPr>
                <w:rFonts w:ascii="Arial" w:eastAsia="Times New Roman" w:hAnsi="Arial" w:cs="Arial"/>
              </w:rPr>
            </w:pPr>
            <w:r>
              <w:rPr>
                <w:rFonts w:ascii="Arial" w:eastAsia="Times New Roman" w:hAnsi="Arial" w:cs="Arial"/>
              </w:rPr>
              <w:t>0 of 2</w:t>
            </w:r>
            <w:r>
              <w:rPr>
                <w:rFonts w:ascii="Arial" w:eastAsia="Times New Roman" w:hAnsi="Arial" w:cs="Arial"/>
              </w:rPr>
              <w:br/>
              <w:t>(0.0%)</w:t>
            </w:r>
          </w:p>
        </w:tc>
      </w:tr>
    </w:tbl>
    <w:p w:rsidR="00ED7101">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ED7101">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ED7101">
            <w:pPr>
              <w:rPr>
                <w:rFonts w:ascii="Arial" w:eastAsia="Times New Roman" w:hAnsi="Arial" w:cs="Arial"/>
                <w:b/>
                <w:bCs/>
                <w:color w:val="FFFFFF"/>
              </w:rPr>
            </w:pPr>
            <w:r>
              <w:rPr>
                <w:rFonts w:ascii="Arial" w:eastAsia="Times New Roman" w:hAnsi="Arial" w:cs="Arial"/>
                <w:b/>
                <w:bCs/>
                <w:color w:val="FFFFFF"/>
              </w:rPr>
              <w:t>52.6%</w:t>
            </w:r>
          </w:p>
        </w:tc>
      </w:tr>
    </w:tbl>
    <w:p w:rsidR="00ED7101">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