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AB3180" w:rsidRPr="005B5A0B" w:rsidP="005B5A0B">
      <w:pPr>
        <w:pStyle w:val="Header"/>
        <w:tabs>
          <w:tab w:val="clear" w:pos="4320"/>
          <w:tab w:val="clear" w:pos="8640"/>
        </w:tabs>
        <w:jc w:val="center"/>
        <w:rPr>
          <w:rFonts w:asciiTheme="minorHAnsi" w:hAnsiTheme="minorHAnsi" w:cstheme="minorHAnsi"/>
          <w:b/>
          <w:sz w:val="28"/>
          <w:szCs w:val="28"/>
        </w:rPr>
      </w:pPr>
      <w:r>
        <w:rPr>
          <w:rFonts w:asciiTheme="minorHAnsi" w:hAnsiTheme="minorHAnsi" w:cstheme="minorHAnsi"/>
          <w:b/>
          <w:sz w:val="28"/>
          <w:szCs w:val="28"/>
        </w:rPr>
        <w:t>Written evidence submitted by Valero Energy Ltd (FTF0022)</w:t>
      </w:r>
    </w:p>
    <w:p w:rsidR="00AB3180" w:rsidRPr="005B5A0B" w:rsidP="00AB3180">
      <w:pPr>
        <w:jc w:val="both"/>
        <w:rPr>
          <w:rStyle w:val="Emphasis"/>
          <w:rFonts w:asciiTheme="minorHAnsi" w:hAnsiTheme="minorHAnsi" w:cstheme="minorHAnsi"/>
          <w:i w:val="0"/>
          <w:sz w:val="28"/>
          <w:szCs w:val="28"/>
        </w:rPr>
      </w:pPr>
    </w:p>
    <w:p w:rsidR="00AB3180" w:rsidRPr="005B5A0B" w:rsidP="00AB3180">
      <w:pPr>
        <w:jc w:val="both"/>
        <w:rPr>
          <w:rStyle w:val="Emphasis"/>
          <w:rFonts w:asciiTheme="minorHAnsi" w:hAnsiTheme="minorHAnsi" w:cstheme="minorHAnsi"/>
          <w:sz w:val="28"/>
          <w:szCs w:val="28"/>
          <w:u w:val="single"/>
        </w:rPr>
      </w:pPr>
      <w:r w:rsidRPr="005B5A0B">
        <w:rPr>
          <w:rStyle w:val="Emphasis"/>
          <w:rFonts w:asciiTheme="minorHAnsi" w:hAnsiTheme="minorHAnsi" w:cstheme="minorHAnsi"/>
          <w:sz w:val="28"/>
          <w:szCs w:val="28"/>
          <w:u w:val="single"/>
        </w:rPr>
        <w:t>Introduction</w:t>
      </w:r>
    </w:p>
    <w:p w:rsidR="00AB3180" w:rsidRPr="005B5A0B" w:rsidP="00AB3180">
      <w:pPr>
        <w:jc w:val="both"/>
        <w:rPr>
          <w:rStyle w:val="Emphasis"/>
          <w:rFonts w:asciiTheme="minorHAnsi" w:hAnsiTheme="minorHAnsi" w:cstheme="minorHAnsi"/>
          <w:i w:val="0"/>
          <w:sz w:val="28"/>
          <w:szCs w:val="28"/>
        </w:rPr>
      </w:pPr>
    </w:p>
    <w:p w:rsidR="00AB3180" w:rsidRPr="005B5A0B" w:rsidP="00AB3180">
      <w:pPr>
        <w:jc w:val="both"/>
        <w:rPr>
          <w:rFonts w:asciiTheme="minorHAnsi" w:hAnsiTheme="minorHAnsi" w:cstheme="minorHAnsi"/>
          <w:color w:val="000000"/>
          <w:sz w:val="28"/>
          <w:szCs w:val="28"/>
        </w:rPr>
      </w:pPr>
      <w:r w:rsidRPr="005B5A0B">
        <w:rPr>
          <w:rStyle w:val="normaltextrun"/>
          <w:rFonts w:asciiTheme="minorHAnsi" w:hAnsiTheme="minorHAnsi" w:cstheme="minorHAnsi"/>
          <w:sz w:val="28"/>
          <w:szCs w:val="28"/>
        </w:rPr>
        <w:t xml:space="preserve">Valero Energy Ltd welcomes the opportunity to submit evidence as part of the Committee’s inquiry into how Government fuel policy will affect connectivity, capacity, and sustainability across transport modes to 2050. </w:t>
      </w:r>
      <w:r w:rsidRPr="005B5A0B">
        <w:rPr>
          <w:rFonts w:asciiTheme="minorHAnsi" w:hAnsiTheme="minorHAnsi" w:cstheme="minorHAnsi"/>
          <w:color w:val="000000"/>
          <w:sz w:val="28"/>
          <w:szCs w:val="28"/>
        </w:rPr>
        <w:t xml:space="preserve">Valero markets fuel in the UK under the </w:t>
      </w:r>
      <w:r w:rsidRPr="005B5A0B">
        <w:rPr>
          <w:rFonts w:asciiTheme="minorHAnsi" w:hAnsiTheme="minorHAnsi" w:cstheme="minorHAnsi"/>
          <w:color w:val="000000"/>
          <w:sz w:val="28"/>
          <w:szCs w:val="28"/>
        </w:rPr>
        <w:t>Texaco brand, with around 750 Texaco-branded service stations in the UK. The company owns and operates Pembroke Refinery in south west Wales, which is one of Europe’s largest and most complex refineries, and has ownership interests in four major pipelines,</w:t>
      </w:r>
      <w:r w:rsidRPr="005B5A0B">
        <w:rPr>
          <w:rFonts w:asciiTheme="minorHAnsi" w:hAnsiTheme="minorHAnsi" w:cstheme="minorHAnsi"/>
          <w:color w:val="000000"/>
          <w:sz w:val="28"/>
          <w:szCs w:val="28"/>
        </w:rPr>
        <w:t xml:space="preserve"> nine fuel terminals and a large aviation fuels business.</w:t>
      </w:r>
    </w:p>
    <w:p w:rsidR="00AB3180" w:rsidRPr="005B5A0B" w:rsidP="00AB3180">
      <w:pPr>
        <w:jc w:val="both"/>
        <w:rPr>
          <w:rFonts w:asciiTheme="minorHAnsi" w:hAnsiTheme="minorHAnsi" w:cstheme="minorHAnsi"/>
          <w:color w:val="000000"/>
          <w:sz w:val="28"/>
          <w:szCs w:val="28"/>
        </w:rPr>
      </w:pPr>
    </w:p>
    <w:p w:rsidR="00AB3180" w:rsidRPr="005B5A0B" w:rsidP="00AB3180">
      <w:pPr>
        <w:autoSpaceDE w:val="0"/>
        <w:autoSpaceDN w:val="0"/>
        <w:adjustRightInd w:val="0"/>
        <w:jc w:val="both"/>
        <w:rPr>
          <w:rFonts w:asciiTheme="minorHAnsi" w:hAnsiTheme="minorHAnsi" w:cstheme="minorHAnsi"/>
          <w:color w:val="000000"/>
          <w:sz w:val="28"/>
          <w:szCs w:val="28"/>
        </w:rPr>
      </w:pPr>
      <w:r w:rsidRPr="005B5A0B">
        <w:rPr>
          <w:rFonts w:asciiTheme="minorHAnsi" w:hAnsiTheme="minorHAnsi" w:cstheme="minorHAnsi"/>
          <w:color w:val="000000"/>
          <w:sz w:val="28"/>
          <w:szCs w:val="28"/>
        </w:rPr>
        <w:t>As a subsidiary of Valero Energy Corporation – a Fortune 50 company based in San Antonio, Texas – our Pembroke Refinery is part of a network of 15 petroleum refineries owned and operated by the com</w:t>
      </w:r>
      <w:r w:rsidRPr="005B5A0B">
        <w:rPr>
          <w:rFonts w:asciiTheme="minorHAnsi" w:hAnsiTheme="minorHAnsi" w:cstheme="minorHAnsi"/>
          <w:color w:val="000000"/>
          <w:sz w:val="28"/>
          <w:szCs w:val="28"/>
        </w:rPr>
        <w:t xml:space="preserve">pany, with a combined throughput capacity of approximately 3.2 million barrels per day, making Valero </w:t>
      </w:r>
      <w:r w:rsidRPr="005B5A0B">
        <w:rPr>
          <w:rFonts w:asciiTheme="minorHAnsi" w:hAnsiTheme="minorHAnsi" w:cstheme="minorHAnsi"/>
          <w:sz w:val="28"/>
          <w:szCs w:val="28"/>
        </w:rPr>
        <w:t>the world’s largest independent refiner.</w:t>
      </w:r>
    </w:p>
    <w:p w:rsidR="00AB3180" w:rsidRPr="005B5A0B" w:rsidP="00AB3180">
      <w:pPr>
        <w:jc w:val="both"/>
        <w:rPr>
          <w:rFonts w:asciiTheme="minorHAnsi" w:hAnsiTheme="minorHAnsi" w:cstheme="minorHAnsi"/>
          <w:color w:val="000000"/>
          <w:sz w:val="28"/>
          <w:szCs w:val="28"/>
        </w:rPr>
      </w:pPr>
    </w:p>
    <w:p w:rsidR="005B5A0B" w:rsidRPr="005B5A0B" w:rsidP="00AB3180">
      <w:pPr>
        <w:snapToGrid w:val="0"/>
        <w:jc w:val="both"/>
        <w:rPr>
          <w:rFonts w:asciiTheme="minorHAnsi" w:hAnsiTheme="minorHAnsi" w:cstheme="minorHAnsi"/>
          <w:sz w:val="28"/>
          <w:szCs w:val="28"/>
        </w:rPr>
      </w:pPr>
      <w:r w:rsidRPr="005B5A0B">
        <w:rPr>
          <w:rFonts w:asciiTheme="minorHAnsi" w:hAnsiTheme="minorHAnsi" w:cstheme="minorHAnsi"/>
          <w:sz w:val="28"/>
          <w:szCs w:val="28"/>
        </w:rPr>
        <w:t xml:space="preserve">Valero is </w:t>
      </w:r>
      <w:r w:rsidRPr="005B5A0B">
        <w:rPr>
          <w:rFonts w:asciiTheme="minorHAnsi" w:hAnsiTheme="minorHAnsi" w:cstheme="minorHAnsi"/>
          <w:sz w:val="28"/>
          <w:szCs w:val="28"/>
        </w:rPr>
        <w:t xml:space="preserve">also </w:t>
      </w:r>
      <w:r w:rsidRPr="005B5A0B">
        <w:rPr>
          <w:rFonts w:asciiTheme="minorHAnsi" w:hAnsiTheme="minorHAnsi" w:cstheme="minorHAnsi"/>
          <w:sz w:val="28"/>
          <w:szCs w:val="28"/>
        </w:rPr>
        <w:t xml:space="preserve">North America’s largest renewable transportation fuels producer. </w:t>
      </w:r>
      <w:r w:rsidRPr="005B5A0B">
        <w:rPr>
          <w:rFonts w:asciiTheme="minorHAnsi" w:hAnsiTheme="minorHAnsi" w:cstheme="minorHAnsi"/>
          <w:sz w:val="28"/>
          <w:szCs w:val="28"/>
        </w:rPr>
        <w:t xml:space="preserve">For well over a decade, we have </w:t>
      </w:r>
      <w:r w:rsidRPr="005B5A0B">
        <w:rPr>
          <w:rFonts w:asciiTheme="minorHAnsi" w:hAnsiTheme="minorHAnsi" w:cstheme="minorHAnsi"/>
          <w:sz w:val="28"/>
          <w:szCs w:val="28"/>
        </w:rPr>
        <w:t xml:space="preserve">consistently invested significant capital in the production of low-carbon liquid fuels (LCLFs). </w:t>
      </w:r>
      <w:r w:rsidRPr="005B5A0B">
        <w:rPr>
          <w:rFonts w:asciiTheme="minorHAnsi" w:hAnsiTheme="minorHAnsi" w:cstheme="minorHAnsi"/>
          <w:sz w:val="28"/>
          <w:szCs w:val="28"/>
        </w:rPr>
        <w:t xml:space="preserve">As the world’s second largest ethanol producer, we own and operate 13 ethanol plants with 1.7 billion gallons per year of production capacity. </w:t>
      </w:r>
      <w:r w:rsidRPr="005B5A0B">
        <w:rPr>
          <w:rFonts w:asciiTheme="minorHAnsi" w:hAnsiTheme="minorHAnsi" w:cstheme="minorHAnsi"/>
          <w:sz w:val="28"/>
          <w:szCs w:val="28"/>
        </w:rPr>
        <w:t>Additionally, Diamond Green Diesel (DGD) is a joint venture between </w:t>
      </w:r>
      <w:r>
        <w:fldChar w:fldCharType="begin"/>
      </w:r>
      <w:r>
        <w:instrText xml:space="preserve"> HYPERLINK "https://www.valero.com/" </w:instrText>
      </w:r>
      <w:r>
        <w:fldChar w:fldCharType="separate"/>
      </w:r>
      <w:r w:rsidRPr="005B5A0B">
        <w:rPr>
          <w:rFonts w:asciiTheme="minorHAnsi" w:hAnsiTheme="minorHAnsi" w:cstheme="minorHAnsi"/>
          <w:sz w:val="28"/>
          <w:szCs w:val="28"/>
        </w:rPr>
        <w:t>Valero Energy Corporation</w:t>
      </w:r>
      <w:r>
        <w:fldChar w:fldCharType="end"/>
      </w:r>
      <w:r w:rsidRPr="005B5A0B">
        <w:rPr>
          <w:rFonts w:asciiTheme="minorHAnsi" w:hAnsiTheme="minorHAnsi" w:cstheme="minorHAnsi"/>
          <w:sz w:val="28"/>
          <w:szCs w:val="28"/>
        </w:rPr>
        <w:t> and </w:t>
      </w:r>
      <w:r>
        <w:fldChar w:fldCharType="begin"/>
      </w:r>
      <w:r>
        <w:instrText xml:space="preserve"> HYPERLINK "https://www.darlingii.com/" </w:instrText>
      </w:r>
      <w:r>
        <w:fldChar w:fldCharType="separate"/>
      </w:r>
      <w:r w:rsidRPr="005B5A0B">
        <w:rPr>
          <w:rFonts w:asciiTheme="minorHAnsi" w:hAnsiTheme="minorHAnsi" w:cstheme="minorHAnsi"/>
          <w:sz w:val="28"/>
          <w:szCs w:val="28"/>
        </w:rPr>
        <w:t>Darling Ingredients Inc.</w:t>
      </w:r>
      <w:r>
        <w:fldChar w:fldCharType="end"/>
      </w:r>
      <w:r w:rsidRPr="005B5A0B">
        <w:rPr>
          <w:rFonts w:asciiTheme="minorHAnsi" w:hAnsiTheme="minorHAnsi" w:cstheme="minorHAnsi"/>
          <w:sz w:val="28"/>
          <w:szCs w:val="28"/>
        </w:rPr>
        <w:t> DGD is the largest renewable diesel (also known as</w:t>
      </w:r>
      <w:r w:rsidRPr="005B5A0B">
        <w:rPr>
          <w:rFonts w:asciiTheme="minorHAnsi" w:hAnsiTheme="minorHAnsi" w:cstheme="minorHAnsi"/>
          <w:sz w:val="28"/>
          <w:szCs w:val="28"/>
        </w:rPr>
        <w:t xml:space="preserve"> Hydrotreated Vegetable Oil</w:t>
      </w:r>
      <w:r w:rsidRPr="005B5A0B">
        <w:rPr>
          <w:rFonts w:asciiTheme="minorHAnsi" w:hAnsiTheme="minorHAnsi" w:cstheme="minorHAnsi"/>
          <w:sz w:val="28"/>
          <w:szCs w:val="28"/>
        </w:rPr>
        <w:t xml:space="preserve"> or HVO</w:t>
      </w:r>
      <w:r w:rsidRPr="005B5A0B">
        <w:rPr>
          <w:rFonts w:asciiTheme="minorHAnsi" w:hAnsiTheme="minorHAnsi" w:cstheme="minorHAnsi"/>
          <w:sz w:val="28"/>
          <w:szCs w:val="28"/>
        </w:rPr>
        <w:t>) producer in North America and the second-largest in the world.</w:t>
      </w:r>
      <w:r>
        <w:rPr>
          <w:rStyle w:val="EndnoteReference"/>
          <w:rFonts w:asciiTheme="minorHAnsi" w:hAnsiTheme="minorHAnsi" w:cstheme="minorHAnsi"/>
          <w:sz w:val="28"/>
          <w:szCs w:val="28"/>
        </w:rPr>
        <w:endnoteReference w:id="2"/>
      </w:r>
      <w:r w:rsidRPr="005B5A0B">
        <w:rPr>
          <w:rFonts w:asciiTheme="minorHAnsi" w:hAnsiTheme="minorHAnsi" w:cstheme="minorHAnsi"/>
          <w:sz w:val="28"/>
          <w:szCs w:val="28"/>
        </w:rPr>
        <w:t xml:space="preserve"> </w:t>
      </w:r>
    </w:p>
    <w:p w:rsidR="005B5A0B" w:rsidRPr="005B5A0B" w:rsidP="00AB3180">
      <w:pPr>
        <w:snapToGrid w:val="0"/>
        <w:jc w:val="both"/>
        <w:rPr>
          <w:rFonts w:asciiTheme="minorHAnsi" w:hAnsiTheme="minorHAnsi" w:cstheme="minorHAnsi"/>
          <w:sz w:val="28"/>
          <w:szCs w:val="28"/>
        </w:rPr>
      </w:pPr>
    </w:p>
    <w:p w:rsidR="005B5A0B" w:rsidRPr="005B5A0B" w:rsidP="00AB3180">
      <w:pPr>
        <w:snapToGrid w:val="0"/>
        <w:jc w:val="both"/>
        <w:rPr>
          <w:rFonts w:asciiTheme="minorHAnsi" w:hAnsiTheme="minorHAnsi" w:cstheme="minorHAnsi"/>
          <w:sz w:val="28"/>
          <w:szCs w:val="28"/>
        </w:rPr>
      </w:pPr>
      <w:r w:rsidRPr="005B5A0B">
        <w:rPr>
          <w:rFonts w:asciiTheme="minorHAnsi" w:hAnsiTheme="minorHAnsi" w:cstheme="minorHAnsi"/>
          <w:sz w:val="28"/>
          <w:szCs w:val="28"/>
        </w:rPr>
        <w:t xml:space="preserve">In 2021 we completed an expansion of our existing plant in Louisiana, increasing capacity to 690 million gallons per year. Another plant is under construction in </w:t>
      </w:r>
      <w:r w:rsidRPr="005B5A0B">
        <w:rPr>
          <w:rFonts w:asciiTheme="minorHAnsi" w:hAnsiTheme="minorHAnsi" w:cstheme="minorHAnsi"/>
          <w:sz w:val="28"/>
          <w:szCs w:val="28"/>
        </w:rPr>
        <w:t>Texas, and</w:t>
      </w:r>
      <w:r w:rsidRPr="005B5A0B">
        <w:rPr>
          <w:rFonts w:asciiTheme="minorHAnsi" w:hAnsiTheme="minorHAnsi" w:cstheme="minorHAnsi"/>
          <w:sz w:val="28"/>
          <w:szCs w:val="28"/>
        </w:rPr>
        <w:t xml:space="preserve"> will bring our total capacity to 1.2 billion gallons per year in 2023. HVO can lead to an 80-90% reduction in carbon emissions compared to regular fossil fuels, and it can be “dropped in” to existing vehicle and refuelling infrastructure without the need for modification.</w:t>
      </w:r>
    </w:p>
    <w:p w:rsidR="005B5A0B" w:rsidRPr="005B5A0B" w:rsidP="00AB3180">
      <w:pPr>
        <w:snapToGrid w:val="0"/>
        <w:jc w:val="both"/>
        <w:rPr>
          <w:rFonts w:asciiTheme="minorHAnsi" w:hAnsiTheme="minorHAnsi" w:cstheme="minorHAnsi"/>
          <w:color w:val="000000"/>
          <w:sz w:val="28"/>
          <w:szCs w:val="28"/>
          <w:lang w:eastAsia="en-GB"/>
        </w:rPr>
      </w:pPr>
    </w:p>
    <w:p w:rsidR="005B5A0B" w:rsidRPr="005B5A0B" w:rsidP="00AB3180">
      <w:pPr>
        <w:snapToGrid w:val="0"/>
        <w:jc w:val="both"/>
        <w:rPr>
          <w:rFonts w:asciiTheme="minorHAnsi" w:hAnsiTheme="minorHAnsi" w:cstheme="minorHAnsi"/>
          <w:sz w:val="28"/>
          <w:szCs w:val="28"/>
        </w:rPr>
      </w:pPr>
      <w:r w:rsidRPr="005B5A0B">
        <w:rPr>
          <w:rFonts w:asciiTheme="minorHAnsi" w:hAnsiTheme="minorHAnsi" w:cstheme="minorHAnsi"/>
          <w:color w:val="000000"/>
          <w:sz w:val="28"/>
          <w:szCs w:val="28"/>
        </w:rPr>
        <w:t>Valero’s commitment to the environment sits at the heart of our operations, and o</w:t>
      </w:r>
      <w:r w:rsidRPr="005B5A0B">
        <w:rPr>
          <w:rFonts w:asciiTheme="minorHAnsi" w:hAnsiTheme="minorHAnsi" w:cstheme="minorHAnsi"/>
          <w:sz w:val="28"/>
          <w:szCs w:val="28"/>
        </w:rPr>
        <w:t xml:space="preserve">ur investments reflect this belief, as we look to contribute to GHG reduction. This </w:t>
      </w:r>
      <w:r w:rsidRPr="005B5A0B">
        <w:rPr>
          <w:rFonts w:asciiTheme="minorHAnsi" w:hAnsiTheme="minorHAnsi" w:cstheme="minorHAnsi"/>
          <w:sz w:val="28"/>
          <w:szCs w:val="28"/>
        </w:rPr>
        <w:t>includes our comprehensive roadmap to reduce our own emissions, with a target to reduce and offset global refining Scope 1 and 2 GHG emissions by 63% by 2025 through investments in board approved projects, and a plan to further reduce and offset 100% of those emissions by 2035 through board-approved projects and carbon capture and storage projects under development.</w:t>
      </w:r>
      <w:r>
        <w:rPr>
          <w:rStyle w:val="EndnoteReference"/>
          <w:rFonts w:asciiTheme="minorHAnsi" w:hAnsiTheme="minorHAnsi" w:cstheme="minorHAnsi"/>
          <w:sz w:val="28"/>
          <w:szCs w:val="28"/>
        </w:rPr>
        <w:endnoteReference w:id="3"/>
      </w:r>
      <w:r w:rsidRPr="005B5A0B">
        <w:rPr>
          <w:rFonts w:asciiTheme="minorHAnsi" w:hAnsiTheme="minorHAnsi" w:cstheme="minorHAnsi"/>
          <w:sz w:val="28"/>
          <w:szCs w:val="28"/>
        </w:rPr>
        <w:t xml:space="preserve"> </w:t>
      </w:r>
    </w:p>
    <w:p w:rsidR="005B5A0B" w:rsidRPr="005B5A0B" w:rsidP="00AB3180">
      <w:pPr>
        <w:snapToGrid w:val="0"/>
        <w:jc w:val="both"/>
        <w:rPr>
          <w:rFonts w:asciiTheme="minorHAnsi" w:hAnsiTheme="minorHAnsi" w:cstheme="minorHAnsi"/>
          <w:color w:val="000000"/>
          <w:sz w:val="28"/>
          <w:szCs w:val="28"/>
          <w:lang w:eastAsia="en-GB"/>
        </w:rPr>
      </w:pPr>
    </w:p>
    <w:p w:rsidR="005B5A0B" w:rsidRPr="005B5A0B" w:rsidP="00AB3180">
      <w:pPr>
        <w:snapToGrid w:val="0"/>
        <w:jc w:val="both"/>
        <w:rPr>
          <w:rFonts w:asciiTheme="minorHAnsi" w:hAnsiTheme="minorHAnsi" w:cstheme="minorHAnsi"/>
          <w:color w:val="000000"/>
          <w:sz w:val="28"/>
          <w:szCs w:val="28"/>
          <w:lang w:eastAsia="en-GB"/>
        </w:rPr>
      </w:pPr>
      <w:r w:rsidRPr="005B5A0B">
        <w:rPr>
          <w:rFonts w:asciiTheme="minorHAnsi" w:hAnsiTheme="minorHAnsi" w:cstheme="minorHAnsi"/>
          <w:color w:val="000000"/>
          <w:sz w:val="28"/>
          <w:szCs w:val="28"/>
          <w:lang w:eastAsia="en-GB"/>
        </w:rPr>
        <w:t xml:space="preserve">With total throughput at Pembroke Refinery today standing at 270,000 bpd, exports from the refinery are distributed across the UK and the world. The refinery produces around 3.6 million gallons of petrol and 2.2 million gallons of diesel per day, in addition to 16 other different products, making Pembroke one of the largest fuel manufacturers in North West Europe. </w:t>
      </w:r>
    </w:p>
    <w:p w:rsidR="005B5A0B" w:rsidRPr="005B5A0B" w:rsidP="00AB3180">
      <w:pPr>
        <w:snapToGrid w:val="0"/>
        <w:jc w:val="both"/>
        <w:rPr>
          <w:rFonts w:asciiTheme="minorHAnsi" w:hAnsiTheme="minorHAnsi" w:cstheme="minorHAnsi"/>
          <w:color w:val="000000"/>
          <w:sz w:val="28"/>
          <w:szCs w:val="28"/>
          <w:lang w:eastAsia="en-GB"/>
        </w:rPr>
      </w:pPr>
    </w:p>
    <w:p w:rsidR="005B5A0B" w:rsidRPr="005B5A0B" w:rsidP="00AB3180">
      <w:pPr>
        <w:snapToGrid w:val="0"/>
        <w:jc w:val="both"/>
        <w:rPr>
          <w:rFonts w:asciiTheme="minorHAnsi" w:hAnsiTheme="minorHAnsi" w:cstheme="minorHAnsi"/>
          <w:sz w:val="28"/>
          <w:szCs w:val="28"/>
        </w:rPr>
      </w:pPr>
      <w:r w:rsidRPr="005B5A0B">
        <w:rPr>
          <w:rFonts w:asciiTheme="minorHAnsi" w:hAnsiTheme="minorHAnsi" w:cstheme="minorHAnsi"/>
          <w:color w:val="000000"/>
          <w:sz w:val="28"/>
          <w:szCs w:val="28"/>
          <w:lang w:eastAsia="en-GB"/>
        </w:rPr>
        <w:t>Supporting over 1,000 jobs, Pembroke Refinery is one of West Wales’ largest employers, as well as being at the heart of Pembrokeshire’s energy sector, with approximately £75 million per year contributed to the local economy.</w:t>
      </w:r>
    </w:p>
    <w:p w:rsidR="005B5A0B" w:rsidP="00AB3180">
      <w:pPr>
        <w:jc w:val="both"/>
        <w:rPr>
          <w:rStyle w:val="Emphasis"/>
          <w:rFonts w:asciiTheme="minorHAnsi" w:hAnsiTheme="minorHAnsi" w:cstheme="minorHAnsi"/>
          <w:sz w:val="28"/>
          <w:szCs w:val="28"/>
          <w:u w:val="single"/>
        </w:rPr>
      </w:pPr>
    </w:p>
    <w:p w:rsidR="005B5A0B" w:rsidRPr="005B5A0B" w:rsidP="00AB3180">
      <w:pPr>
        <w:jc w:val="both"/>
        <w:rPr>
          <w:rStyle w:val="Emphasis"/>
          <w:rFonts w:asciiTheme="minorHAnsi" w:hAnsiTheme="minorHAnsi" w:cstheme="minorHAnsi"/>
          <w:i w:val="0"/>
          <w:sz w:val="28"/>
          <w:szCs w:val="28"/>
        </w:rPr>
      </w:pPr>
      <w:r w:rsidRPr="005B5A0B">
        <w:rPr>
          <w:rStyle w:val="Emphasis"/>
          <w:rFonts w:asciiTheme="minorHAnsi" w:hAnsiTheme="minorHAnsi" w:cstheme="minorHAnsi"/>
          <w:sz w:val="28"/>
          <w:szCs w:val="28"/>
          <w:u w:val="single"/>
        </w:rPr>
        <w:t>Response summary</w:t>
      </w:r>
    </w:p>
    <w:p w:rsidR="005B5A0B" w:rsidRPr="005B5A0B" w:rsidP="00AB3180">
      <w:pPr>
        <w:pStyle w:val="paragraph"/>
        <w:spacing w:before="0" w:beforeAutospacing="0" w:after="0" w:afterAutospacing="0"/>
        <w:jc w:val="both"/>
        <w:textAlignment w:val="baseline"/>
        <w:rPr>
          <w:rStyle w:val="Emphasis"/>
          <w:rFonts w:asciiTheme="minorHAnsi" w:hAnsiTheme="minorHAnsi" w:cstheme="minorHAnsi"/>
          <w:i w:val="0"/>
          <w:sz w:val="28"/>
          <w:szCs w:val="28"/>
        </w:rPr>
      </w:pPr>
    </w:p>
    <w:p w:rsidR="005B5A0B" w:rsidRPr="005B5A0B" w:rsidP="00AB3180">
      <w:pPr>
        <w:pStyle w:val="paragraph"/>
        <w:spacing w:before="0" w:beforeAutospacing="0" w:after="0" w:afterAutospacing="0"/>
        <w:jc w:val="both"/>
        <w:textAlignment w:val="baseline"/>
        <w:rPr>
          <w:rStyle w:val="normaltextrun"/>
          <w:rFonts w:asciiTheme="minorHAnsi" w:hAnsiTheme="minorHAnsi" w:cstheme="minorHAnsi"/>
          <w:sz w:val="28"/>
          <w:szCs w:val="28"/>
        </w:rPr>
      </w:pPr>
      <w:r w:rsidRPr="005B5A0B">
        <w:rPr>
          <w:rStyle w:val="Emphasis"/>
          <w:rFonts w:asciiTheme="minorHAnsi" w:hAnsiTheme="minorHAnsi" w:cstheme="minorHAnsi"/>
          <w:i w:val="0"/>
          <w:sz w:val="28"/>
          <w:szCs w:val="28"/>
        </w:rPr>
        <w:t>Our response</w:t>
      </w:r>
      <w:r w:rsidRPr="005B5A0B">
        <w:rPr>
          <w:rStyle w:val="Emphasis"/>
          <w:rFonts w:asciiTheme="minorHAnsi" w:hAnsiTheme="minorHAnsi" w:cstheme="minorHAnsi"/>
          <w:sz w:val="28"/>
          <w:szCs w:val="28"/>
        </w:rPr>
        <w:t xml:space="preserve"> </w:t>
      </w:r>
      <w:r w:rsidRPr="005B5A0B">
        <w:rPr>
          <w:rStyle w:val="normaltextrun"/>
          <w:rFonts w:asciiTheme="minorHAnsi" w:hAnsiTheme="minorHAnsi" w:cstheme="minorHAnsi"/>
          <w:sz w:val="28"/>
          <w:szCs w:val="28"/>
        </w:rPr>
        <w:t>focuses on the areas where Valero can offer the most expertise, particularly </w:t>
      </w:r>
      <w:r w:rsidRPr="005B5A0B">
        <w:rPr>
          <w:rStyle w:val="normaltextrun"/>
          <w:rFonts w:asciiTheme="minorHAnsi" w:hAnsiTheme="minorHAnsi" w:cstheme="minorHAnsi"/>
          <w:sz w:val="28"/>
          <w:szCs w:val="28"/>
        </w:rPr>
        <w:t>with regard to</w:t>
      </w:r>
      <w:r w:rsidRPr="005B5A0B">
        <w:rPr>
          <w:rStyle w:val="normaltextrun"/>
          <w:rFonts w:asciiTheme="minorHAnsi" w:hAnsiTheme="minorHAnsi" w:cstheme="minorHAnsi"/>
          <w:sz w:val="28"/>
          <w:szCs w:val="28"/>
        </w:rPr>
        <w:t xml:space="preserve"> the UK Government’s approach to the regulation and assessment of alternative, low-carbon liquid fuels (LCLFs) and the steps it could take to maximise the utility of the UK’s existing transport fleet while meeting its climate change commitments.</w:t>
      </w:r>
    </w:p>
    <w:p w:rsidR="005B5A0B" w:rsidRPr="005B5A0B" w:rsidP="00AB3180">
      <w:pPr>
        <w:pStyle w:val="paragraph"/>
        <w:spacing w:before="0" w:beforeAutospacing="0" w:after="0" w:afterAutospacing="0"/>
        <w:jc w:val="both"/>
        <w:textAlignment w:val="baseline"/>
        <w:rPr>
          <w:rStyle w:val="normaltextrun"/>
          <w:rFonts w:asciiTheme="minorHAnsi" w:hAnsiTheme="minorHAnsi" w:cstheme="minorHAnsi"/>
          <w:sz w:val="28"/>
          <w:szCs w:val="28"/>
        </w:rPr>
      </w:pPr>
    </w:p>
    <w:p w:rsidR="005B5A0B" w:rsidRPr="005B5A0B" w:rsidP="00AB3180">
      <w:pPr>
        <w:pStyle w:val="paragraph"/>
        <w:spacing w:before="0" w:beforeAutospacing="0" w:after="0" w:afterAutospacing="0"/>
        <w:jc w:val="both"/>
        <w:textAlignment w:val="baseline"/>
        <w:rPr>
          <w:rFonts w:asciiTheme="minorHAnsi" w:hAnsiTheme="minorHAnsi" w:cstheme="minorHAnsi"/>
          <w:sz w:val="28"/>
          <w:szCs w:val="28"/>
        </w:rPr>
      </w:pPr>
      <w:r w:rsidRPr="005B5A0B">
        <w:rPr>
          <w:rStyle w:val="normaltextrun"/>
          <w:rFonts w:asciiTheme="minorHAnsi" w:hAnsiTheme="minorHAnsi" w:cstheme="minorHAnsi"/>
          <w:sz w:val="28"/>
          <w:szCs w:val="28"/>
        </w:rPr>
        <w:t xml:space="preserve">Valero is concerned that not enough is being done to promote the role of LCLFs as a part of the long-term solution to decarbonise </w:t>
      </w:r>
      <w:r w:rsidRPr="005B5A0B">
        <w:rPr>
          <w:rStyle w:val="normaltextrun"/>
          <w:rFonts w:asciiTheme="minorHAnsi" w:hAnsiTheme="minorHAnsi" w:cstheme="minorHAnsi"/>
          <w:sz w:val="28"/>
          <w:szCs w:val="28"/>
        </w:rPr>
        <w:t>a number of</w:t>
      </w:r>
      <w:r w:rsidRPr="005B5A0B">
        <w:rPr>
          <w:rStyle w:val="normaltextrun"/>
          <w:rFonts w:asciiTheme="minorHAnsi" w:hAnsiTheme="minorHAnsi" w:cstheme="minorHAnsi"/>
          <w:sz w:val="28"/>
          <w:szCs w:val="28"/>
        </w:rPr>
        <w:t xml:space="preserve"> wide range of sectors across the economy in the UK. This includes home heating, industry, and transport, along with sectors reliant on Non-Road Mobile Machinery (NRMM). Instead, we feel momentum is shifting towards alternatives that look to exclude liquid fuels entirely, placing the long-term potential of biofuels in doubt. This places the UK's decarbonisation efforts at the mercy of a narrower range of technologies, rather than allowing all potential fuel options to compete on a level playing field. </w:t>
      </w:r>
      <w:r w:rsidRPr="005B5A0B">
        <w:rPr>
          <w:rStyle w:val="eop"/>
          <w:rFonts w:asciiTheme="minorHAnsi" w:hAnsiTheme="minorHAnsi" w:cstheme="minorHAnsi"/>
          <w:sz w:val="28"/>
          <w:szCs w:val="28"/>
        </w:rPr>
        <w:t> </w:t>
      </w:r>
    </w:p>
    <w:p w:rsidR="005B5A0B" w:rsidRPr="005B5A0B" w:rsidP="00AB3180">
      <w:pPr>
        <w:jc w:val="both"/>
        <w:rPr>
          <w:rStyle w:val="Emphasis"/>
          <w:rFonts w:asciiTheme="minorHAnsi" w:hAnsiTheme="minorHAnsi" w:cstheme="minorHAnsi"/>
          <w:i w:val="0"/>
          <w:sz w:val="28"/>
          <w:szCs w:val="28"/>
        </w:rPr>
      </w:pPr>
    </w:p>
    <w:p w:rsidR="005B5A0B" w:rsidRPr="005B5A0B" w:rsidP="00AB3180">
      <w:pPr>
        <w:pStyle w:val="ListParagraph"/>
        <w:numPr>
          <w:ilvl w:val="0"/>
          <w:numId w:val="1"/>
        </w:numPr>
        <w:jc w:val="both"/>
        <w:rPr>
          <w:rStyle w:val="Emphasis"/>
          <w:rFonts w:asciiTheme="minorHAnsi" w:hAnsiTheme="minorHAnsi" w:cstheme="minorHAnsi"/>
          <w:b/>
          <w:i w:val="0"/>
          <w:sz w:val="28"/>
          <w:szCs w:val="28"/>
        </w:rPr>
      </w:pPr>
      <w:r w:rsidRPr="005B5A0B">
        <w:rPr>
          <w:rStyle w:val="Emphasis"/>
          <w:rFonts w:asciiTheme="minorHAnsi" w:hAnsiTheme="minorHAnsi" w:cstheme="minorHAnsi"/>
          <w:b/>
          <w:i w:val="0"/>
          <w:sz w:val="28"/>
          <w:szCs w:val="28"/>
        </w:rPr>
        <w:t xml:space="preserve">The effect of Government fuel policy on future road, rail, </w:t>
      </w:r>
      <w:r w:rsidRPr="005B5A0B">
        <w:rPr>
          <w:rStyle w:val="Emphasis"/>
          <w:rFonts w:asciiTheme="minorHAnsi" w:hAnsiTheme="minorHAnsi" w:cstheme="minorHAnsi"/>
          <w:b/>
          <w:i w:val="0"/>
          <w:sz w:val="28"/>
          <w:szCs w:val="28"/>
        </w:rPr>
        <w:t>air</w:t>
      </w:r>
      <w:r w:rsidRPr="005B5A0B">
        <w:rPr>
          <w:rStyle w:val="Emphasis"/>
          <w:rFonts w:asciiTheme="minorHAnsi" w:hAnsiTheme="minorHAnsi" w:cstheme="minorHAnsi"/>
          <w:b/>
          <w:i w:val="0"/>
          <w:sz w:val="28"/>
          <w:szCs w:val="28"/>
        </w:rPr>
        <w:t xml:space="preserve"> and maritime connectivity</w:t>
      </w:r>
    </w:p>
    <w:p w:rsidR="005B5A0B" w:rsidRPr="005B5A0B" w:rsidP="00AB3180">
      <w:pPr>
        <w:jc w:val="both"/>
        <w:rPr>
          <w:rStyle w:val="Emphasis"/>
          <w:rFonts w:asciiTheme="minorHAnsi" w:hAnsiTheme="minorHAnsi" w:cstheme="minorHAnsi"/>
          <w:i w:val="0"/>
          <w:sz w:val="28"/>
          <w:szCs w:val="28"/>
        </w:rPr>
      </w:pPr>
    </w:p>
    <w:p w:rsidR="005B5A0B" w:rsidRPr="005B5A0B" w:rsidP="00AB3180">
      <w:pPr>
        <w:pStyle w:val="ListParagraph"/>
        <w:numPr>
          <w:ilvl w:val="1"/>
          <w:numId w:val="1"/>
        </w:numPr>
        <w:jc w:val="both"/>
        <w:rPr>
          <w:rFonts w:asciiTheme="minorHAnsi" w:hAnsiTheme="minorHAnsi" w:cstheme="minorHAnsi"/>
          <w:iCs/>
          <w:sz w:val="28"/>
          <w:szCs w:val="28"/>
        </w:rPr>
      </w:pPr>
      <w:r w:rsidRPr="005B5A0B">
        <w:rPr>
          <w:rStyle w:val="Emphasis"/>
          <w:rFonts w:asciiTheme="minorHAnsi" w:hAnsiTheme="minorHAnsi" w:cstheme="minorHAnsi"/>
          <w:i w:val="0"/>
          <w:sz w:val="28"/>
          <w:szCs w:val="28"/>
        </w:rPr>
        <w:t>UK road fuel policy has, across many years and various governments, made considerable progress in successfully</w:t>
      </w:r>
      <w:r w:rsidRPr="005B5A0B">
        <w:rPr>
          <w:rStyle w:val="Emphasis"/>
          <w:rFonts w:asciiTheme="minorHAnsi" w:hAnsiTheme="minorHAnsi" w:cstheme="minorHAnsi"/>
          <w:sz w:val="28"/>
          <w:szCs w:val="28"/>
        </w:rPr>
        <w:t xml:space="preserve"> </w:t>
      </w:r>
      <w:r w:rsidRPr="005B5A0B">
        <w:rPr>
          <w:rFonts w:asciiTheme="minorHAnsi" w:hAnsiTheme="minorHAnsi" w:cstheme="minorHAnsi"/>
          <w:iCs/>
          <w:sz w:val="28"/>
          <w:szCs w:val="28"/>
        </w:rPr>
        <w:t xml:space="preserve">contributing to reductions in greenhouse gas emissions whilst maintaining freedom of choice and affordability for consumers and businesses. </w:t>
      </w:r>
      <w:r w:rsidRPr="005B5A0B">
        <w:rPr>
          <w:rFonts w:asciiTheme="minorHAnsi" w:hAnsiTheme="minorHAnsi" w:cstheme="minorHAnsi"/>
          <w:sz w:val="28"/>
          <w:szCs w:val="28"/>
        </w:rPr>
        <w:t xml:space="preserve">Existing policies to reduce emissions from liquid fuels, most notably the Renewable Transport Fuel Obligation (RTFO), provide a well understood and accepted mechanism for enabling transport fuel decarbonisation that does not impinge on connectivity. </w:t>
      </w:r>
    </w:p>
    <w:p w:rsidR="005B5A0B" w:rsidRPr="005B5A0B" w:rsidP="00AB3180">
      <w:pPr>
        <w:pStyle w:val="ListParagraph"/>
        <w:ind w:left="360"/>
        <w:jc w:val="both"/>
        <w:rPr>
          <w:rFonts w:asciiTheme="minorHAnsi" w:hAnsiTheme="minorHAnsi" w:cstheme="minorHAnsi"/>
          <w:iCs/>
          <w:sz w:val="28"/>
          <w:szCs w:val="28"/>
        </w:rPr>
      </w:pPr>
    </w:p>
    <w:p w:rsidR="005B5A0B" w:rsidRPr="005B5A0B" w:rsidP="00AB3180">
      <w:pPr>
        <w:pStyle w:val="ListParagraph"/>
        <w:numPr>
          <w:ilvl w:val="1"/>
          <w:numId w:val="1"/>
        </w:numPr>
        <w:jc w:val="both"/>
        <w:rPr>
          <w:rFonts w:asciiTheme="minorHAnsi" w:hAnsiTheme="minorHAnsi" w:cstheme="minorHAnsi"/>
          <w:iCs/>
          <w:sz w:val="28"/>
          <w:szCs w:val="28"/>
        </w:rPr>
      </w:pPr>
      <w:r w:rsidRPr="005B5A0B">
        <w:rPr>
          <w:rFonts w:asciiTheme="minorHAnsi" w:hAnsiTheme="minorHAnsi" w:cstheme="minorHAnsi"/>
          <w:sz w:val="28"/>
          <w:szCs w:val="28"/>
        </w:rPr>
        <w:t>In 2019 5.4 MtCO</w:t>
      </w:r>
      <w:r w:rsidRPr="005B5A0B">
        <w:rPr>
          <w:rFonts w:asciiTheme="minorHAnsi" w:hAnsiTheme="minorHAnsi" w:cstheme="minorHAnsi"/>
          <w:sz w:val="28"/>
          <w:szCs w:val="28"/>
          <w:vertAlign w:val="subscript"/>
        </w:rPr>
        <w:t>2</w:t>
      </w:r>
      <w:r w:rsidRPr="005B5A0B">
        <w:rPr>
          <w:rFonts w:asciiTheme="minorHAnsi" w:hAnsiTheme="minorHAnsi" w:cstheme="minorHAnsi"/>
          <w:sz w:val="28"/>
          <w:szCs w:val="28"/>
        </w:rPr>
        <w:t>e of greenhouse gas savings were achieved due to biofuels replacing hydrocarbons.</w:t>
      </w:r>
      <w:r>
        <w:rPr>
          <w:rStyle w:val="EndnoteReference"/>
          <w:rFonts w:asciiTheme="minorHAnsi" w:hAnsiTheme="minorHAnsi" w:cstheme="minorHAnsi"/>
          <w:sz w:val="28"/>
          <w:szCs w:val="28"/>
        </w:rPr>
        <w:endnoteReference w:id="4"/>
      </w:r>
      <w:r w:rsidRPr="005B5A0B">
        <w:rPr>
          <w:rFonts w:asciiTheme="minorHAnsi" w:hAnsiTheme="minorHAnsi" w:cstheme="minorHAnsi"/>
          <w:sz w:val="28"/>
          <w:szCs w:val="28"/>
        </w:rPr>
        <w:t xml:space="preserve"> The latest mandate in UK road fuel policy – the introduction of E10 petrol (containing up to 10% renewable ethanol) – will, for example, have the effect of reducing transport CO</w:t>
      </w:r>
      <w:r w:rsidRPr="005B5A0B">
        <w:rPr>
          <w:rFonts w:asciiTheme="minorHAnsi" w:hAnsiTheme="minorHAnsi" w:cstheme="minorHAnsi"/>
          <w:sz w:val="28"/>
          <w:szCs w:val="28"/>
          <w:vertAlign w:val="subscript"/>
        </w:rPr>
        <w:t>2</w:t>
      </w:r>
      <w:r w:rsidRPr="005B5A0B">
        <w:rPr>
          <w:rFonts w:asciiTheme="minorHAnsi" w:hAnsiTheme="minorHAnsi" w:cstheme="minorHAnsi"/>
          <w:sz w:val="28"/>
          <w:szCs w:val="28"/>
        </w:rPr>
        <w:t xml:space="preserve"> emissions by 750,000 tonnes a year</w:t>
      </w:r>
      <w:r>
        <w:rPr>
          <w:rStyle w:val="EndnoteReference"/>
          <w:rFonts w:asciiTheme="minorHAnsi" w:hAnsiTheme="minorHAnsi" w:cstheme="minorHAnsi"/>
          <w:sz w:val="28"/>
          <w:szCs w:val="28"/>
        </w:rPr>
        <w:endnoteReference w:id="5"/>
      </w:r>
      <w:r w:rsidRPr="005B5A0B">
        <w:rPr>
          <w:rFonts w:asciiTheme="minorHAnsi" w:hAnsiTheme="minorHAnsi" w:cstheme="minorHAnsi"/>
          <w:sz w:val="28"/>
          <w:szCs w:val="28"/>
        </w:rPr>
        <w:t xml:space="preserve">, and further exciting developments of low-carbon liquid fuels (LCLFs) are already happening that will continue to reduce the carbon intensity of liquid fuels. </w:t>
      </w:r>
    </w:p>
    <w:p w:rsidR="005B5A0B" w:rsidRPr="005B5A0B" w:rsidP="00AB3180">
      <w:pPr>
        <w:pStyle w:val="ListParagraph"/>
        <w:ind w:left="360"/>
        <w:jc w:val="both"/>
        <w:rPr>
          <w:rFonts w:asciiTheme="minorHAnsi" w:hAnsiTheme="minorHAnsi" w:cstheme="minorHAnsi"/>
          <w:iCs/>
          <w:sz w:val="28"/>
          <w:szCs w:val="28"/>
        </w:rPr>
      </w:pPr>
    </w:p>
    <w:p w:rsidR="005B5A0B" w:rsidRPr="005B5A0B" w:rsidP="00AB3180">
      <w:pPr>
        <w:pStyle w:val="ListParagraph"/>
        <w:numPr>
          <w:ilvl w:val="1"/>
          <w:numId w:val="1"/>
        </w:numPr>
        <w:snapToGrid w:val="0"/>
        <w:jc w:val="both"/>
        <w:rPr>
          <w:rFonts w:asciiTheme="minorHAnsi" w:hAnsiTheme="minorHAnsi" w:cstheme="minorHAnsi"/>
          <w:sz w:val="28"/>
          <w:szCs w:val="28"/>
        </w:rPr>
      </w:pPr>
      <w:r w:rsidRPr="005B5A0B">
        <w:rPr>
          <w:rFonts w:asciiTheme="minorHAnsi" w:hAnsiTheme="minorHAnsi" w:cstheme="minorHAnsi"/>
          <w:sz w:val="28"/>
          <w:szCs w:val="28"/>
        </w:rPr>
        <w:t xml:space="preserve">An example of LCLFs is renewable diesel, also known as HVO (Hydrotreated Vegetable Oil). </w:t>
      </w:r>
      <w:r w:rsidRPr="005B5A0B">
        <w:rPr>
          <w:rStyle w:val="normaltextrun"/>
          <w:rFonts w:asciiTheme="minorHAnsi" w:hAnsiTheme="minorHAnsi" w:cstheme="minorHAnsi"/>
          <w:sz w:val="28"/>
          <w:szCs w:val="28"/>
        </w:rPr>
        <w:t>HVO can lead to an 80-90% reduction in carbon emissions compared to regular fossil fuels</w:t>
      </w:r>
      <w:r w:rsidRPr="005B5A0B">
        <w:rPr>
          <w:rFonts w:asciiTheme="minorHAnsi" w:hAnsiTheme="minorHAnsi" w:cstheme="minorHAnsi"/>
          <w:sz w:val="28"/>
          <w:szCs w:val="28"/>
        </w:rPr>
        <w:t xml:space="preserve"> and can be stored, </w:t>
      </w:r>
      <w:r w:rsidRPr="005B5A0B">
        <w:rPr>
          <w:rFonts w:asciiTheme="minorHAnsi" w:hAnsiTheme="minorHAnsi" w:cstheme="minorHAnsi"/>
          <w:sz w:val="28"/>
          <w:szCs w:val="28"/>
        </w:rPr>
        <w:t>handled</w:t>
      </w:r>
      <w:r w:rsidRPr="005B5A0B">
        <w:rPr>
          <w:rFonts w:asciiTheme="minorHAnsi" w:hAnsiTheme="minorHAnsi" w:cstheme="minorHAnsi"/>
          <w:sz w:val="28"/>
          <w:szCs w:val="28"/>
        </w:rPr>
        <w:t xml:space="preserve"> and blended just like fossil diesel. HVO is considered simply a “drop in” fuel, and existing vehicle and refuelling infrastructure for distribution does not need to be modified for this product. </w:t>
      </w:r>
      <w:r w:rsidRPr="005B5A0B">
        <w:rPr>
          <w:rFonts w:asciiTheme="minorHAnsi" w:hAnsiTheme="minorHAnsi" w:cstheme="minorHAnsi"/>
          <w:sz w:val="28"/>
          <w:szCs w:val="28"/>
        </w:rPr>
        <w:t>With regard to</w:t>
      </w:r>
      <w:r w:rsidRPr="005B5A0B">
        <w:rPr>
          <w:rFonts w:asciiTheme="minorHAnsi" w:hAnsiTheme="minorHAnsi" w:cstheme="minorHAnsi"/>
          <w:sz w:val="28"/>
          <w:szCs w:val="28"/>
        </w:rPr>
        <w:t xml:space="preserve"> environmental considerations, HVO has a superior nitrogen oxides (NO</w:t>
      </w:r>
      <w:r w:rsidRPr="005B5A0B">
        <w:rPr>
          <w:rFonts w:asciiTheme="minorHAnsi" w:hAnsiTheme="minorHAnsi" w:cstheme="minorHAnsi"/>
          <w:sz w:val="28"/>
          <w:szCs w:val="28"/>
          <w:vertAlign w:val="subscript"/>
        </w:rPr>
        <w:t>x</w:t>
      </w:r>
      <w:r w:rsidRPr="005B5A0B">
        <w:rPr>
          <w:rFonts w:asciiTheme="minorHAnsi" w:hAnsiTheme="minorHAnsi" w:cstheme="minorHAnsi"/>
          <w:sz w:val="28"/>
          <w:szCs w:val="28"/>
        </w:rPr>
        <w:t>) emissions profile compared to existing fuels. Renewable diesel also generally emits less CO</w:t>
      </w:r>
      <w:r w:rsidRPr="005B5A0B">
        <w:rPr>
          <w:rFonts w:asciiTheme="minorHAnsi" w:hAnsiTheme="minorHAnsi" w:cstheme="minorHAnsi"/>
          <w:sz w:val="28"/>
          <w:szCs w:val="28"/>
          <w:vertAlign w:val="subscript"/>
        </w:rPr>
        <w:t>2</w:t>
      </w:r>
      <w:r w:rsidRPr="005B5A0B">
        <w:rPr>
          <w:rFonts w:asciiTheme="minorHAnsi" w:hAnsiTheme="minorHAnsi" w:cstheme="minorHAnsi"/>
          <w:sz w:val="28"/>
          <w:szCs w:val="28"/>
        </w:rPr>
        <w:t xml:space="preserve">, particulate </w:t>
      </w:r>
      <w:r w:rsidRPr="005B5A0B">
        <w:rPr>
          <w:rFonts w:asciiTheme="minorHAnsi" w:hAnsiTheme="minorHAnsi" w:cstheme="minorHAnsi"/>
          <w:sz w:val="28"/>
          <w:szCs w:val="28"/>
        </w:rPr>
        <w:t>matter</w:t>
      </w:r>
      <w:r w:rsidRPr="005B5A0B">
        <w:rPr>
          <w:rFonts w:asciiTheme="minorHAnsi" w:hAnsiTheme="minorHAnsi" w:cstheme="minorHAnsi"/>
          <w:sz w:val="28"/>
          <w:szCs w:val="28"/>
        </w:rPr>
        <w:t xml:space="preserve"> and carbon monoxide emissions due to the fact that it allows for a higher blend percentage and hence a higher displacement of incumbent fossil fuels.</w:t>
      </w:r>
    </w:p>
    <w:p w:rsidR="005B5A0B" w:rsidRPr="005B5A0B" w:rsidP="00AB3180">
      <w:pPr>
        <w:pStyle w:val="ListParagraph"/>
        <w:ind w:left="360"/>
        <w:jc w:val="both"/>
        <w:rPr>
          <w:rStyle w:val="Emphasis"/>
          <w:rFonts w:asciiTheme="minorHAnsi" w:hAnsiTheme="minorHAnsi" w:cstheme="minorHAnsi"/>
          <w:i w:val="0"/>
          <w:sz w:val="28"/>
          <w:szCs w:val="28"/>
        </w:rPr>
      </w:pPr>
    </w:p>
    <w:p w:rsidR="005B5A0B" w:rsidRPr="005B5A0B" w:rsidP="00AB3180">
      <w:pPr>
        <w:pStyle w:val="ListParagraph"/>
        <w:numPr>
          <w:ilvl w:val="1"/>
          <w:numId w:val="1"/>
        </w:numPr>
        <w:jc w:val="both"/>
        <w:rPr>
          <w:rStyle w:val="Emphasis"/>
          <w:rFonts w:asciiTheme="minorHAnsi" w:hAnsiTheme="minorHAnsi" w:cstheme="minorHAnsi"/>
          <w:i w:val="0"/>
          <w:sz w:val="28"/>
          <w:szCs w:val="28"/>
        </w:rPr>
      </w:pPr>
      <w:r w:rsidRPr="005B5A0B">
        <w:rPr>
          <w:rStyle w:val="Emphasis"/>
          <w:rFonts w:asciiTheme="minorHAnsi" w:hAnsiTheme="minorHAnsi" w:cstheme="minorHAnsi"/>
          <w:i w:val="0"/>
          <w:sz w:val="28"/>
          <w:szCs w:val="28"/>
        </w:rPr>
        <w:t>Valero welcomes the commitment in the Department for Transport (</w:t>
      </w:r>
      <w:r w:rsidRPr="005B5A0B">
        <w:rPr>
          <w:rStyle w:val="Emphasis"/>
          <w:rFonts w:asciiTheme="minorHAnsi" w:hAnsiTheme="minorHAnsi" w:cstheme="minorHAnsi"/>
          <w:i w:val="0"/>
          <w:sz w:val="28"/>
          <w:szCs w:val="28"/>
        </w:rPr>
        <w:t>DfT</w:t>
      </w:r>
      <w:r w:rsidRPr="005B5A0B">
        <w:rPr>
          <w:rStyle w:val="Emphasis"/>
          <w:rFonts w:asciiTheme="minorHAnsi" w:hAnsiTheme="minorHAnsi" w:cstheme="minorHAnsi"/>
          <w:i w:val="0"/>
          <w:sz w:val="28"/>
          <w:szCs w:val="28"/>
        </w:rPr>
        <w:t>) ‘</w:t>
      </w:r>
      <w:r w:rsidRPr="005B5A0B">
        <w:rPr>
          <w:rStyle w:val="Emphasis"/>
          <w:rFonts w:asciiTheme="minorHAnsi" w:hAnsiTheme="minorHAnsi" w:cstheme="minorHAnsi"/>
          <w:sz w:val="28"/>
          <w:szCs w:val="28"/>
        </w:rPr>
        <w:t>Decarbonising Transport</w:t>
      </w:r>
      <w:r w:rsidRPr="005B5A0B">
        <w:rPr>
          <w:rStyle w:val="Emphasis"/>
          <w:rFonts w:asciiTheme="minorHAnsi" w:hAnsiTheme="minorHAnsi" w:cstheme="minorHAnsi"/>
          <w:i w:val="0"/>
          <w:sz w:val="28"/>
          <w:szCs w:val="28"/>
        </w:rPr>
        <w:t>’ paper to develop and publish in 2022 a longer-term strategy for low carbon fuels, identifying “what additional policy measures may be required to encourage uptake and use across transport modes to 2050.”</w:t>
      </w:r>
      <w:r>
        <w:rPr>
          <w:rStyle w:val="EndnoteReference"/>
          <w:rFonts w:asciiTheme="minorHAnsi" w:hAnsiTheme="minorHAnsi" w:cstheme="minorHAnsi"/>
          <w:i/>
          <w:iCs/>
          <w:sz w:val="28"/>
          <w:szCs w:val="28"/>
        </w:rPr>
        <w:endnoteReference w:id="6"/>
      </w:r>
      <w:r w:rsidRPr="005B5A0B">
        <w:rPr>
          <w:rStyle w:val="Emphasis"/>
          <w:rFonts w:asciiTheme="minorHAnsi" w:hAnsiTheme="minorHAnsi" w:cstheme="minorHAnsi"/>
          <w:i w:val="0"/>
          <w:sz w:val="28"/>
          <w:szCs w:val="28"/>
        </w:rPr>
        <w:t xml:space="preserve"> We hope that this will further clarify the policy direction for the use of LCLFs as part of the ‘Net Zero’ energy transition to 2050. </w:t>
      </w:r>
    </w:p>
    <w:p w:rsidR="005B5A0B" w:rsidRPr="005B5A0B" w:rsidP="00AB3180">
      <w:pPr>
        <w:pStyle w:val="ListParagraph"/>
        <w:jc w:val="both"/>
        <w:rPr>
          <w:rStyle w:val="Emphasis"/>
          <w:rFonts w:asciiTheme="minorHAnsi" w:hAnsiTheme="minorHAnsi" w:cstheme="minorHAnsi"/>
          <w:i w:val="0"/>
          <w:sz w:val="28"/>
          <w:szCs w:val="28"/>
        </w:rPr>
      </w:pPr>
    </w:p>
    <w:p w:rsidR="005B5A0B" w:rsidRPr="005B5A0B" w:rsidP="00AB3180">
      <w:pPr>
        <w:pStyle w:val="ListParagraph"/>
        <w:numPr>
          <w:ilvl w:val="1"/>
          <w:numId w:val="1"/>
        </w:numPr>
        <w:jc w:val="both"/>
        <w:rPr>
          <w:rFonts w:asciiTheme="minorHAnsi" w:hAnsiTheme="minorHAnsi" w:cstheme="minorHAnsi"/>
          <w:iCs/>
          <w:sz w:val="28"/>
          <w:szCs w:val="28"/>
        </w:rPr>
      </w:pPr>
      <w:r w:rsidRPr="005B5A0B">
        <w:rPr>
          <w:rStyle w:val="Emphasis"/>
          <w:rFonts w:asciiTheme="minorHAnsi" w:hAnsiTheme="minorHAnsi" w:cstheme="minorHAnsi"/>
          <w:i w:val="0"/>
          <w:sz w:val="28"/>
          <w:szCs w:val="28"/>
        </w:rPr>
        <w:t xml:space="preserve">The future of UK road fuel policy is, however, </w:t>
      </w:r>
      <w:r w:rsidRPr="005B5A0B">
        <w:rPr>
          <w:rStyle w:val="Emphasis"/>
          <w:rFonts w:asciiTheme="minorHAnsi" w:hAnsiTheme="minorHAnsi" w:cstheme="minorHAnsi"/>
          <w:i w:val="0"/>
          <w:sz w:val="28"/>
          <w:szCs w:val="28"/>
        </w:rPr>
        <w:t>complicated</w:t>
      </w:r>
      <w:r w:rsidRPr="005B5A0B">
        <w:rPr>
          <w:rStyle w:val="Emphasis"/>
          <w:rFonts w:asciiTheme="minorHAnsi" w:hAnsiTheme="minorHAnsi" w:cstheme="minorHAnsi"/>
          <w:i w:val="0"/>
          <w:sz w:val="28"/>
          <w:szCs w:val="28"/>
        </w:rPr>
        <w:t xml:space="preserve"> and indeed undermined by cross-cutting signals from UK Government, not least the decision to ban the sale of new petrol and diesel cars and light vans in 2030, </w:t>
      </w:r>
      <w:r w:rsidRPr="005B5A0B">
        <w:rPr>
          <w:rStyle w:val="Emphasis"/>
          <w:rFonts w:asciiTheme="minorHAnsi" w:hAnsiTheme="minorHAnsi" w:cstheme="minorHAnsi"/>
          <w:i w:val="0"/>
          <w:sz w:val="28"/>
          <w:szCs w:val="28"/>
        </w:rPr>
        <w:t>with hybrid vehicles banned from 2035.</w:t>
      </w:r>
      <w:r w:rsidRPr="005B5A0B">
        <w:rPr>
          <w:rStyle w:val="Emphasis"/>
          <w:rFonts w:asciiTheme="minorHAnsi" w:hAnsiTheme="minorHAnsi" w:cstheme="minorHAnsi"/>
          <w:sz w:val="28"/>
          <w:szCs w:val="28"/>
        </w:rPr>
        <w:t xml:space="preserve"> </w:t>
      </w:r>
      <w:r w:rsidRPr="005B5A0B">
        <w:rPr>
          <w:rStyle w:val="Emphasis"/>
          <w:rFonts w:asciiTheme="minorHAnsi" w:hAnsiTheme="minorHAnsi" w:cstheme="minorHAnsi"/>
          <w:i w:val="0"/>
          <w:sz w:val="28"/>
          <w:szCs w:val="28"/>
        </w:rPr>
        <w:t xml:space="preserve">Such an approach sends a negative signal that will limit research and investment in LCLF alternatives and will only </w:t>
      </w:r>
      <w:r w:rsidRPr="005B5A0B">
        <w:rPr>
          <w:rFonts w:asciiTheme="minorHAnsi" w:hAnsiTheme="minorHAnsi" w:cstheme="minorHAnsi"/>
          <w:sz w:val="28"/>
          <w:szCs w:val="28"/>
        </w:rPr>
        <w:t>inhibit consumer choice. Banning the ability to purchase new Internal Combustion Engine (ICE) light vehicles only serves to make the UK’s road transport decarbonisation efforts reliant on a narrower base of technologies with the attendant risk of concentrating all the UK’s resources in one, potentially high-cost area. Such an approach fails to recognise the opportunities for widespread decarbonisation from LCLFs.</w:t>
      </w:r>
    </w:p>
    <w:p w:rsidR="005B5A0B" w:rsidRPr="005B5A0B" w:rsidP="00AB3180">
      <w:pPr>
        <w:pStyle w:val="ListParagraph"/>
        <w:jc w:val="both"/>
        <w:rPr>
          <w:rFonts w:asciiTheme="minorHAnsi" w:hAnsiTheme="minorHAnsi" w:cstheme="minorHAnsi"/>
          <w:sz w:val="28"/>
          <w:szCs w:val="28"/>
        </w:rPr>
      </w:pPr>
    </w:p>
    <w:p w:rsidR="005B5A0B" w:rsidRPr="005B5A0B" w:rsidP="00AB3180">
      <w:pPr>
        <w:pStyle w:val="ListParagraph"/>
        <w:numPr>
          <w:ilvl w:val="1"/>
          <w:numId w:val="1"/>
        </w:numPr>
        <w:jc w:val="both"/>
        <w:rPr>
          <w:rFonts w:asciiTheme="minorHAnsi" w:hAnsiTheme="minorHAnsi" w:cstheme="minorHAnsi"/>
          <w:iCs/>
          <w:sz w:val="28"/>
          <w:szCs w:val="28"/>
        </w:rPr>
      </w:pPr>
      <w:r w:rsidRPr="005B5A0B">
        <w:rPr>
          <w:rFonts w:asciiTheme="minorHAnsi" w:hAnsiTheme="minorHAnsi" w:cstheme="minorHAnsi"/>
          <w:sz w:val="28"/>
          <w:szCs w:val="28"/>
        </w:rPr>
        <w:t>The risks inherent in the current UK Government policy approach are manifold, but as a basic principle when it comes to transport decarbonisation policy Ministers should avoid ‘picking winners’ that can lead to perverse outcomes. Any policy that encourages one technology over another will inevitably lead to inappropriate outcomes at great cost and disruption to the consumer, who is best served by having choice in how they decarbonise their transport usage, based on their specific needs, circumstances and household finances.</w:t>
      </w:r>
    </w:p>
    <w:p w:rsidR="005B5A0B" w:rsidRPr="005B5A0B" w:rsidP="00AB3180">
      <w:pPr>
        <w:pStyle w:val="ListParagraph"/>
        <w:rPr>
          <w:rFonts w:asciiTheme="minorHAnsi" w:hAnsiTheme="minorHAnsi" w:cstheme="minorHAnsi"/>
          <w:iCs/>
          <w:sz w:val="28"/>
          <w:szCs w:val="28"/>
        </w:rPr>
      </w:pPr>
    </w:p>
    <w:p w:rsidR="005B5A0B" w:rsidRPr="005B5A0B" w:rsidP="00AB3180">
      <w:pPr>
        <w:pStyle w:val="ListParagraph"/>
        <w:numPr>
          <w:ilvl w:val="1"/>
          <w:numId w:val="1"/>
        </w:numPr>
        <w:jc w:val="both"/>
        <w:rPr>
          <w:rFonts w:asciiTheme="minorHAnsi" w:hAnsiTheme="minorHAnsi" w:cstheme="minorHAnsi"/>
          <w:iCs/>
          <w:sz w:val="28"/>
          <w:szCs w:val="28"/>
        </w:rPr>
      </w:pPr>
      <w:r w:rsidRPr="005B5A0B">
        <w:rPr>
          <w:rFonts w:asciiTheme="minorHAnsi" w:hAnsiTheme="minorHAnsi" w:cstheme="minorHAnsi"/>
          <w:iCs/>
          <w:sz w:val="28"/>
          <w:szCs w:val="28"/>
        </w:rPr>
        <w:t xml:space="preserve">An additional effect of the UK Government’s approach to fuel strategy is the impact this will have on fiscal policy and the availability or otherwise of revenue to support public priorities. As the transport mix changes in the coming decades, a full public debate on how best to allocate the tax burden is essential. A key conundrum that the UK Government needs to address, should they continue to pursue a set of policies that undermines the usage of fuels, is the effect this will have on the amount raised from fuel duty and VAT on fuel sales and the fiscal basis this provides to support public spending across a range of services and departments. HMRC fuel taxation receipts decreased by 21% in 2020 </w:t>
      </w:r>
      <w:r w:rsidRPr="005B5A0B">
        <w:rPr>
          <w:rFonts w:asciiTheme="minorHAnsi" w:hAnsiTheme="minorHAnsi" w:cstheme="minorHAnsi"/>
          <w:iCs/>
          <w:sz w:val="28"/>
          <w:szCs w:val="28"/>
        </w:rPr>
        <w:t>as a result of</w:t>
      </w:r>
      <w:r w:rsidRPr="005B5A0B">
        <w:rPr>
          <w:rFonts w:asciiTheme="minorHAnsi" w:hAnsiTheme="minorHAnsi" w:cstheme="minorHAnsi"/>
          <w:iCs/>
          <w:sz w:val="28"/>
          <w:szCs w:val="28"/>
        </w:rPr>
        <w:t xml:space="preserve"> the Covid-19 pandemic, but this still amounted to £29.5 billion. As fuel sales recover in </w:t>
      </w:r>
      <w:r w:rsidRPr="005B5A0B">
        <w:rPr>
          <w:rFonts w:asciiTheme="minorHAnsi" w:hAnsiTheme="minorHAnsi" w:cstheme="minorHAnsi"/>
          <w:iCs/>
          <w:sz w:val="28"/>
          <w:szCs w:val="28"/>
        </w:rPr>
        <w:t>2021-22</w:t>
      </w:r>
      <w:r w:rsidRPr="005B5A0B">
        <w:rPr>
          <w:rFonts w:asciiTheme="minorHAnsi" w:hAnsiTheme="minorHAnsi" w:cstheme="minorHAnsi"/>
          <w:iCs/>
          <w:sz w:val="28"/>
          <w:szCs w:val="28"/>
        </w:rPr>
        <w:t xml:space="preserve"> we can expect fuel taxation receipts to return to levels seen in 2019, where it produced £37.3 billion for the Treasury.</w:t>
      </w:r>
      <w:r>
        <w:rPr>
          <w:rStyle w:val="EndnoteReference"/>
          <w:rFonts w:asciiTheme="minorHAnsi" w:hAnsiTheme="minorHAnsi" w:cstheme="minorHAnsi"/>
          <w:iCs/>
          <w:sz w:val="28"/>
          <w:szCs w:val="28"/>
        </w:rPr>
        <w:endnoteReference w:id="7"/>
      </w:r>
      <w:r w:rsidRPr="005B5A0B">
        <w:rPr>
          <w:rFonts w:asciiTheme="minorHAnsi" w:hAnsiTheme="minorHAnsi" w:cstheme="minorHAnsi"/>
          <w:iCs/>
          <w:sz w:val="28"/>
          <w:szCs w:val="28"/>
        </w:rPr>
        <w:t xml:space="preserve"> Unlike the current emphasis on non-liquid powertrains, a policy approach that maintains a significant role for liquid fuels will enable Government to retain the fiscal benefits derived from fuel duty. </w:t>
      </w:r>
    </w:p>
    <w:p w:rsidR="005B5A0B" w:rsidRPr="005B5A0B" w:rsidP="00AB3180">
      <w:pPr>
        <w:jc w:val="both"/>
        <w:rPr>
          <w:rStyle w:val="Emphasis"/>
          <w:rFonts w:asciiTheme="minorHAnsi" w:hAnsiTheme="minorHAnsi" w:cstheme="minorHAnsi"/>
          <w:i w:val="0"/>
          <w:sz w:val="28"/>
          <w:szCs w:val="28"/>
        </w:rPr>
      </w:pPr>
    </w:p>
    <w:p w:rsidR="005B5A0B" w:rsidRPr="005B5A0B" w:rsidP="00AB3180">
      <w:pPr>
        <w:pStyle w:val="ListParagraph"/>
        <w:numPr>
          <w:ilvl w:val="0"/>
          <w:numId w:val="1"/>
        </w:numPr>
        <w:jc w:val="both"/>
        <w:rPr>
          <w:rStyle w:val="Emphasis"/>
          <w:rFonts w:asciiTheme="minorHAnsi" w:hAnsiTheme="minorHAnsi" w:cstheme="minorHAnsi"/>
          <w:b/>
          <w:i w:val="0"/>
          <w:sz w:val="28"/>
          <w:szCs w:val="28"/>
        </w:rPr>
      </w:pPr>
      <w:r w:rsidRPr="005B5A0B">
        <w:rPr>
          <w:rStyle w:val="Emphasis"/>
          <w:rFonts w:asciiTheme="minorHAnsi" w:hAnsiTheme="minorHAnsi" w:cstheme="minorHAnsi"/>
          <w:b/>
          <w:i w:val="0"/>
          <w:sz w:val="28"/>
          <w:szCs w:val="28"/>
        </w:rPr>
        <w:t xml:space="preserve">Whether and how the Government is ‘technology neutral’ in its regulation and assessment of alternative fuels, and how its policies on alternative fuels influence investment, research, </w:t>
      </w:r>
      <w:r w:rsidRPr="005B5A0B">
        <w:rPr>
          <w:rStyle w:val="Emphasis"/>
          <w:rFonts w:asciiTheme="minorHAnsi" w:hAnsiTheme="minorHAnsi" w:cstheme="minorHAnsi"/>
          <w:b/>
          <w:i w:val="0"/>
          <w:sz w:val="28"/>
          <w:szCs w:val="28"/>
        </w:rPr>
        <w:t>development</w:t>
      </w:r>
      <w:r w:rsidRPr="005B5A0B">
        <w:rPr>
          <w:rStyle w:val="Emphasis"/>
          <w:rFonts w:asciiTheme="minorHAnsi" w:hAnsiTheme="minorHAnsi" w:cstheme="minorHAnsi"/>
          <w:b/>
          <w:i w:val="0"/>
          <w:sz w:val="28"/>
          <w:szCs w:val="28"/>
        </w:rPr>
        <w:t xml:space="preserve"> and production.</w:t>
      </w:r>
    </w:p>
    <w:p w:rsidR="005B5A0B" w:rsidRPr="005B5A0B" w:rsidP="00AB3180">
      <w:pPr>
        <w:jc w:val="both"/>
        <w:rPr>
          <w:rStyle w:val="Emphasis"/>
          <w:rFonts w:asciiTheme="minorHAnsi" w:hAnsiTheme="minorHAnsi" w:cstheme="minorHAnsi"/>
          <w:i w:val="0"/>
          <w:sz w:val="28"/>
          <w:szCs w:val="28"/>
        </w:rPr>
      </w:pPr>
    </w:p>
    <w:p w:rsidR="005B5A0B" w:rsidRPr="005B5A0B" w:rsidP="00AB3180">
      <w:pPr>
        <w:pStyle w:val="ListParagraph"/>
        <w:numPr>
          <w:ilvl w:val="1"/>
          <w:numId w:val="1"/>
        </w:numPr>
        <w:jc w:val="both"/>
        <w:rPr>
          <w:rStyle w:val="Emphasis"/>
          <w:rFonts w:asciiTheme="minorHAnsi" w:hAnsiTheme="minorHAnsi" w:cstheme="minorHAnsi"/>
          <w:i w:val="0"/>
          <w:sz w:val="28"/>
          <w:szCs w:val="28"/>
        </w:rPr>
      </w:pPr>
      <w:r w:rsidRPr="005B5A0B">
        <w:rPr>
          <w:rStyle w:val="Emphasis"/>
          <w:rFonts w:asciiTheme="minorHAnsi" w:hAnsiTheme="minorHAnsi" w:cstheme="minorHAnsi"/>
          <w:i w:val="0"/>
          <w:sz w:val="28"/>
          <w:szCs w:val="28"/>
        </w:rPr>
        <w:t xml:space="preserve">The UK Government is, unfortunately, not pursuing a ‘technology neutral’ approach to transport decarbonisation and this will undoubtedly </w:t>
      </w:r>
      <w:r w:rsidRPr="005B5A0B">
        <w:rPr>
          <w:rStyle w:val="Emphasis"/>
          <w:rFonts w:asciiTheme="minorHAnsi" w:hAnsiTheme="minorHAnsi" w:cstheme="minorHAnsi"/>
          <w:i w:val="0"/>
          <w:sz w:val="28"/>
          <w:szCs w:val="28"/>
        </w:rPr>
        <w:t>have an effect on</w:t>
      </w:r>
      <w:r w:rsidRPr="005B5A0B">
        <w:rPr>
          <w:rStyle w:val="Emphasis"/>
          <w:rFonts w:asciiTheme="minorHAnsi" w:hAnsiTheme="minorHAnsi" w:cstheme="minorHAnsi"/>
          <w:i w:val="0"/>
          <w:sz w:val="28"/>
          <w:szCs w:val="28"/>
        </w:rPr>
        <w:t xml:space="preserve"> how alternative fuels are developed and produced for UK consumers.</w:t>
      </w:r>
      <w:r w:rsidRPr="005B5A0B">
        <w:rPr>
          <w:rStyle w:val="Emphasis"/>
          <w:rFonts w:asciiTheme="minorHAnsi" w:hAnsiTheme="minorHAnsi" w:cstheme="minorHAnsi"/>
          <w:sz w:val="28"/>
          <w:szCs w:val="28"/>
        </w:rPr>
        <w:t xml:space="preserve"> </w:t>
      </w:r>
      <w:r w:rsidRPr="005B5A0B">
        <w:rPr>
          <w:rStyle w:val="normaltextrun"/>
          <w:rFonts w:asciiTheme="minorHAnsi" w:hAnsiTheme="minorHAnsi" w:cstheme="minorHAnsi"/>
          <w:sz w:val="28"/>
          <w:szCs w:val="28"/>
        </w:rPr>
        <w:t>We recognise that many different powertrains – including LCLFs, BEVs and Fuel Cell Electric Vehicles (FCEVs) – will make up the UK car market in the future. However, we would not wish to see the UK's decarbonisation efforts undermined by a reliance on a narrow range of technologies.</w:t>
      </w:r>
      <w:r w:rsidRPr="005B5A0B">
        <w:rPr>
          <w:rStyle w:val="eop"/>
          <w:rFonts w:asciiTheme="minorHAnsi" w:hAnsiTheme="minorHAnsi" w:cstheme="minorHAnsi"/>
          <w:sz w:val="28"/>
          <w:szCs w:val="28"/>
        </w:rPr>
        <w:t> </w:t>
      </w:r>
    </w:p>
    <w:p w:rsidR="005B5A0B" w:rsidRPr="005B5A0B" w:rsidP="00AB3180">
      <w:pPr>
        <w:pStyle w:val="ListParagraph"/>
        <w:ind w:left="360"/>
        <w:jc w:val="both"/>
        <w:rPr>
          <w:rStyle w:val="Emphasis"/>
          <w:rFonts w:asciiTheme="minorHAnsi" w:hAnsiTheme="minorHAnsi" w:cstheme="minorHAnsi"/>
          <w:i w:val="0"/>
          <w:sz w:val="28"/>
          <w:szCs w:val="28"/>
        </w:rPr>
      </w:pPr>
    </w:p>
    <w:p w:rsidR="005B5A0B" w:rsidRPr="005B5A0B" w:rsidP="00AB3180">
      <w:pPr>
        <w:pStyle w:val="ListParagraph"/>
        <w:numPr>
          <w:ilvl w:val="1"/>
          <w:numId w:val="1"/>
        </w:numPr>
        <w:jc w:val="both"/>
        <w:rPr>
          <w:rStyle w:val="Emphasis"/>
          <w:rFonts w:asciiTheme="minorHAnsi" w:hAnsiTheme="minorHAnsi" w:cstheme="minorHAnsi"/>
          <w:i w:val="0"/>
          <w:sz w:val="28"/>
          <w:szCs w:val="28"/>
        </w:rPr>
      </w:pPr>
      <w:r w:rsidRPr="005B5A0B">
        <w:rPr>
          <w:rFonts w:asciiTheme="minorHAnsi" w:hAnsiTheme="minorHAnsi" w:cstheme="minorHAnsi"/>
          <w:sz w:val="28"/>
          <w:szCs w:val="28"/>
        </w:rPr>
        <w:t>As identified above, the announcement to ban the sale of new petrol and diesel cars and vans by 2030 and hybrid vehicles by 2035 prioritises the electrification of vehicle powertrains, thus disincentivising corresponding efforts to meet decarbonisation of road transport by other means. As highlighted by the Institution of Mechanical Engineers (IMechE), “[as] a consequence… research into improving the efficiency and emissions reductions of internal combustion engines (ICEs), their fuels and their associated mechanical systems, has reduced.”</w:t>
      </w:r>
      <w:r>
        <w:rPr>
          <w:rStyle w:val="EndnoteReference"/>
          <w:rFonts w:asciiTheme="minorHAnsi" w:hAnsiTheme="minorHAnsi" w:cstheme="minorHAnsi"/>
          <w:sz w:val="28"/>
          <w:szCs w:val="28"/>
        </w:rPr>
        <w:endnoteReference w:id="8"/>
      </w:r>
    </w:p>
    <w:p w:rsidR="005B5A0B" w:rsidRPr="005B5A0B" w:rsidP="00AB3180">
      <w:pPr>
        <w:pStyle w:val="ListParagraph"/>
        <w:jc w:val="both"/>
        <w:rPr>
          <w:rStyle w:val="Emphasis"/>
          <w:rFonts w:asciiTheme="minorHAnsi" w:hAnsiTheme="minorHAnsi" w:cstheme="minorHAnsi"/>
          <w:i w:val="0"/>
          <w:sz w:val="28"/>
          <w:szCs w:val="28"/>
        </w:rPr>
      </w:pPr>
    </w:p>
    <w:p w:rsidR="005B5A0B" w:rsidRPr="005B5A0B" w:rsidP="00AB3180">
      <w:pPr>
        <w:pStyle w:val="ListParagraph"/>
        <w:numPr>
          <w:ilvl w:val="1"/>
          <w:numId w:val="1"/>
        </w:numPr>
        <w:jc w:val="both"/>
        <w:rPr>
          <w:rStyle w:val="Emphasis"/>
          <w:rFonts w:asciiTheme="minorHAnsi" w:hAnsiTheme="minorHAnsi" w:cstheme="minorHAnsi"/>
          <w:i w:val="0"/>
          <w:sz w:val="28"/>
          <w:szCs w:val="28"/>
        </w:rPr>
      </w:pPr>
      <w:r w:rsidRPr="005B5A0B">
        <w:rPr>
          <w:rStyle w:val="Emphasis"/>
          <w:rFonts w:asciiTheme="minorHAnsi" w:hAnsiTheme="minorHAnsi" w:cstheme="minorHAnsi"/>
          <w:i w:val="0"/>
          <w:sz w:val="28"/>
          <w:szCs w:val="28"/>
        </w:rPr>
        <w:t>What is absent from UK Government fuel policy is a recognition of the GHG emissions reduction benefits that LCLFs can have when compared on a lifecycle basis with alternative powertrains, such as Battery Electric Vehicles (BEVs). Categorisation and preferment of the latter technology as ‘Zero Emission Vehicles’ is a misnomer; these vehicle types should more accurately be described as ‘Zero Tailpipe Emission Vehicles’.</w:t>
      </w:r>
    </w:p>
    <w:p w:rsidR="005B5A0B" w:rsidRPr="005B5A0B" w:rsidP="00AB3180">
      <w:pPr>
        <w:pStyle w:val="ListParagraph"/>
        <w:rPr>
          <w:rStyle w:val="Emphasis"/>
          <w:rFonts w:asciiTheme="minorHAnsi" w:hAnsiTheme="minorHAnsi" w:cstheme="minorHAnsi"/>
          <w:i w:val="0"/>
          <w:sz w:val="28"/>
          <w:szCs w:val="28"/>
        </w:rPr>
      </w:pPr>
    </w:p>
    <w:p w:rsidR="005B5A0B" w:rsidRPr="005B5A0B" w:rsidP="00AB3180">
      <w:pPr>
        <w:pStyle w:val="ListParagraph"/>
        <w:numPr>
          <w:ilvl w:val="1"/>
          <w:numId w:val="1"/>
        </w:numPr>
        <w:jc w:val="both"/>
        <w:rPr>
          <w:rFonts w:asciiTheme="minorHAnsi" w:hAnsiTheme="minorHAnsi" w:cstheme="minorHAnsi"/>
          <w:sz w:val="28"/>
          <w:szCs w:val="28"/>
        </w:rPr>
      </w:pPr>
      <w:r w:rsidRPr="005B5A0B">
        <w:rPr>
          <w:rFonts w:asciiTheme="minorHAnsi" w:hAnsiTheme="minorHAnsi" w:cstheme="minorHAnsi"/>
          <w:sz w:val="28"/>
          <w:szCs w:val="28"/>
        </w:rPr>
        <w:t>When assessed on a life cycle basis</w:t>
      </w:r>
      <w:r>
        <w:rPr>
          <w:rStyle w:val="EndnoteReference"/>
          <w:rFonts w:asciiTheme="minorHAnsi" w:hAnsiTheme="minorHAnsi" w:cstheme="minorHAnsi"/>
          <w:sz w:val="28"/>
          <w:szCs w:val="28"/>
        </w:rPr>
        <w:endnoteReference w:id="9"/>
      </w:r>
      <w:r w:rsidRPr="005B5A0B">
        <w:rPr>
          <w:rFonts w:asciiTheme="minorHAnsi" w:hAnsiTheme="minorHAnsi" w:cstheme="minorHAnsi"/>
          <w:sz w:val="28"/>
          <w:szCs w:val="28"/>
        </w:rPr>
        <w:t xml:space="preserve">, a combination of vehicle related opportunities and low-carbon fuels offer a positive alternative route to light vehicle transport decarbonisation in the UK. As addressed by </w:t>
      </w:r>
      <w:r w:rsidRPr="005B5A0B">
        <w:rPr>
          <w:rFonts w:asciiTheme="minorHAnsi" w:hAnsiTheme="minorHAnsi" w:cstheme="minorHAnsi"/>
          <w:sz w:val="28"/>
          <w:szCs w:val="28"/>
        </w:rPr>
        <w:t>Concawe</w:t>
      </w:r>
      <w:r w:rsidRPr="005B5A0B">
        <w:rPr>
          <w:rFonts w:asciiTheme="minorHAnsi" w:hAnsiTheme="minorHAnsi" w:cstheme="minorHAnsi"/>
          <w:sz w:val="28"/>
          <w:szCs w:val="28"/>
        </w:rPr>
        <w:t>, the technical body representing the European refining sector, the use of “liquid fuels with an optimised carbon intensity in the most efficient ICE and Hybrid passenger car vehicles could offer a potential complementary alternative to full electrification in this sector.”</w:t>
      </w:r>
      <w:r>
        <w:rPr>
          <w:rStyle w:val="EndnoteReference"/>
          <w:rFonts w:asciiTheme="minorHAnsi" w:hAnsiTheme="minorHAnsi" w:cstheme="minorHAnsi"/>
          <w:sz w:val="28"/>
          <w:szCs w:val="28"/>
        </w:rPr>
        <w:endnoteReference w:id="10"/>
      </w:r>
      <w:r w:rsidRPr="005B5A0B">
        <w:rPr>
          <w:rFonts w:asciiTheme="minorHAnsi" w:hAnsiTheme="minorHAnsi" w:cstheme="minorHAnsi"/>
          <w:sz w:val="28"/>
          <w:szCs w:val="28"/>
        </w:rPr>
        <w:t xml:space="preserve"> </w:t>
      </w:r>
    </w:p>
    <w:p w:rsidR="005B5A0B" w:rsidRPr="005B5A0B" w:rsidP="00AB3180">
      <w:pPr>
        <w:pStyle w:val="ListParagraph"/>
        <w:rPr>
          <w:rFonts w:asciiTheme="minorHAnsi" w:hAnsiTheme="minorHAnsi" w:cstheme="minorHAnsi"/>
          <w:sz w:val="28"/>
          <w:szCs w:val="28"/>
        </w:rPr>
      </w:pPr>
    </w:p>
    <w:p w:rsidR="005B5A0B" w:rsidRPr="005B5A0B" w:rsidP="00AB3180">
      <w:pPr>
        <w:pStyle w:val="ListParagraph"/>
        <w:numPr>
          <w:ilvl w:val="1"/>
          <w:numId w:val="1"/>
        </w:numPr>
        <w:jc w:val="both"/>
        <w:rPr>
          <w:rFonts w:asciiTheme="minorHAnsi" w:hAnsiTheme="minorHAnsi" w:cstheme="minorHAnsi"/>
          <w:iCs/>
          <w:sz w:val="28"/>
          <w:szCs w:val="28"/>
        </w:rPr>
      </w:pPr>
      <w:r w:rsidRPr="005B5A0B">
        <w:rPr>
          <w:rFonts w:asciiTheme="minorHAnsi" w:hAnsiTheme="minorHAnsi" w:cstheme="minorHAnsi"/>
          <w:sz w:val="28"/>
          <w:szCs w:val="28"/>
        </w:rPr>
        <w:t xml:space="preserve">Instead of disincentivising the use and development of low-carbon liquid fuels by maintaining an artificial ban on one particular technology type, the UK Government should radically overhaul its approach and instead support efforts to encourage the development of LCLFs that – unlike alternative powertrains </w:t>
      </w:r>
      <w:r w:rsidRPr="005B5A0B">
        <w:rPr>
          <w:rFonts w:asciiTheme="minorHAnsi" w:hAnsiTheme="minorHAnsi" w:cstheme="minorHAnsi"/>
          <w:sz w:val="28"/>
          <w:szCs w:val="28"/>
        </w:rPr>
        <w:t>such as electrification or hydrogen – do not require the development of significant, costly infrastructure (both in terms of vehicle technology and electric charging networks or new refuelling infrastructure).</w:t>
      </w:r>
    </w:p>
    <w:p w:rsidR="005B5A0B" w:rsidRPr="005B5A0B" w:rsidP="00AB3180">
      <w:pPr>
        <w:pStyle w:val="ListParagraph"/>
        <w:rPr>
          <w:rStyle w:val="Emphasis"/>
          <w:rFonts w:asciiTheme="minorHAnsi" w:hAnsiTheme="minorHAnsi" w:cstheme="minorHAnsi"/>
          <w:i w:val="0"/>
          <w:sz w:val="28"/>
          <w:szCs w:val="28"/>
        </w:rPr>
      </w:pPr>
    </w:p>
    <w:p w:rsidR="005B5A0B" w:rsidRPr="005B5A0B" w:rsidP="00AB3180">
      <w:pPr>
        <w:pStyle w:val="ListParagraph"/>
        <w:numPr>
          <w:ilvl w:val="1"/>
          <w:numId w:val="1"/>
        </w:numPr>
        <w:jc w:val="both"/>
        <w:rPr>
          <w:rStyle w:val="Emphasis"/>
          <w:rFonts w:asciiTheme="minorHAnsi" w:hAnsiTheme="minorHAnsi" w:cstheme="minorHAnsi"/>
          <w:i w:val="0"/>
          <w:sz w:val="28"/>
          <w:szCs w:val="28"/>
        </w:rPr>
      </w:pPr>
      <w:r w:rsidRPr="005B5A0B">
        <w:rPr>
          <w:rStyle w:val="Emphasis"/>
          <w:rFonts w:asciiTheme="minorHAnsi" w:hAnsiTheme="minorHAnsi" w:cstheme="minorHAnsi"/>
          <w:i w:val="0"/>
          <w:sz w:val="28"/>
          <w:szCs w:val="28"/>
        </w:rPr>
        <w:t xml:space="preserve">Adhering to a technology neutrality approach will not only enable all potential low-carbon options to compete on a level playing field, </w:t>
      </w:r>
      <w:r w:rsidRPr="005B5A0B">
        <w:rPr>
          <w:rStyle w:val="Emphasis"/>
          <w:rFonts w:asciiTheme="minorHAnsi" w:hAnsiTheme="minorHAnsi" w:cstheme="minorHAnsi"/>
          <w:i w:val="0"/>
          <w:sz w:val="28"/>
          <w:szCs w:val="28"/>
        </w:rPr>
        <w:t>it will</w:t>
      </w:r>
      <w:r w:rsidRPr="005B5A0B">
        <w:rPr>
          <w:rStyle w:val="Emphasis"/>
          <w:rFonts w:asciiTheme="minorHAnsi" w:hAnsiTheme="minorHAnsi" w:cstheme="minorHAnsi"/>
          <w:i w:val="0"/>
          <w:sz w:val="28"/>
          <w:szCs w:val="28"/>
        </w:rPr>
        <w:t xml:space="preserve"> ensure UK consumers are not negatively impacted by risks associated with technology readiness or technology affordability. For many consumers light vehicle ownership is not a luxury but a necessity. The consequences of pursuing transport decarbonisation by promoting a narrow range of technologies would be harm to people’s connectivity as well as wider socioeconomic impacts.</w:t>
      </w:r>
    </w:p>
    <w:p w:rsidR="005B5A0B" w:rsidRPr="005B5A0B" w:rsidP="00AB3180">
      <w:pPr>
        <w:pStyle w:val="ListParagraph"/>
        <w:jc w:val="both"/>
        <w:rPr>
          <w:rStyle w:val="Emphasis"/>
          <w:rFonts w:asciiTheme="minorHAnsi" w:hAnsiTheme="minorHAnsi" w:cstheme="minorHAnsi"/>
          <w:i w:val="0"/>
          <w:sz w:val="28"/>
          <w:szCs w:val="28"/>
        </w:rPr>
      </w:pPr>
    </w:p>
    <w:p w:rsidR="005B5A0B" w:rsidRPr="005B5A0B" w:rsidP="00AB3180">
      <w:pPr>
        <w:pStyle w:val="ListParagraph"/>
        <w:numPr>
          <w:ilvl w:val="0"/>
          <w:numId w:val="1"/>
        </w:numPr>
        <w:jc w:val="both"/>
        <w:rPr>
          <w:rStyle w:val="Emphasis"/>
          <w:rFonts w:asciiTheme="minorHAnsi" w:hAnsiTheme="minorHAnsi" w:cstheme="minorHAnsi"/>
          <w:b/>
          <w:i w:val="0"/>
          <w:sz w:val="28"/>
          <w:szCs w:val="28"/>
        </w:rPr>
      </w:pPr>
      <w:r w:rsidRPr="005B5A0B">
        <w:rPr>
          <w:rStyle w:val="Emphasis"/>
          <w:rFonts w:asciiTheme="minorHAnsi" w:hAnsiTheme="minorHAnsi" w:cstheme="minorHAnsi"/>
          <w:b/>
          <w:sz w:val="28"/>
          <w:szCs w:val="28"/>
        </w:rPr>
        <w:t xml:space="preserve">The infrastructure required to develop, produce, </w:t>
      </w:r>
      <w:r w:rsidRPr="005B5A0B">
        <w:rPr>
          <w:rStyle w:val="Emphasis"/>
          <w:rFonts w:asciiTheme="minorHAnsi" w:hAnsiTheme="minorHAnsi" w:cstheme="minorHAnsi"/>
          <w:b/>
          <w:sz w:val="28"/>
          <w:szCs w:val="28"/>
        </w:rPr>
        <w:t>store</w:t>
      </w:r>
      <w:r w:rsidRPr="005B5A0B">
        <w:rPr>
          <w:rStyle w:val="Emphasis"/>
          <w:rFonts w:asciiTheme="minorHAnsi" w:hAnsiTheme="minorHAnsi" w:cstheme="minorHAnsi"/>
          <w:b/>
          <w:sz w:val="28"/>
          <w:szCs w:val="28"/>
        </w:rPr>
        <w:t xml:space="preserve"> and dispense alternative fuels.</w:t>
      </w:r>
    </w:p>
    <w:p w:rsidR="005B5A0B" w:rsidRPr="005B5A0B" w:rsidP="00AB3180">
      <w:pPr>
        <w:pStyle w:val="ListParagraph"/>
        <w:ind w:left="360"/>
        <w:jc w:val="both"/>
        <w:rPr>
          <w:rStyle w:val="Emphasis"/>
          <w:rFonts w:asciiTheme="minorHAnsi" w:hAnsiTheme="minorHAnsi" w:cstheme="minorHAnsi"/>
          <w:i w:val="0"/>
          <w:sz w:val="28"/>
          <w:szCs w:val="28"/>
        </w:rPr>
      </w:pPr>
    </w:p>
    <w:p w:rsidR="005B5A0B" w:rsidRPr="005B5A0B" w:rsidP="00AB3180">
      <w:pPr>
        <w:pStyle w:val="ListParagraph"/>
        <w:numPr>
          <w:ilvl w:val="1"/>
          <w:numId w:val="1"/>
        </w:numPr>
        <w:jc w:val="both"/>
        <w:rPr>
          <w:rFonts w:asciiTheme="minorHAnsi" w:hAnsiTheme="minorHAnsi" w:cstheme="minorHAnsi"/>
          <w:iCs/>
          <w:sz w:val="28"/>
          <w:szCs w:val="28"/>
        </w:rPr>
      </w:pPr>
      <w:r w:rsidRPr="005B5A0B">
        <w:rPr>
          <w:rStyle w:val="normaltextrun"/>
          <w:rFonts w:asciiTheme="minorHAnsi" w:hAnsiTheme="minorHAnsi" w:cstheme="minorHAnsi"/>
          <w:sz w:val="28"/>
          <w:szCs w:val="28"/>
        </w:rPr>
        <w:t xml:space="preserve">One of the many significant benefits to alternative fuels, such as HVO renewable diesel, is that infrastructure to supply consumers is already in place. </w:t>
      </w:r>
      <w:r w:rsidRPr="005B5A0B">
        <w:rPr>
          <w:rFonts w:asciiTheme="minorHAnsi" w:hAnsiTheme="minorHAnsi" w:cstheme="minorHAnsi"/>
          <w:bCs/>
          <w:sz w:val="28"/>
          <w:szCs w:val="28"/>
        </w:rPr>
        <w:t xml:space="preserve">As a drop-in replacement fuel for example, HVO has a critical advantage for customers looking to decarbonise. In addition to being consistent with Net Zero targets it is compatible with existing infrastructure, </w:t>
      </w:r>
      <w:r w:rsidRPr="005B5A0B">
        <w:rPr>
          <w:rFonts w:asciiTheme="minorHAnsi" w:hAnsiTheme="minorHAnsi" w:cstheme="minorHAnsi"/>
          <w:bCs/>
          <w:sz w:val="28"/>
          <w:szCs w:val="28"/>
        </w:rPr>
        <w:t>equipment</w:t>
      </w:r>
      <w:r w:rsidRPr="005B5A0B">
        <w:rPr>
          <w:rFonts w:asciiTheme="minorHAnsi" w:hAnsiTheme="minorHAnsi" w:cstheme="minorHAnsi"/>
          <w:bCs/>
          <w:sz w:val="28"/>
          <w:szCs w:val="28"/>
        </w:rPr>
        <w:t xml:space="preserve"> and vehicle types. This is because the production process leads to a </w:t>
      </w:r>
      <w:r w:rsidRPr="005B5A0B">
        <w:rPr>
          <w:rFonts w:asciiTheme="minorHAnsi" w:hAnsiTheme="minorHAnsi" w:cstheme="minorHAnsi"/>
          <w:sz w:val="28"/>
          <w:szCs w:val="28"/>
        </w:rPr>
        <w:t>colourless, odourless liquid fuel that has the same chemical composition as petroleum-based diesel, regardless of the feedstock used.</w:t>
      </w:r>
      <w:r w:rsidRPr="005B5A0B">
        <w:rPr>
          <w:rFonts w:asciiTheme="minorHAnsi" w:hAnsiTheme="minorHAnsi" w:cstheme="minorHAnsi"/>
          <w:bCs/>
          <w:sz w:val="28"/>
          <w:szCs w:val="28"/>
        </w:rPr>
        <w:t xml:space="preserve"> </w:t>
      </w:r>
    </w:p>
    <w:p w:rsidR="005B5A0B" w:rsidRPr="005B5A0B" w:rsidP="00AB3180">
      <w:pPr>
        <w:pStyle w:val="ListParagraph"/>
        <w:ind w:left="360"/>
        <w:jc w:val="both"/>
        <w:rPr>
          <w:rStyle w:val="normaltextrun"/>
          <w:rFonts w:asciiTheme="minorHAnsi" w:hAnsiTheme="minorHAnsi" w:cstheme="minorHAnsi"/>
          <w:iCs/>
          <w:sz w:val="28"/>
          <w:szCs w:val="28"/>
        </w:rPr>
      </w:pPr>
    </w:p>
    <w:p w:rsidR="005B5A0B" w:rsidRPr="005B5A0B" w:rsidP="00AB3180">
      <w:pPr>
        <w:pStyle w:val="ListParagraph"/>
        <w:numPr>
          <w:ilvl w:val="1"/>
          <w:numId w:val="1"/>
        </w:numPr>
        <w:jc w:val="both"/>
        <w:rPr>
          <w:rStyle w:val="normaltextrun"/>
          <w:rFonts w:asciiTheme="minorHAnsi" w:hAnsiTheme="minorHAnsi" w:cstheme="minorHAnsi"/>
          <w:iCs/>
          <w:sz w:val="28"/>
          <w:szCs w:val="28"/>
        </w:rPr>
      </w:pPr>
      <w:r w:rsidRPr="005B5A0B">
        <w:rPr>
          <w:rStyle w:val="normaltextrun"/>
          <w:rFonts w:asciiTheme="minorHAnsi" w:hAnsiTheme="minorHAnsi" w:cstheme="minorHAnsi"/>
          <w:sz w:val="28"/>
          <w:szCs w:val="28"/>
        </w:rPr>
        <w:t xml:space="preserve">This means that with the right approach from the UK Government, LCLFs can reach their full potential. Under the RTFO, biofuels that reduce the carbon intensity of road fuels already make up a significant proportion of fuels used in the UK, whether that is B7 biodiesel or the recently introduced E10 petrol, with 2,680 </w:t>
      </w:r>
      <w:r w:rsidRPr="005B5A0B">
        <w:rPr>
          <w:rStyle w:val="normaltextrun"/>
          <w:rFonts w:asciiTheme="minorHAnsi" w:hAnsiTheme="minorHAnsi" w:cstheme="minorHAnsi"/>
          <w:sz w:val="28"/>
          <w:szCs w:val="28"/>
        </w:rPr>
        <w:t>Mleq</w:t>
      </w:r>
      <w:r w:rsidRPr="005B5A0B">
        <w:rPr>
          <w:rStyle w:val="normaltextrun"/>
          <w:rFonts w:asciiTheme="minorHAnsi" w:hAnsiTheme="minorHAnsi" w:cstheme="minorHAnsi"/>
          <w:sz w:val="28"/>
          <w:szCs w:val="28"/>
        </w:rPr>
        <w:t xml:space="preserve"> of biofuels supplied to the domestic market in 2019.</w:t>
      </w:r>
      <w:r>
        <w:rPr>
          <w:rStyle w:val="EndnoteReference"/>
          <w:rFonts w:asciiTheme="minorHAnsi" w:hAnsiTheme="minorHAnsi" w:cstheme="minorHAnsi"/>
          <w:sz w:val="28"/>
          <w:szCs w:val="28"/>
        </w:rPr>
        <w:endnoteReference w:id="11"/>
      </w:r>
      <w:r w:rsidRPr="005B5A0B">
        <w:rPr>
          <w:rStyle w:val="normaltextrun"/>
          <w:rFonts w:asciiTheme="minorHAnsi" w:hAnsiTheme="minorHAnsi" w:cstheme="minorHAnsi"/>
          <w:sz w:val="28"/>
          <w:szCs w:val="28"/>
        </w:rPr>
        <w:t xml:space="preserve"> These reach consumers through a mature supply chain network across the UK from refineries and terminals to pipelines and ultimately one of the approximately 8,300 service station forecourts across the UK.</w:t>
      </w:r>
      <w:r>
        <w:rPr>
          <w:rStyle w:val="EndnoteReference"/>
          <w:rFonts w:asciiTheme="minorHAnsi" w:hAnsiTheme="minorHAnsi" w:cstheme="minorHAnsi"/>
          <w:sz w:val="28"/>
          <w:szCs w:val="28"/>
        </w:rPr>
        <w:endnoteReference w:id="12"/>
      </w:r>
    </w:p>
    <w:p w:rsidR="005B5A0B" w:rsidRPr="005B5A0B" w:rsidP="00AB3180">
      <w:pPr>
        <w:pStyle w:val="ListParagraph"/>
        <w:ind w:left="360"/>
        <w:jc w:val="both"/>
        <w:rPr>
          <w:rFonts w:asciiTheme="minorHAnsi" w:hAnsiTheme="minorHAnsi" w:cstheme="minorHAnsi"/>
          <w:iCs/>
          <w:sz w:val="28"/>
          <w:szCs w:val="28"/>
        </w:rPr>
      </w:pPr>
    </w:p>
    <w:p w:rsidR="005B5A0B" w:rsidRPr="005B5A0B" w:rsidP="00AB3180">
      <w:pPr>
        <w:pStyle w:val="ListParagraph"/>
        <w:numPr>
          <w:ilvl w:val="1"/>
          <w:numId w:val="1"/>
        </w:numPr>
        <w:jc w:val="both"/>
        <w:rPr>
          <w:rFonts w:asciiTheme="minorHAnsi" w:hAnsiTheme="minorHAnsi" w:cstheme="minorHAnsi"/>
          <w:iCs/>
          <w:sz w:val="28"/>
          <w:szCs w:val="28"/>
        </w:rPr>
      </w:pPr>
      <w:r w:rsidRPr="005B5A0B">
        <w:rPr>
          <w:rFonts w:asciiTheme="minorHAnsi" w:hAnsiTheme="minorHAnsi" w:cstheme="minorHAnsi"/>
          <w:sz w:val="28"/>
          <w:szCs w:val="28"/>
        </w:rPr>
        <w:t xml:space="preserve">Valero is concerned, however, that a ban on the sale of new petrol, diesel and hybrid vehicles will impact on </w:t>
      </w:r>
      <w:r w:rsidRPr="005B5A0B">
        <w:rPr>
          <w:rFonts w:asciiTheme="minorHAnsi" w:hAnsiTheme="minorHAnsi" w:cstheme="minorHAnsi"/>
          <w:sz w:val="28"/>
          <w:szCs w:val="28"/>
        </w:rPr>
        <w:t>a number of</w:t>
      </w:r>
      <w:r w:rsidRPr="005B5A0B">
        <w:rPr>
          <w:rFonts w:asciiTheme="minorHAnsi" w:hAnsiTheme="minorHAnsi" w:cstheme="minorHAnsi"/>
          <w:sz w:val="28"/>
          <w:szCs w:val="28"/>
        </w:rPr>
        <w:t xml:space="preserve"> socioeconomic groups in the UK, particularly across lower income groups and those in non-urban settings, as a result of the need for substantial investments in new infrastructure to support </w:t>
      </w:r>
      <w:r w:rsidRPr="005B5A0B">
        <w:rPr>
          <w:rFonts w:asciiTheme="minorHAnsi" w:hAnsiTheme="minorHAnsi" w:cstheme="minorHAnsi"/>
          <w:sz w:val="28"/>
          <w:szCs w:val="28"/>
        </w:rPr>
        <w:t xml:space="preserve">new vehicle technologies. This will result in acknowledged concerns around affordability of new technologies and the risks of prioritising transport policy disproportionately against rural interests. Whilst ICE vehicles have consistently offered consumers relative cost and access opportunities, electrification of the light vehicle fleet creates potential barriers for these demographics unless they are developed to compete with ICE vehicles and others and are truly cost competitive. </w:t>
      </w:r>
    </w:p>
    <w:p w:rsidR="005B5A0B" w:rsidRPr="005B5A0B" w:rsidP="00AB3180">
      <w:pPr>
        <w:pStyle w:val="ListParagraph"/>
        <w:rPr>
          <w:rFonts w:asciiTheme="minorHAnsi" w:hAnsiTheme="minorHAnsi" w:cstheme="minorHAnsi"/>
          <w:sz w:val="28"/>
          <w:szCs w:val="28"/>
        </w:rPr>
      </w:pPr>
    </w:p>
    <w:p w:rsidR="005B5A0B" w:rsidRPr="005B5A0B" w:rsidP="00AB3180">
      <w:pPr>
        <w:pStyle w:val="ListParagraph"/>
        <w:numPr>
          <w:ilvl w:val="1"/>
          <w:numId w:val="1"/>
        </w:numPr>
        <w:jc w:val="both"/>
        <w:rPr>
          <w:rFonts w:asciiTheme="minorHAnsi" w:hAnsiTheme="minorHAnsi" w:cstheme="minorHAnsi"/>
          <w:iCs/>
          <w:sz w:val="28"/>
          <w:szCs w:val="28"/>
        </w:rPr>
      </w:pPr>
      <w:r w:rsidRPr="005B5A0B">
        <w:rPr>
          <w:rFonts w:asciiTheme="minorHAnsi" w:hAnsiTheme="minorHAnsi" w:cstheme="minorHAnsi"/>
          <w:sz w:val="28"/>
          <w:szCs w:val="28"/>
        </w:rPr>
        <w:t>With substantial new charging infrastructure required, research has often found concerns amongst non-urban communities that the current “business case [for BEV adoption] and charging infrastructure development aims to only tackle air pollution from ICE tailpipe emissions, which… is more of an urban problem as opposed to a rural strategic policy priority.”</w:t>
      </w:r>
      <w:r>
        <w:rPr>
          <w:rStyle w:val="EndnoteReference"/>
          <w:rFonts w:asciiTheme="minorHAnsi" w:hAnsiTheme="minorHAnsi" w:cstheme="minorHAnsi"/>
          <w:sz w:val="28"/>
          <w:szCs w:val="28"/>
        </w:rPr>
        <w:endnoteReference w:id="13"/>
      </w:r>
      <w:r w:rsidRPr="005B5A0B">
        <w:rPr>
          <w:rFonts w:asciiTheme="minorHAnsi" w:hAnsiTheme="minorHAnsi" w:cstheme="minorHAnsi"/>
          <w:sz w:val="28"/>
          <w:szCs w:val="28"/>
        </w:rPr>
        <w:t xml:space="preserve"> It should also be underlined that non-exhaust traffic related particulate emissions, generated by tyres and brakes, will not be solved by a switch to BEVs, which is of particular concern in urban settings. </w:t>
      </w:r>
    </w:p>
    <w:p w:rsidR="005B5A0B" w:rsidRPr="005B5A0B" w:rsidP="00AB3180">
      <w:pPr>
        <w:pStyle w:val="ListParagraph"/>
        <w:rPr>
          <w:rFonts w:asciiTheme="minorHAnsi" w:hAnsiTheme="minorHAnsi" w:cstheme="minorHAnsi"/>
          <w:sz w:val="28"/>
          <w:szCs w:val="28"/>
        </w:rPr>
      </w:pPr>
    </w:p>
    <w:p w:rsidR="005B5A0B" w:rsidRPr="005B5A0B" w:rsidP="00AB3180">
      <w:pPr>
        <w:pStyle w:val="ListParagraph"/>
        <w:numPr>
          <w:ilvl w:val="1"/>
          <w:numId w:val="1"/>
        </w:numPr>
        <w:jc w:val="both"/>
        <w:rPr>
          <w:rFonts w:asciiTheme="minorHAnsi" w:hAnsiTheme="minorHAnsi" w:cstheme="minorHAnsi"/>
          <w:iCs/>
          <w:sz w:val="28"/>
          <w:szCs w:val="28"/>
        </w:rPr>
      </w:pPr>
      <w:r w:rsidRPr="005B5A0B">
        <w:rPr>
          <w:rFonts w:asciiTheme="minorHAnsi" w:hAnsiTheme="minorHAnsi" w:cstheme="minorHAnsi"/>
          <w:sz w:val="28"/>
          <w:szCs w:val="28"/>
        </w:rPr>
        <w:t>Similarly, it is widely recognised that even with widescale rollout of charging infrastructure, anxieties such as BEV “price premium and affordability currently remains a growing concern”, with calls for government intervention to support “disadvantaged and low-income communities”</w:t>
      </w:r>
      <w:r>
        <w:rPr>
          <w:rStyle w:val="EndnoteReference"/>
          <w:rFonts w:asciiTheme="minorHAnsi" w:hAnsiTheme="minorHAnsi" w:cstheme="minorHAnsi"/>
          <w:sz w:val="28"/>
          <w:szCs w:val="28"/>
        </w:rPr>
        <w:endnoteReference w:id="14"/>
      </w:r>
      <w:r w:rsidRPr="005B5A0B">
        <w:rPr>
          <w:rFonts w:asciiTheme="minorHAnsi" w:hAnsiTheme="minorHAnsi" w:cstheme="minorHAnsi"/>
          <w:sz w:val="28"/>
          <w:szCs w:val="28"/>
        </w:rPr>
        <w:t xml:space="preserve"> to ensure they are not locked out of the electrified vehicle market. Of </w:t>
      </w:r>
      <w:r w:rsidRPr="005B5A0B">
        <w:rPr>
          <w:rFonts w:asciiTheme="minorHAnsi" w:hAnsiTheme="minorHAnsi" w:cstheme="minorHAnsi"/>
          <w:sz w:val="28"/>
          <w:szCs w:val="28"/>
        </w:rPr>
        <w:t>particular note</w:t>
      </w:r>
      <w:r w:rsidRPr="005B5A0B">
        <w:rPr>
          <w:rFonts w:asciiTheme="minorHAnsi" w:hAnsiTheme="minorHAnsi" w:cstheme="minorHAnsi"/>
          <w:sz w:val="28"/>
          <w:szCs w:val="28"/>
        </w:rPr>
        <w:t xml:space="preserve"> is the issue of the lack of access to charging facilities for lower income communities, with electrification infrastructure likely to benefit higher income groups disproportionately, as “residential charging systems are primarily installed in single-family buildings by homeowners with above-average incomes.”</w:t>
      </w:r>
      <w:r>
        <w:rPr>
          <w:rStyle w:val="EndnoteReference"/>
          <w:rFonts w:asciiTheme="minorHAnsi" w:hAnsiTheme="minorHAnsi" w:cstheme="minorHAnsi"/>
          <w:sz w:val="28"/>
          <w:szCs w:val="28"/>
        </w:rPr>
        <w:endnoteReference w:id="15"/>
      </w:r>
      <w:r w:rsidRPr="005B5A0B">
        <w:rPr>
          <w:rFonts w:asciiTheme="minorHAnsi" w:hAnsiTheme="minorHAnsi" w:cstheme="minorHAnsi"/>
          <w:sz w:val="28"/>
          <w:szCs w:val="28"/>
        </w:rPr>
        <w:t xml:space="preserve"> </w:t>
      </w:r>
    </w:p>
    <w:p w:rsidR="005B5A0B" w:rsidRPr="005B5A0B" w:rsidP="00AB3180">
      <w:pPr>
        <w:pStyle w:val="ListParagraph"/>
        <w:rPr>
          <w:rFonts w:asciiTheme="minorHAnsi" w:hAnsiTheme="minorHAnsi" w:cstheme="minorHAnsi"/>
          <w:sz w:val="28"/>
          <w:szCs w:val="28"/>
        </w:rPr>
      </w:pPr>
    </w:p>
    <w:p w:rsidR="005B5A0B" w:rsidRPr="005B5A0B" w:rsidP="00AB3180">
      <w:pPr>
        <w:pStyle w:val="ListParagraph"/>
        <w:numPr>
          <w:ilvl w:val="1"/>
          <w:numId w:val="1"/>
        </w:numPr>
        <w:jc w:val="both"/>
        <w:rPr>
          <w:rFonts w:asciiTheme="minorHAnsi" w:hAnsiTheme="minorHAnsi" w:cstheme="minorHAnsi"/>
          <w:iCs/>
          <w:sz w:val="28"/>
          <w:szCs w:val="28"/>
        </w:rPr>
      </w:pPr>
      <w:r w:rsidRPr="005B5A0B">
        <w:rPr>
          <w:rFonts w:asciiTheme="minorHAnsi" w:hAnsiTheme="minorHAnsi" w:cstheme="minorHAnsi"/>
          <w:sz w:val="28"/>
          <w:szCs w:val="28"/>
        </w:rPr>
        <w:t>Whilst these barriers can be softened somewhat, they cannot be eliminated and will nonetheless require substantial investment and upfront overheads to be borne as a wider socialised cost. The likely need for capital infrastructure spending and subsidies to support the development of the necessary charging network will see costs impacting across all income groups through taxation, not just the higher-income groups that will be the immediate consumers and beneficiaries of BEVs.</w:t>
      </w:r>
      <w:r>
        <w:rPr>
          <w:rStyle w:val="EndnoteReference"/>
          <w:rFonts w:asciiTheme="minorHAnsi" w:hAnsiTheme="minorHAnsi" w:cstheme="minorHAnsi"/>
          <w:sz w:val="28"/>
          <w:szCs w:val="28"/>
        </w:rPr>
        <w:endnoteReference w:id="16"/>
      </w:r>
      <w:r w:rsidRPr="005B5A0B">
        <w:rPr>
          <w:rFonts w:asciiTheme="minorHAnsi" w:hAnsiTheme="minorHAnsi" w:cstheme="minorHAnsi"/>
          <w:sz w:val="28"/>
          <w:szCs w:val="28"/>
        </w:rPr>
        <w:t xml:space="preserve"> By setting a phase out date for new ICE vehicles, the UK Government sends disincentivising market signals for both auto manufacturers and consumers, as well as fuel manufacturers, thus exacerbating the risks to these demographic groups.</w:t>
      </w:r>
    </w:p>
    <w:p w:rsidR="005B5A0B" w:rsidRPr="005B5A0B" w:rsidP="00AB3180">
      <w:pPr>
        <w:pStyle w:val="ListParagraph"/>
        <w:rPr>
          <w:rFonts w:asciiTheme="minorHAnsi" w:hAnsiTheme="minorHAnsi" w:cstheme="minorHAnsi"/>
          <w:iCs/>
          <w:sz w:val="28"/>
          <w:szCs w:val="28"/>
        </w:rPr>
      </w:pPr>
    </w:p>
    <w:p w:rsidR="005B5A0B" w:rsidRPr="005B5A0B" w:rsidP="00AB3180">
      <w:pPr>
        <w:pStyle w:val="ListParagraph"/>
        <w:numPr>
          <w:ilvl w:val="1"/>
          <w:numId w:val="1"/>
        </w:numPr>
        <w:jc w:val="both"/>
        <w:rPr>
          <w:rFonts w:asciiTheme="minorHAnsi" w:hAnsiTheme="minorHAnsi" w:cstheme="minorHAnsi"/>
          <w:iCs/>
          <w:sz w:val="28"/>
          <w:szCs w:val="28"/>
        </w:rPr>
      </w:pPr>
      <w:r w:rsidRPr="005B5A0B">
        <w:rPr>
          <w:rFonts w:asciiTheme="minorHAnsi" w:hAnsiTheme="minorHAnsi" w:cstheme="minorHAnsi"/>
          <w:iCs/>
          <w:sz w:val="28"/>
          <w:szCs w:val="28"/>
        </w:rPr>
        <w:t xml:space="preserve">By comparison, </w:t>
      </w:r>
      <w:r w:rsidRPr="005B5A0B">
        <w:rPr>
          <w:rStyle w:val="normaltextrun"/>
          <w:rFonts w:asciiTheme="minorHAnsi" w:hAnsiTheme="minorHAnsi" w:cstheme="minorHAnsi"/>
          <w:sz w:val="28"/>
          <w:szCs w:val="28"/>
        </w:rPr>
        <w:t>with LCLFs being a highly achievable and pragmatic option for the UK to achieve its ‘Net Zero’ goals, existing infrastructure can continue to be utilised with minimal modification with consideration from the UK Government to include these fuels in their future fuel policy.</w:t>
      </w:r>
    </w:p>
    <w:p w:rsidR="005B5A0B" w:rsidRPr="005B5A0B" w:rsidP="00AB3180">
      <w:pPr>
        <w:pStyle w:val="ListParagraph"/>
        <w:rPr>
          <w:rFonts w:asciiTheme="minorHAnsi" w:hAnsiTheme="minorHAnsi" w:cstheme="minorHAnsi"/>
          <w:sz w:val="28"/>
          <w:szCs w:val="28"/>
        </w:rPr>
      </w:pPr>
    </w:p>
    <w:p w:rsidR="005B5A0B" w:rsidRPr="005B5A0B" w:rsidP="00AB3180">
      <w:pPr>
        <w:pStyle w:val="ListParagraph"/>
        <w:numPr>
          <w:ilvl w:val="0"/>
          <w:numId w:val="1"/>
        </w:numPr>
        <w:jc w:val="both"/>
        <w:rPr>
          <w:rStyle w:val="Emphasis"/>
          <w:rFonts w:asciiTheme="minorHAnsi" w:hAnsiTheme="minorHAnsi" w:cstheme="minorHAnsi"/>
          <w:b/>
          <w:i w:val="0"/>
          <w:sz w:val="28"/>
          <w:szCs w:val="28"/>
        </w:rPr>
      </w:pPr>
      <w:r w:rsidRPr="005B5A0B">
        <w:rPr>
          <w:rStyle w:val="Emphasis"/>
          <w:rFonts w:asciiTheme="minorHAnsi" w:hAnsiTheme="minorHAnsi" w:cstheme="minorHAnsi"/>
          <w:b/>
          <w:i w:val="0"/>
          <w:sz w:val="28"/>
          <w:szCs w:val="28"/>
        </w:rPr>
        <w:t>Steps that the Government could take to maximise the utility of the UK’s existing transport stock, while meeting its climate-change commitments.</w:t>
      </w:r>
    </w:p>
    <w:p w:rsidR="005B5A0B" w:rsidRPr="005B5A0B" w:rsidP="00AB3180">
      <w:pPr>
        <w:jc w:val="both"/>
        <w:rPr>
          <w:rStyle w:val="Emphasis"/>
          <w:rFonts w:asciiTheme="minorHAnsi" w:hAnsiTheme="minorHAnsi" w:cstheme="minorHAnsi"/>
          <w:i w:val="0"/>
          <w:sz w:val="28"/>
          <w:szCs w:val="28"/>
        </w:rPr>
      </w:pPr>
    </w:p>
    <w:p w:rsidR="005B5A0B" w:rsidRPr="005B5A0B" w:rsidP="00AB3180">
      <w:pPr>
        <w:pStyle w:val="paragraph"/>
        <w:numPr>
          <w:ilvl w:val="1"/>
          <w:numId w:val="1"/>
        </w:numPr>
        <w:spacing w:before="0" w:beforeAutospacing="0" w:after="0" w:afterAutospacing="0"/>
        <w:jc w:val="both"/>
        <w:textAlignment w:val="baseline"/>
        <w:rPr>
          <w:rStyle w:val="normaltextrun"/>
          <w:rFonts w:asciiTheme="minorHAnsi" w:hAnsiTheme="minorHAnsi" w:cstheme="minorHAnsi"/>
          <w:sz w:val="28"/>
          <w:szCs w:val="28"/>
        </w:rPr>
      </w:pPr>
      <w:r w:rsidRPr="005B5A0B">
        <w:rPr>
          <w:rStyle w:val="normaltextrun"/>
          <w:rFonts w:asciiTheme="minorHAnsi" w:hAnsiTheme="minorHAnsi" w:cstheme="minorHAnsi"/>
          <w:sz w:val="28"/>
          <w:szCs w:val="28"/>
        </w:rPr>
        <w:t>Valero firmly believes that LCLFs could play a significant part in the UK’s efforts to reach ‘Net Zero’ emissions by 2050 whilst maximising the utility of the existing transport stock. One practical measure the UK Government could take to achieve this is to remove barriers to accessing high blend biofuels and LCLFs that can be used in the existing vehicle fleet. Renewable diesel HVO, for example, has the same chemical composition as petroleum diesel and as such it can be used in the same engines which already largely exist in the UK. This makes it a viable way for many sectors to reduce their emissions without the high expense and uncertainty of making significant investments in unproven or very expensive technology. </w:t>
      </w:r>
    </w:p>
    <w:p w:rsidR="005B5A0B" w:rsidRPr="005B5A0B" w:rsidP="00AB3180">
      <w:pPr>
        <w:pStyle w:val="ListParagraph"/>
        <w:ind w:left="360"/>
        <w:jc w:val="both"/>
        <w:rPr>
          <w:rStyle w:val="Emphasis"/>
          <w:rFonts w:asciiTheme="minorHAnsi" w:hAnsiTheme="minorHAnsi" w:cstheme="minorHAnsi"/>
          <w:i w:val="0"/>
          <w:sz w:val="28"/>
          <w:szCs w:val="28"/>
        </w:rPr>
      </w:pPr>
    </w:p>
    <w:p w:rsidR="005B5A0B" w:rsidRPr="005B5A0B" w:rsidP="00AB3180">
      <w:pPr>
        <w:pStyle w:val="ListParagraph"/>
        <w:numPr>
          <w:ilvl w:val="1"/>
          <w:numId w:val="1"/>
        </w:numPr>
        <w:jc w:val="both"/>
        <w:rPr>
          <w:rStyle w:val="Emphasis"/>
          <w:rFonts w:asciiTheme="minorHAnsi" w:hAnsiTheme="minorHAnsi" w:cstheme="minorHAnsi"/>
          <w:i w:val="0"/>
          <w:sz w:val="28"/>
          <w:szCs w:val="28"/>
        </w:rPr>
      </w:pPr>
      <w:r w:rsidRPr="005B5A0B">
        <w:rPr>
          <w:rStyle w:val="normaltextrun"/>
          <w:rFonts w:asciiTheme="minorHAnsi" w:hAnsiTheme="minorHAnsi" w:cstheme="minorHAnsi"/>
          <w:sz w:val="28"/>
          <w:szCs w:val="28"/>
        </w:rPr>
        <w:t>Renewable diesel is produced in a different process from biodiesel and offers significant benefits over both petroleum diesel and biodiesel in terms of all exhaust emissions. It is made from 100% renewable and sustainable inputs, such as used cooking oil and animal waste, leading to an 80-90% reduction in carbon emissions compared to regular diesel. </w:t>
      </w:r>
      <w:r w:rsidRPr="005B5A0B">
        <w:rPr>
          <w:rFonts w:asciiTheme="minorHAnsi" w:hAnsiTheme="minorHAnsi" w:cstheme="minorHAnsi"/>
          <w:bCs/>
          <w:sz w:val="28"/>
          <w:szCs w:val="28"/>
        </w:rPr>
        <w:t>Sectors and hard-to abate applications where HVO can make a major impact in reducing emissions include agriculture, home heating (especially for properties off the gas grid), power generation, HGVs and buses/coaches, and Non-Road Mobile Machinery (NRMM).</w:t>
      </w:r>
    </w:p>
    <w:p w:rsidR="005B5A0B" w:rsidRPr="005B5A0B" w:rsidP="00AB3180">
      <w:pPr>
        <w:pStyle w:val="ListParagraph"/>
        <w:jc w:val="both"/>
        <w:rPr>
          <w:rStyle w:val="Emphasis"/>
          <w:rFonts w:asciiTheme="minorHAnsi" w:hAnsiTheme="minorHAnsi" w:cstheme="minorHAnsi"/>
          <w:i w:val="0"/>
          <w:sz w:val="28"/>
          <w:szCs w:val="28"/>
        </w:rPr>
      </w:pPr>
    </w:p>
    <w:p w:rsidR="005B5A0B" w:rsidRPr="005B5A0B" w:rsidP="00AB3180">
      <w:pPr>
        <w:pStyle w:val="ListParagraph"/>
        <w:numPr>
          <w:ilvl w:val="1"/>
          <w:numId w:val="1"/>
        </w:numPr>
        <w:jc w:val="both"/>
        <w:rPr>
          <w:rFonts w:asciiTheme="minorHAnsi" w:hAnsiTheme="minorHAnsi" w:cstheme="minorHAnsi"/>
          <w:iCs/>
          <w:sz w:val="28"/>
          <w:szCs w:val="28"/>
        </w:rPr>
      </w:pPr>
      <w:r w:rsidRPr="005B5A0B">
        <w:rPr>
          <w:rFonts w:asciiTheme="minorHAnsi" w:hAnsiTheme="minorHAnsi" w:cstheme="minorHAnsi"/>
          <w:bCs/>
          <w:sz w:val="28"/>
          <w:szCs w:val="28"/>
        </w:rPr>
        <w:t xml:space="preserve">The UK would benefit from access to a diversified range of suppliers of renewable diesel, </w:t>
      </w:r>
      <w:r w:rsidRPr="005B5A0B">
        <w:rPr>
          <w:rFonts w:asciiTheme="minorHAnsi" w:hAnsiTheme="minorHAnsi" w:cstheme="minorHAnsi"/>
          <w:bCs/>
          <w:sz w:val="28"/>
          <w:szCs w:val="28"/>
        </w:rPr>
        <w:t>in order to</w:t>
      </w:r>
      <w:r w:rsidRPr="005B5A0B">
        <w:rPr>
          <w:rFonts w:asciiTheme="minorHAnsi" w:hAnsiTheme="minorHAnsi" w:cstheme="minorHAnsi"/>
          <w:bCs/>
          <w:sz w:val="28"/>
          <w:szCs w:val="28"/>
        </w:rPr>
        <w:t xml:space="preserve"> meet increasing renewable transport fuel obligations and to help realise ‘Net Zero’ GHG emissions reduction ambitions. </w:t>
      </w:r>
      <w:r w:rsidRPr="005B5A0B">
        <w:rPr>
          <w:rFonts w:asciiTheme="minorHAnsi" w:hAnsiTheme="minorHAnsi" w:cstheme="minorHAnsi"/>
          <w:sz w:val="28"/>
          <w:szCs w:val="28"/>
        </w:rPr>
        <w:t>The UK is solely dependent on imports of HVO, mainly from the EU. As an increase of demand for more advanced biofuels such as HVO is also expected in the EU considering the ambitious climate change objectives, the UK's ability to source EU HVO will diminish.</w:t>
      </w:r>
    </w:p>
    <w:p w:rsidR="005B5A0B" w:rsidRPr="005B5A0B" w:rsidP="00AB3180">
      <w:pPr>
        <w:pStyle w:val="ListParagraph"/>
        <w:rPr>
          <w:rStyle w:val="Emphasis"/>
          <w:rFonts w:asciiTheme="minorHAnsi" w:hAnsiTheme="minorHAnsi" w:cstheme="minorHAnsi"/>
          <w:i w:val="0"/>
          <w:sz w:val="28"/>
          <w:szCs w:val="28"/>
        </w:rPr>
      </w:pPr>
    </w:p>
    <w:p w:rsidR="005B5A0B" w:rsidRPr="005B5A0B" w:rsidP="00AB3180">
      <w:pPr>
        <w:pStyle w:val="paragraph"/>
        <w:numPr>
          <w:ilvl w:val="1"/>
          <w:numId w:val="1"/>
        </w:numPr>
        <w:spacing w:before="0" w:beforeAutospacing="0" w:after="0" w:afterAutospacing="0"/>
        <w:jc w:val="both"/>
        <w:textAlignment w:val="baseline"/>
        <w:rPr>
          <w:rStyle w:val="normaltextrun"/>
          <w:rFonts w:asciiTheme="minorHAnsi" w:hAnsiTheme="minorHAnsi" w:cstheme="minorHAnsi"/>
          <w:sz w:val="28"/>
          <w:szCs w:val="28"/>
        </w:rPr>
      </w:pPr>
      <w:r w:rsidRPr="005B5A0B">
        <w:rPr>
          <w:rStyle w:val="normaltextrun"/>
          <w:rFonts w:asciiTheme="minorHAnsi" w:hAnsiTheme="minorHAnsi" w:cstheme="minorHAnsi"/>
          <w:sz w:val="28"/>
          <w:szCs w:val="28"/>
        </w:rPr>
        <w:t>The Trade Remedies Authority (TRA) is currently making considerations, to put forward to the Department for International Trade, regarding the future of tariffs on North American biodiesel which were imposed in 2009 during the UK’s membership the EU. These tariffs also apply to imports of US HVO. In their initial findings published in their Statement of Essential Facts in December 2021, the TRA have recommended to remove existing trade countermeasures on US HVO.</w:t>
      </w:r>
      <w:r>
        <w:rPr>
          <w:rStyle w:val="EndnoteReference"/>
          <w:rFonts w:asciiTheme="minorHAnsi" w:hAnsiTheme="minorHAnsi" w:cstheme="minorHAnsi"/>
          <w:sz w:val="28"/>
          <w:szCs w:val="28"/>
        </w:rPr>
        <w:endnoteReference w:id="17"/>
      </w:r>
    </w:p>
    <w:p w:rsidR="005B5A0B" w:rsidRPr="005B5A0B" w:rsidP="00AB3180">
      <w:pPr>
        <w:pStyle w:val="ListParagraph"/>
        <w:rPr>
          <w:rStyle w:val="normaltextrun"/>
          <w:rFonts w:asciiTheme="minorHAnsi" w:hAnsiTheme="minorHAnsi" w:cstheme="minorHAnsi"/>
          <w:sz w:val="28"/>
          <w:szCs w:val="28"/>
        </w:rPr>
      </w:pPr>
    </w:p>
    <w:p w:rsidR="005B5A0B" w:rsidRPr="005B5A0B" w:rsidP="00AB3180">
      <w:pPr>
        <w:pStyle w:val="paragraph"/>
        <w:numPr>
          <w:ilvl w:val="1"/>
          <w:numId w:val="1"/>
        </w:numPr>
        <w:spacing w:before="0" w:beforeAutospacing="0" w:after="0" w:afterAutospacing="0"/>
        <w:jc w:val="both"/>
        <w:textAlignment w:val="baseline"/>
        <w:rPr>
          <w:rFonts w:asciiTheme="minorHAnsi" w:hAnsiTheme="minorHAnsi" w:cstheme="minorHAnsi"/>
          <w:iCs/>
          <w:sz w:val="28"/>
          <w:szCs w:val="28"/>
        </w:rPr>
      </w:pPr>
      <w:r w:rsidRPr="005B5A0B">
        <w:rPr>
          <w:rStyle w:val="normaltextrun"/>
          <w:rFonts w:asciiTheme="minorHAnsi" w:hAnsiTheme="minorHAnsi" w:cstheme="minorHAnsi"/>
          <w:sz w:val="28"/>
          <w:szCs w:val="28"/>
        </w:rPr>
        <w:t>To maximise the utility of existing transport stock in a way that helps reach the UK’s ‘Net Zero’ ambitions, </w:t>
      </w:r>
      <w:r w:rsidRPr="005B5A0B">
        <w:rPr>
          <w:rStyle w:val="normaltextrun"/>
          <w:rFonts w:asciiTheme="minorHAnsi" w:hAnsiTheme="minorHAnsi" w:cstheme="minorHAnsi"/>
          <w:bCs/>
          <w:sz w:val="28"/>
          <w:szCs w:val="28"/>
        </w:rPr>
        <w:t xml:space="preserve">the UK Government should accept these recommendations and remove tariffs on HVO so that the UK can gain access to US produced material in full. </w:t>
      </w:r>
      <w:r w:rsidRPr="005B5A0B">
        <w:rPr>
          <w:rFonts w:asciiTheme="minorHAnsi" w:hAnsiTheme="minorHAnsi" w:cstheme="minorHAnsi"/>
          <w:bCs/>
          <w:iCs/>
          <w:sz w:val="28"/>
          <w:szCs w:val="28"/>
        </w:rPr>
        <w:t>There is an increasing need for advanced biofuels such as HVO in the UK which cannot be produced here</w:t>
      </w:r>
      <w:r w:rsidRPr="005B5A0B">
        <w:rPr>
          <w:rFonts w:asciiTheme="minorHAnsi" w:hAnsiTheme="minorHAnsi" w:cstheme="minorHAnsi"/>
          <w:bCs/>
          <w:sz w:val="28"/>
          <w:szCs w:val="28"/>
        </w:rPr>
        <w:t>. There is no domestic production in the UK which would be harmed by removal of the tariffs on the import of HVO.</w:t>
      </w:r>
    </w:p>
    <w:p w:rsidR="005B5A0B" w:rsidRPr="005B5A0B" w:rsidP="00AB3180">
      <w:pPr>
        <w:pStyle w:val="ListParagraph"/>
        <w:rPr>
          <w:rStyle w:val="Emphasis"/>
          <w:rFonts w:asciiTheme="minorHAnsi" w:hAnsiTheme="minorHAnsi" w:cstheme="minorHAnsi"/>
          <w:i w:val="0"/>
          <w:sz w:val="28"/>
          <w:szCs w:val="28"/>
        </w:rPr>
      </w:pPr>
    </w:p>
    <w:p w:rsidR="005B5A0B" w:rsidRPr="005B5A0B" w:rsidP="00AB3180">
      <w:pPr>
        <w:pStyle w:val="paragraph"/>
        <w:numPr>
          <w:ilvl w:val="1"/>
          <w:numId w:val="1"/>
        </w:numPr>
        <w:spacing w:before="0" w:beforeAutospacing="0" w:after="0" w:afterAutospacing="0"/>
        <w:jc w:val="both"/>
        <w:textAlignment w:val="baseline"/>
        <w:rPr>
          <w:rFonts w:asciiTheme="minorHAnsi" w:hAnsiTheme="minorHAnsi" w:cstheme="minorHAnsi"/>
          <w:sz w:val="28"/>
          <w:szCs w:val="28"/>
        </w:rPr>
      </w:pPr>
      <w:r w:rsidRPr="005B5A0B">
        <w:rPr>
          <w:rStyle w:val="Emphasis"/>
          <w:rFonts w:asciiTheme="minorHAnsi" w:hAnsiTheme="minorHAnsi" w:cstheme="minorHAnsi"/>
          <w:i w:val="0"/>
          <w:sz w:val="28"/>
          <w:szCs w:val="28"/>
        </w:rPr>
        <w:t>Such an approach – utilising LCLFs that can make an immediate contribution to transport decarbonisation in the existing transport stock – will allow UK Government policy to work within the</w:t>
      </w:r>
      <w:r w:rsidRPr="005B5A0B">
        <w:rPr>
          <w:rStyle w:val="Emphasis"/>
          <w:rFonts w:asciiTheme="minorHAnsi" w:hAnsiTheme="minorHAnsi" w:cstheme="minorHAnsi"/>
          <w:sz w:val="28"/>
          <w:szCs w:val="28"/>
        </w:rPr>
        <w:t xml:space="preserve"> </w:t>
      </w:r>
      <w:r w:rsidRPr="005B5A0B">
        <w:rPr>
          <w:rFonts w:asciiTheme="minorHAnsi" w:hAnsiTheme="minorHAnsi" w:cstheme="minorHAnsi"/>
          <w:sz w:val="28"/>
          <w:szCs w:val="28"/>
        </w:rPr>
        <w:t>pattern of fleet renewal in the UK car parc. The scale of the challenge to otherwise move to a whole new powertrain approach should not be underestimated. As noted by the Institution of Mechanical Engineers (IMechE) there are “approximately 308.3 million passenger vehicles in circulation on European roads and about 99% are powered by diesel or petrol” and whilst sales of BEVs and PHEVs “represented 2.5% of new passenger vehicle sales in Europe in 2018… over 97% of new vehicles are still powered by diesel or petrol.”</w:t>
      </w:r>
      <w:r>
        <w:rPr>
          <w:rStyle w:val="EndnoteReference"/>
          <w:rFonts w:asciiTheme="minorHAnsi" w:hAnsiTheme="minorHAnsi" w:cstheme="minorHAnsi"/>
          <w:sz w:val="28"/>
          <w:szCs w:val="28"/>
        </w:rPr>
        <w:endnoteReference w:id="18"/>
      </w:r>
      <w:r w:rsidRPr="005B5A0B">
        <w:rPr>
          <w:rFonts w:asciiTheme="minorHAnsi" w:hAnsiTheme="minorHAnsi" w:cstheme="minorHAnsi"/>
          <w:sz w:val="28"/>
          <w:szCs w:val="28"/>
        </w:rPr>
        <w:t xml:space="preserve"> </w:t>
      </w:r>
    </w:p>
    <w:p w:rsidR="005B5A0B" w:rsidRPr="005B5A0B" w:rsidP="00AB3180">
      <w:pPr>
        <w:pStyle w:val="ListParagraph"/>
        <w:rPr>
          <w:rFonts w:asciiTheme="minorHAnsi" w:hAnsiTheme="minorHAnsi" w:cstheme="minorHAnsi"/>
          <w:sz w:val="28"/>
          <w:szCs w:val="28"/>
        </w:rPr>
      </w:pPr>
    </w:p>
    <w:p w:rsidR="005B5A0B" w:rsidRPr="005B5A0B" w:rsidP="00AB3180">
      <w:pPr>
        <w:pStyle w:val="ListParagraph"/>
        <w:numPr>
          <w:ilvl w:val="1"/>
          <w:numId w:val="1"/>
        </w:numPr>
        <w:jc w:val="both"/>
        <w:rPr>
          <w:rFonts w:asciiTheme="minorHAnsi" w:hAnsiTheme="minorHAnsi" w:cstheme="minorHAnsi"/>
          <w:sz w:val="28"/>
          <w:szCs w:val="28"/>
        </w:rPr>
      </w:pPr>
      <w:r w:rsidRPr="005B5A0B">
        <w:rPr>
          <w:rFonts w:asciiTheme="minorHAnsi" w:hAnsiTheme="minorHAnsi" w:cstheme="minorHAnsi"/>
          <w:sz w:val="28"/>
          <w:szCs w:val="28"/>
        </w:rPr>
        <w:t>Whilst EV car sales are predicted to increase to 10% by 2024</w:t>
      </w:r>
      <w:r>
        <w:rPr>
          <w:rStyle w:val="EndnoteReference"/>
          <w:rFonts w:asciiTheme="minorHAnsi" w:hAnsiTheme="minorHAnsi" w:cstheme="minorHAnsi"/>
          <w:sz w:val="28"/>
          <w:szCs w:val="28"/>
        </w:rPr>
        <w:endnoteReference w:id="19"/>
      </w:r>
      <w:r w:rsidRPr="005B5A0B">
        <w:rPr>
          <w:rFonts w:asciiTheme="minorHAnsi" w:hAnsiTheme="minorHAnsi" w:cstheme="minorHAnsi"/>
          <w:sz w:val="28"/>
          <w:szCs w:val="28"/>
        </w:rPr>
        <w:t>, the imbalance between powertrain types on the road will nonetheless continue as once “a car enters the European ‘parc’… its average lifespan is ~12 years.”</w:t>
      </w:r>
      <w:r>
        <w:rPr>
          <w:rStyle w:val="EndnoteReference"/>
          <w:rFonts w:asciiTheme="minorHAnsi" w:hAnsiTheme="minorHAnsi" w:cstheme="minorHAnsi"/>
          <w:sz w:val="28"/>
          <w:szCs w:val="28"/>
        </w:rPr>
        <w:endnoteReference w:id="20"/>
      </w:r>
      <w:r w:rsidRPr="005B5A0B">
        <w:rPr>
          <w:rFonts w:asciiTheme="minorHAnsi" w:hAnsiTheme="minorHAnsi" w:cstheme="minorHAnsi"/>
          <w:sz w:val="28"/>
          <w:szCs w:val="28"/>
        </w:rPr>
        <w:t xml:space="preserve"> Indeed, industry consumer surveys of UK car owners suggest that nearly a quarter keep their vehicles for over 10 years or more.</w:t>
      </w:r>
      <w:r>
        <w:rPr>
          <w:rStyle w:val="EndnoteReference"/>
          <w:rFonts w:asciiTheme="minorHAnsi" w:hAnsiTheme="minorHAnsi" w:cstheme="minorHAnsi"/>
          <w:sz w:val="28"/>
          <w:szCs w:val="28"/>
        </w:rPr>
        <w:endnoteReference w:id="21"/>
      </w:r>
    </w:p>
    <w:p w:rsidR="005B5A0B" w:rsidRPr="005B5A0B" w:rsidP="00AB3180">
      <w:pPr>
        <w:pStyle w:val="ListParagraph"/>
        <w:rPr>
          <w:rFonts w:asciiTheme="minorHAnsi" w:hAnsiTheme="minorHAnsi" w:cstheme="minorHAnsi"/>
          <w:sz w:val="28"/>
          <w:szCs w:val="28"/>
        </w:rPr>
      </w:pPr>
    </w:p>
    <w:p w:rsidR="005B5A0B" w:rsidRPr="005B5A0B" w:rsidP="00AB3180">
      <w:pPr>
        <w:pStyle w:val="ListParagraph"/>
        <w:numPr>
          <w:ilvl w:val="1"/>
          <w:numId w:val="1"/>
        </w:numPr>
        <w:jc w:val="both"/>
        <w:rPr>
          <w:rFonts w:asciiTheme="minorHAnsi" w:hAnsiTheme="minorHAnsi" w:cstheme="minorHAnsi"/>
          <w:sz w:val="28"/>
          <w:szCs w:val="28"/>
        </w:rPr>
      </w:pPr>
      <w:r w:rsidRPr="005B5A0B">
        <w:rPr>
          <w:rFonts w:asciiTheme="minorHAnsi" w:hAnsiTheme="minorHAnsi" w:cstheme="minorHAnsi"/>
          <w:sz w:val="28"/>
          <w:szCs w:val="28"/>
        </w:rPr>
        <w:t xml:space="preserve">Taking a decision to phase out ICE and hybrid vehicles </w:t>
      </w:r>
      <w:r w:rsidRPr="005B5A0B">
        <w:rPr>
          <w:rFonts w:asciiTheme="minorHAnsi" w:hAnsiTheme="minorHAnsi" w:cstheme="minorHAnsi"/>
          <w:sz w:val="28"/>
          <w:szCs w:val="28"/>
        </w:rPr>
        <w:t>in order to</w:t>
      </w:r>
      <w:r w:rsidRPr="005B5A0B">
        <w:rPr>
          <w:rFonts w:asciiTheme="minorHAnsi" w:hAnsiTheme="minorHAnsi" w:cstheme="minorHAnsi"/>
          <w:sz w:val="28"/>
          <w:szCs w:val="28"/>
        </w:rPr>
        <w:t xml:space="preserve"> incentivise electrification fails to address the likelihood of large numbers of petrol and diesel vehicles as part of the car parc for the next few decades, with a number </w:t>
      </w:r>
      <w:r w:rsidRPr="005B5A0B">
        <w:rPr>
          <w:rFonts w:asciiTheme="minorHAnsi" w:hAnsiTheme="minorHAnsi" w:cstheme="minorHAnsi"/>
          <w:sz w:val="28"/>
          <w:szCs w:val="28"/>
        </w:rPr>
        <w:t>of National Grid scenarios still assuming that there will still be between 27.6-37.1 million diesel/petrol vehicles on UK roads in 2030, while other estimates that 22.5 million diesel/petrol vehicles will still be in use by 2040.</w:t>
      </w:r>
      <w:r>
        <w:rPr>
          <w:rStyle w:val="EndnoteReference"/>
          <w:rFonts w:asciiTheme="minorHAnsi" w:hAnsiTheme="minorHAnsi" w:cstheme="minorHAnsi"/>
          <w:sz w:val="28"/>
          <w:szCs w:val="28"/>
        </w:rPr>
        <w:endnoteReference w:id="22"/>
      </w:r>
      <w:r w:rsidRPr="005B5A0B">
        <w:rPr>
          <w:rFonts w:asciiTheme="minorHAnsi" w:hAnsiTheme="minorHAnsi" w:cstheme="minorHAnsi"/>
          <w:sz w:val="28"/>
          <w:szCs w:val="28"/>
        </w:rPr>
        <w:t xml:space="preserve"> </w:t>
      </w:r>
    </w:p>
    <w:p w:rsidR="005B5A0B" w:rsidRPr="005B5A0B" w:rsidP="00AB3180">
      <w:pPr>
        <w:pStyle w:val="ListParagraph"/>
        <w:rPr>
          <w:rFonts w:asciiTheme="minorHAnsi" w:hAnsiTheme="minorHAnsi" w:cstheme="minorHAnsi"/>
          <w:sz w:val="28"/>
          <w:szCs w:val="28"/>
        </w:rPr>
      </w:pPr>
    </w:p>
    <w:p w:rsidR="005B5A0B" w:rsidRPr="005B5A0B" w:rsidP="00AB3180">
      <w:pPr>
        <w:pStyle w:val="ListParagraph"/>
        <w:numPr>
          <w:ilvl w:val="1"/>
          <w:numId w:val="1"/>
        </w:numPr>
        <w:jc w:val="both"/>
        <w:rPr>
          <w:rFonts w:asciiTheme="minorHAnsi" w:hAnsiTheme="minorHAnsi" w:cstheme="minorHAnsi"/>
          <w:sz w:val="28"/>
          <w:szCs w:val="28"/>
        </w:rPr>
      </w:pPr>
      <w:r w:rsidRPr="005B5A0B">
        <w:rPr>
          <w:rFonts w:asciiTheme="minorHAnsi" w:hAnsiTheme="minorHAnsi" w:cstheme="minorHAnsi"/>
          <w:sz w:val="28"/>
          <w:szCs w:val="28"/>
        </w:rPr>
        <w:t>If this is the case, without supporting efforts to develop low-carbon liquid fuels the UK Government will not be able to achieve transport decarbonisation even with widespread electrification of the UK light vehicle fleet. Ministers need to consider the consequences of policy failure where electrification of the light vehicle fleet does not occur to the levels anticipated, yet an incoming ban has disincentivised complementary decarbonisation pathways such as low-carbon liquid fuels. Adopting a punitive ban of new petrol, diesel and hybrid car and van sales, will do little to help the UK meet is ‘Net Zero’ targets and by disincentivising development of such fuels will actively work against efforts to do so.</w:t>
      </w:r>
    </w:p>
    <w:p w:rsidR="005B5A0B" w:rsidRPr="005B5A0B" w:rsidP="00AB3180">
      <w:pPr>
        <w:pStyle w:val="ListParagraph"/>
        <w:rPr>
          <w:rFonts w:asciiTheme="minorHAnsi" w:hAnsiTheme="minorHAnsi" w:cstheme="minorHAnsi"/>
          <w:sz w:val="28"/>
          <w:szCs w:val="28"/>
        </w:rPr>
      </w:pPr>
    </w:p>
    <w:p w:rsidR="005B5A0B" w:rsidRPr="005B5A0B" w:rsidP="00AB3180">
      <w:pPr>
        <w:pStyle w:val="ListParagraph"/>
        <w:numPr>
          <w:ilvl w:val="1"/>
          <w:numId w:val="1"/>
        </w:numPr>
        <w:jc w:val="both"/>
        <w:rPr>
          <w:rStyle w:val="Emphasis"/>
          <w:rFonts w:asciiTheme="minorHAnsi" w:hAnsiTheme="minorHAnsi" w:cstheme="minorHAnsi"/>
          <w:i w:val="0"/>
          <w:iCs w:val="0"/>
          <w:sz w:val="28"/>
          <w:szCs w:val="28"/>
        </w:rPr>
      </w:pPr>
      <w:r w:rsidRPr="005B5A0B">
        <w:rPr>
          <w:rFonts w:asciiTheme="minorHAnsi" w:hAnsiTheme="minorHAnsi" w:cstheme="minorHAnsi"/>
          <w:sz w:val="28"/>
          <w:szCs w:val="28"/>
        </w:rPr>
        <w:t xml:space="preserve">Instead of prioritising investment and support in one part of the transport sector, the UK Government needs to accept that the lag time of overall fleet renewal creates a risk of over reliance for transport decarbonisation on one </w:t>
      </w:r>
      <w:r w:rsidRPr="005B5A0B">
        <w:rPr>
          <w:rFonts w:asciiTheme="minorHAnsi" w:hAnsiTheme="minorHAnsi" w:cstheme="minorHAnsi"/>
          <w:sz w:val="28"/>
          <w:szCs w:val="28"/>
        </w:rPr>
        <w:t>particular powertrain</w:t>
      </w:r>
      <w:r w:rsidRPr="005B5A0B">
        <w:rPr>
          <w:rFonts w:asciiTheme="minorHAnsi" w:hAnsiTheme="minorHAnsi" w:cstheme="minorHAnsi"/>
          <w:sz w:val="28"/>
          <w:szCs w:val="28"/>
        </w:rPr>
        <w:t>. Rather than focusing attention on electrification of the fleet, Ministers should incentivise reductions in the carbon intensity for liquid fuels that could make significant improvement in transport decarbonisation in the short- and medium-terms as well as developing a low-carbon liquid fuel sector in the UK to support ‘Net Zero’ up to 2050 and beyond.</w:t>
      </w:r>
    </w:p>
    <w:p w:rsidR="005B5A0B" w:rsidRPr="005B5A0B" w:rsidP="00AB3180">
      <w:pPr>
        <w:jc w:val="both"/>
        <w:rPr>
          <w:rStyle w:val="Emphasis"/>
          <w:rFonts w:asciiTheme="minorHAnsi" w:hAnsiTheme="minorHAnsi" w:cstheme="minorHAnsi"/>
          <w:i w:val="0"/>
          <w:sz w:val="28"/>
          <w:szCs w:val="28"/>
        </w:rPr>
      </w:pPr>
    </w:p>
    <w:p w:rsidR="005B5A0B" w:rsidRPr="005B5A0B" w:rsidP="00AB3180">
      <w:pPr>
        <w:pStyle w:val="ListParagraph"/>
        <w:numPr>
          <w:ilvl w:val="0"/>
          <w:numId w:val="1"/>
        </w:numPr>
        <w:jc w:val="both"/>
        <w:rPr>
          <w:rStyle w:val="Emphasis"/>
          <w:rFonts w:asciiTheme="minorHAnsi" w:hAnsiTheme="minorHAnsi" w:cstheme="minorHAnsi"/>
          <w:b/>
          <w:i w:val="0"/>
          <w:sz w:val="28"/>
          <w:szCs w:val="28"/>
        </w:rPr>
      </w:pPr>
      <w:r w:rsidRPr="005B5A0B">
        <w:rPr>
          <w:rStyle w:val="Emphasis"/>
          <w:rFonts w:asciiTheme="minorHAnsi" w:hAnsiTheme="minorHAnsi" w:cstheme="minorHAnsi"/>
          <w:b/>
          <w:i w:val="0"/>
          <w:sz w:val="28"/>
          <w:szCs w:val="28"/>
        </w:rPr>
        <w:t>The contribution that alternative fuels could make to sustainability, transport decarbonisation and connectivity.</w:t>
      </w:r>
    </w:p>
    <w:p w:rsidR="005B5A0B" w:rsidRPr="005B5A0B" w:rsidP="00AB3180">
      <w:pPr>
        <w:jc w:val="both"/>
        <w:rPr>
          <w:rStyle w:val="Emphasis"/>
          <w:rFonts w:asciiTheme="minorHAnsi" w:hAnsiTheme="minorHAnsi" w:cstheme="minorHAnsi"/>
          <w:i w:val="0"/>
          <w:sz w:val="28"/>
          <w:szCs w:val="28"/>
        </w:rPr>
      </w:pPr>
    </w:p>
    <w:p w:rsidR="005B5A0B" w:rsidRPr="005B5A0B" w:rsidP="00AB3180">
      <w:pPr>
        <w:pStyle w:val="ListParagraph"/>
        <w:numPr>
          <w:ilvl w:val="1"/>
          <w:numId w:val="1"/>
        </w:numPr>
        <w:jc w:val="both"/>
        <w:rPr>
          <w:rStyle w:val="Emphasis"/>
          <w:rFonts w:asciiTheme="minorHAnsi" w:hAnsiTheme="minorHAnsi" w:cstheme="minorHAnsi"/>
          <w:i w:val="0"/>
          <w:sz w:val="28"/>
          <w:szCs w:val="28"/>
        </w:rPr>
      </w:pPr>
      <w:r w:rsidRPr="005B5A0B">
        <w:rPr>
          <w:rStyle w:val="normaltextrun"/>
          <w:rFonts w:asciiTheme="minorHAnsi" w:hAnsiTheme="minorHAnsi" w:cstheme="minorHAnsi"/>
          <w:sz w:val="28"/>
          <w:szCs w:val="28"/>
        </w:rPr>
        <w:t xml:space="preserve">LCLFs and alternative fuels harbour significant potential that can play a vital role in achieving the UK's ‘Net Zero’ emission ambitions. As previously stated, LCLFs such as renewable diesel can lead to an 80-90% reduction in carbon emissions compared to regular fossil fuels and can be used in the existing vehicle fleet and can be distributed via a mature downstream oil supply chain of refineries, terminals, </w:t>
      </w:r>
      <w:r w:rsidRPr="005B5A0B">
        <w:rPr>
          <w:rStyle w:val="normaltextrun"/>
          <w:rFonts w:asciiTheme="minorHAnsi" w:hAnsiTheme="minorHAnsi" w:cstheme="minorHAnsi"/>
          <w:sz w:val="28"/>
          <w:szCs w:val="28"/>
        </w:rPr>
        <w:t>pipelines</w:t>
      </w:r>
      <w:r w:rsidRPr="005B5A0B">
        <w:rPr>
          <w:rStyle w:val="normaltextrun"/>
          <w:rFonts w:asciiTheme="minorHAnsi" w:hAnsiTheme="minorHAnsi" w:cstheme="minorHAnsi"/>
          <w:sz w:val="28"/>
          <w:szCs w:val="28"/>
        </w:rPr>
        <w:t xml:space="preserve"> and service station forecourts.</w:t>
      </w:r>
    </w:p>
    <w:p w:rsidR="005B5A0B" w:rsidRPr="005B5A0B" w:rsidP="00AB3180">
      <w:pPr>
        <w:pStyle w:val="ListParagraph"/>
        <w:ind w:left="360"/>
        <w:jc w:val="both"/>
        <w:rPr>
          <w:rStyle w:val="Emphasis"/>
          <w:rFonts w:asciiTheme="minorHAnsi" w:hAnsiTheme="minorHAnsi" w:cstheme="minorHAnsi"/>
          <w:i w:val="0"/>
          <w:sz w:val="28"/>
          <w:szCs w:val="28"/>
        </w:rPr>
      </w:pPr>
    </w:p>
    <w:p w:rsidR="005B5A0B" w:rsidRPr="005B5A0B" w:rsidP="00AB3180">
      <w:pPr>
        <w:pStyle w:val="ListParagraph"/>
        <w:numPr>
          <w:ilvl w:val="1"/>
          <w:numId w:val="1"/>
        </w:numPr>
        <w:jc w:val="both"/>
        <w:rPr>
          <w:rFonts w:asciiTheme="minorHAnsi" w:hAnsiTheme="minorHAnsi" w:cstheme="minorHAnsi"/>
          <w:iCs/>
          <w:sz w:val="28"/>
          <w:szCs w:val="28"/>
        </w:rPr>
      </w:pPr>
      <w:r w:rsidRPr="005B5A0B">
        <w:rPr>
          <w:rFonts w:asciiTheme="minorHAnsi" w:hAnsiTheme="minorHAnsi" w:cstheme="minorHAnsi"/>
          <w:sz w:val="28"/>
          <w:szCs w:val="28"/>
        </w:rPr>
        <w:t xml:space="preserve">However, utilisation of low-carbon liquid fuels in the UK cannot be achieved without a predictable and stable regulatory environment to incentivise investment. Pursing an approach that prefers particular technologies or ‘picks </w:t>
      </w:r>
      <w:r w:rsidRPr="005B5A0B">
        <w:rPr>
          <w:rFonts w:asciiTheme="minorHAnsi" w:hAnsiTheme="minorHAnsi" w:cstheme="minorHAnsi"/>
          <w:sz w:val="28"/>
          <w:szCs w:val="28"/>
        </w:rPr>
        <w:t>winners’ – such as will be the effect of a 2030 ban on the sale of new petrol and diesel light vehicles – will only serve to disincentivise efforts to achieve reductions in the carbon intensity of liquid transport fuels in the UK.</w:t>
      </w:r>
    </w:p>
    <w:p w:rsidR="005B5A0B" w:rsidRPr="005B5A0B" w:rsidP="00AB3180">
      <w:pPr>
        <w:pStyle w:val="ListParagraph"/>
        <w:rPr>
          <w:rStyle w:val="Emphasis"/>
          <w:rFonts w:asciiTheme="minorHAnsi" w:hAnsiTheme="minorHAnsi" w:cstheme="minorHAnsi"/>
          <w:i w:val="0"/>
          <w:sz w:val="28"/>
          <w:szCs w:val="28"/>
        </w:rPr>
      </w:pPr>
    </w:p>
    <w:p w:rsidR="005B5A0B" w:rsidRPr="005B5A0B" w:rsidP="00AB3180">
      <w:pPr>
        <w:pStyle w:val="ListParagraph"/>
        <w:numPr>
          <w:ilvl w:val="1"/>
          <w:numId w:val="1"/>
        </w:numPr>
        <w:jc w:val="both"/>
        <w:rPr>
          <w:rFonts w:asciiTheme="minorHAnsi" w:hAnsiTheme="minorHAnsi" w:cstheme="minorHAnsi"/>
          <w:iCs/>
          <w:sz w:val="28"/>
          <w:szCs w:val="28"/>
        </w:rPr>
      </w:pPr>
      <w:r w:rsidRPr="005B5A0B">
        <w:rPr>
          <w:rFonts w:asciiTheme="minorHAnsi" w:hAnsiTheme="minorHAnsi" w:cstheme="minorHAnsi"/>
          <w:sz w:val="28"/>
          <w:szCs w:val="28"/>
        </w:rPr>
        <w:t>Rather than adopt measures to achieve a phase out of new petrol, diesel and hybrid car and van sales the UK Government should instead create a regulatory framework that recognises the contribution that low-carbon liquid fuels can make to the improved CO</w:t>
      </w:r>
      <w:r w:rsidRPr="005B5A0B">
        <w:rPr>
          <w:rFonts w:asciiTheme="minorHAnsi" w:hAnsiTheme="minorHAnsi" w:cstheme="minorHAnsi"/>
          <w:sz w:val="28"/>
          <w:szCs w:val="28"/>
          <w:vertAlign w:val="subscript"/>
        </w:rPr>
        <w:t>2</w:t>
      </w:r>
      <w:r w:rsidRPr="005B5A0B">
        <w:rPr>
          <w:rFonts w:asciiTheme="minorHAnsi" w:hAnsiTheme="minorHAnsi" w:cstheme="minorHAnsi"/>
          <w:sz w:val="28"/>
          <w:szCs w:val="28"/>
        </w:rPr>
        <w:t xml:space="preserve"> performance of light vehicles, </w:t>
      </w:r>
      <w:r w:rsidRPr="005B5A0B">
        <w:rPr>
          <w:rFonts w:asciiTheme="minorHAnsi" w:hAnsiTheme="minorHAnsi" w:cstheme="minorHAnsi"/>
          <w:sz w:val="28"/>
          <w:szCs w:val="28"/>
        </w:rPr>
        <w:t>HGVs</w:t>
      </w:r>
      <w:r w:rsidRPr="005B5A0B">
        <w:rPr>
          <w:rFonts w:asciiTheme="minorHAnsi" w:hAnsiTheme="minorHAnsi" w:cstheme="minorHAnsi"/>
          <w:sz w:val="28"/>
          <w:szCs w:val="28"/>
        </w:rPr>
        <w:t xml:space="preserve"> and other hard-to-decarbonise transport such as aviation and shipping.</w:t>
      </w:r>
    </w:p>
    <w:p w:rsidR="005B5A0B" w:rsidRPr="005B5A0B" w:rsidP="00AB3180">
      <w:pPr>
        <w:pStyle w:val="ListParagraph"/>
        <w:rPr>
          <w:rStyle w:val="Emphasis"/>
          <w:rFonts w:asciiTheme="minorHAnsi" w:hAnsiTheme="minorHAnsi" w:cstheme="minorHAnsi"/>
          <w:i w:val="0"/>
          <w:sz w:val="28"/>
          <w:szCs w:val="28"/>
        </w:rPr>
      </w:pPr>
    </w:p>
    <w:p w:rsidR="005B5A0B" w:rsidRPr="005B5A0B" w:rsidP="00AB3180">
      <w:pPr>
        <w:pStyle w:val="ListParagraph"/>
        <w:numPr>
          <w:ilvl w:val="1"/>
          <w:numId w:val="1"/>
        </w:numPr>
        <w:jc w:val="both"/>
        <w:rPr>
          <w:rFonts w:asciiTheme="minorHAnsi" w:hAnsiTheme="minorHAnsi" w:cstheme="minorHAnsi"/>
          <w:i/>
          <w:iCs/>
          <w:sz w:val="28"/>
          <w:szCs w:val="28"/>
        </w:rPr>
      </w:pPr>
      <w:r w:rsidRPr="005B5A0B">
        <w:rPr>
          <w:rStyle w:val="Emphasis"/>
          <w:rFonts w:asciiTheme="minorHAnsi" w:hAnsiTheme="minorHAnsi" w:cstheme="minorHAnsi"/>
          <w:i w:val="0"/>
          <w:sz w:val="28"/>
          <w:szCs w:val="28"/>
        </w:rPr>
        <w:t>LCLFs can and should be allowed to play a key part in the UK’s energy transition, and UK Government should be urged not to view transport fuel policy in isolation from wider energy policy. A fully supported alternative fuel policy – whilst achieving its primary objective of enabling transport decarbonisation – can also support other hard-to-abate sectors, such as decarbonisation of heat and buildings. More broadly, it will also confirm a long-term role to the UK’s refining and downstream oil industry as the key sector that can not only produce LCLFs but also support the UK’s wider industrial strategy, creating and retaining green jobs and investment in an industry that currently provides 300,000 high-skilled jobs across the UK and contributes over £20 billion per annum to national GDP.</w:t>
      </w:r>
      <w:r>
        <w:rPr>
          <w:rStyle w:val="EndnoteReference"/>
          <w:rFonts w:asciiTheme="minorHAnsi" w:hAnsiTheme="minorHAnsi" w:cstheme="minorHAnsi"/>
          <w:i/>
          <w:iCs/>
          <w:sz w:val="28"/>
          <w:szCs w:val="28"/>
        </w:rPr>
        <w:endnoteReference w:id="23"/>
      </w:r>
    </w:p>
    <w:p w:rsidR="008A7961">
      <w:pPr>
        <w:rPr>
          <w:rFonts w:asciiTheme="minorHAnsi" w:hAnsiTheme="minorHAnsi" w:cstheme="minorHAnsi"/>
          <w:sz w:val="28"/>
          <w:szCs w:val="28"/>
        </w:rPr>
      </w:pPr>
    </w:p>
    <w:p w:rsidR="005B5A0B">
      <w:pPr>
        <w:rPr>
          <w:rFonts w:asciiTheme="minorHAnsi" w:hAnsiTheme="minorHAnsi" w:cstheme="minorHAnsi"/>
          <w:sz w:val="28"/>
          <w:szCs w:val="28"/>
        </w:rPr>
      </w:pPr>
    </w:p>
    <w:p w:rsidR="005B5A0B">
      <w:pPr>
        <w:rPr>
          <w:rFonts w:asciiTheme="minorHAnsi" w:hAnsiTheme="minorHAnsi" w:cstheme="minorHAnsi"/>
          <w:sz w:val="28"/>
          <w:szCs w:val="28"/>
        </w:rPr>
      </w:pPr>
      <w:r>
        <w:rPr>
          <w:rFonts w:asciiTheme="minorHAnsi" w:hAnsiTheme="minorHAnsi" w:cstheme="minorHAnsi"/>
          <w:sz w:val="28"/>
          <w:szCs w:val="28"/>
        </w:rPr>
        <w:t>January 2022</w:t>
      </w:r>
    </w:p>
    <w:p w:rsidR="005B5A0B">
      <w:pPr>
        <w:rPr>
          <w:rFonts w:asciiTheme="minorHAnsi" w:hAnsiTheme="minorHAnsi" w:cstheme="minorHAnsi"/>
          <w:sz w:val="28"/>
          <w:szCs w:val="28"/>
        </w:rPr>
      </w:pPr>
    </w:p>
    <w:p w:rsidR="005B5A0B" w:rsidRPr="005B5A0B">
      <w:pPr>
        <w:rPr>
          <w:rFonts w:asciiTheme="minorHAnsi" w:hAnsiTheme="minorHAnsi" w:cstheme="minorHAnsi"/>
          <w:sz w:val="28"/>
          <w:szCs w:val="28"/>
        </w:rPr>
      </w:pPr>
      <w:r>
        <w:rPr>
          <w:rFonts w:asciiTheme="minorHAnsi" w:hAnsiTheme="minorHAnsi" w:cstheme="minorHAnsi"/>
          <w:b/>
          <w:bCs/>
          <w:sz w:val="28"/>
          <w:szCs w:val="28"/>
        </w:rPr>
        <w:t>Endnotes</w:t>
      </w:r>
    </w:p>
    <w:sectPr w:rsidSect="005B5A0B">
      <w:headerReference w:type="default" r:id="rId6"/>
      <w:footerReference w:type="default" r:id="rId7"/>
      <w:endnotePr>
        <w:numFmt w:val="decimal"/>
      </w:endnotePr>
      <w:pgSz w:w="12240" w:h="15840" w:code="1"/>
      <w:pgMar w:top="1440" w:right="1440" w:bottom="1440" w:left="1440" w:header="979" w:footer="61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000000">
      <w:r>
        <w:separator/>
      </w:r>
    </w:p>
  </w:endnote>
  <w:endnote w:type="continuationSeparator" w:id="1">
    <w:p w:rsidR="00000000">
      <w:r>
        <w:continuationSeparator/>
      </w:r>
    </w:p>
  </w:endnote>
  <w:endnote w:id="2">
    <w:p w:rsidR="005B5A0B" w:rsidRPr="005B5A0B" w:rsidP="00AB3180">
      <w:pPr>
        <w:pStyle w:val="EndnoteText"/>
        <w:jc w:val="both"/>
        <w:rPr>
          <w:rFonts w:ascii="Arial" w:hAnsi="Arial" w:cs="Arial"/>
          <w:sz w:val="22"/>
          <w:szCs w:val="22"/>
        </w:rPr>
      </w:pPr>
      <w:r w:rsidRPr="005B5A0B">
        <w:rPr>
          <w:rStyle w:val="EndnoteReference"/>
          <w:rFonts w:ascii="Arial" w:hAnsi="Arial" w:cs="Arial"/>
          <w:sz w:val="22"/>
          <w:szCs w:val="22"/>
        </w:rPr>
        <w:endnoteRef/>
      </w:r>
      <w:r w:rsidRPr="005B5A0B">
        <w:rPr>
          <w:rFonts w:ascii="Arial" w:hAnsi="Arial" w:cs="Arial"/>
          <w:sz w:val="22"/>
          <w:szCs w:val="22"/>
        </w:rPr>
        <w:t xml:space="preserve"> </w:t>
      </w:r>
      <w:r>
        <w:fldChar w:fldCharType="begin"/>
      </w:r>
      <w:r>
        <w:instrText xml:space="preserve"> HYPERLINK "https://www.diamondgreendiesel.com/about-us" </w:instrText>
      </w:r>
      <w:r>
        <w:fldChar w:fldCharType="separate"/>
      </w:r>
      <w:r w:rsidRPr="005B5A0B">
        <w:rPr>
          <w:rStyle w:val="Hyperlink"/>
          <w:rFonts w:ascii="Arial" w:hAnsi="Arial" w:eastAsiaTheme="majorEastAsia" w:cs="Arial"/>
          <w:sz w:val="22"/>
          <w:szCs w:val="22"/>
        </w:rPr>
        <w:t>https://www.diamondgreendiesel.com/about-us</w:t>
      </w:r>
      <w:r>
        <w:fldChar w:fldCharType="end"/>
      </w:r>
      <w:r w:rsidRPr="005B5A0B">
        <w:rPr>
          <w:rFonts w:ascii="Arial" w:hAnsi="Arial" w:cs="Arial"/>
          <w:sz w:val="22"/>
          <w:szCs w:val="22"/>
        </w:rPr>
        <w:t xml:space="preserve"> </w:t>
      </w:r>
    </w:p>
  </w:endnote>
  <w:endnote w:id="3">
    <w:p w:rsidR="005B5A0B" w:rsidRPr="005B5A0B" w:rsidP="00AB3180">
      <w:pPr>
        <w:jc w:val="both"/>
        <w:rPr>
          <w:rFonts w:ascii="Arial" w:hAnsi="Arial" w:cs="Arial"/>
          <w:sz w:val="22"/>
          <w:szCs w:val="22"/>
        </w:rPr>
      </w:pPr>
      <w:r w:rsidRPr="005B5A0B">
        <w:rPr>
          <w:rStyle w:val="EndnoteReference"/>
          <w:rFonts w:ascii="Arial" w:hAnsi="Arial" w:cs="Arial"/>
          <w:sz w:val="22"/>
          <w:szCs w:val="22"/>
        </w:rPr>
        <w:endnoteRef/>
      </w:r>
      <w:r w:rsidRPr="005B5A0B">
        <w:rPr>
          <w:rFonts w:ascii="Arial" w:hAnsi="Arial" w:cs="Arial"/>
          <w:sz w:val="22"/>
          <w:szCs w:val="22"/>
        </w:rPr>
        <w:t xml:space="preserve"> Valero Energy Corporation, </w:t>
      </w:r>
      <w:r w:rsidRPr="005B5A0B">
        <w:rPr>
          <w:rFonts w:ascii="Arial" w:hAnsi="Arial" w:cs="Arial"/>
          <w:i/>
          <w:sz w:val="22"/>
          <w:szCs w:val="22"/>
        </w:rPr>
        <w:t>Stewardship and Responsibility Report</w:t>
      </w:r>
      <w:r w:rsidRPr="005B5A0B">
        <w:rPr>
          <w:rFonts w:ascii="Arial" w:hAnsi="Arial" w:cs="Arial"/>
          <w:sz w:val="22"/>
          <w:szCs w:val="22"/>
        </w:rPr>
        <w:t xml:space="preserve">, </w:t>
      </w:r>
      <w:r>
        <w:fldChar w:fldCharType="begin"/>
      </w:r>
      <w:r>
        <w:instrText xml:space="preserve"> HYPERLINK "https://s23.q4cdn.com/587626645/files/doc_downloads/esg_reports/2020/2020-SRR_Web-Version_Spreads-7-22.pdf" </w:instrText>
      </w:r>
      <w:r>
        <w:fldChar w:fldCharType="separate"/>
      </w:r>
      <w:r w:rsidRPr="005B5A0B">
        <w:rPr>
          <w:rStyle w:val="Hyperlink"/>
          <w:rFonts w:ascii="Arial" w:hAnsi="Arial" w:eastAsiaTheme="majorEastAsia" w:cs="Arial"/>
          <w:sz w:val="22"/>
          <w:szCs w:val="22"/>
        </w:rPr>
        <w:t>https://s23.q4cdn.com/587626645/files/doc_downloads/esg_reports/2020/2020-SRR_Web-Version_Spreads-7-22.pdf</w:t>
      </w:r>
      <w:r>
        <w:fldChar w:fldCharType="end"/>
      </w:r>
      <w:r w:rsidRPr="005B5A0B">
        <w:rPr>
          <w:rFonts w:ascii="Arial" w:hAnsi="Arial" w:cs="Arial"/>
          <w:sz w:val="22"/>
          <w:szCs w:val="22"/>
        </w:rPr>
        <w:t xml:space="preserve">, July 2021 </w:t>
      </w:r>
    </w:p>
  </w:endnote>
  <w:endnote w:id="4">
    <w:p w:rsidR="005B5A0B" w:rsidRPr="005B5A0B" w:rsidP="00AB3180">
      <w:pPr>
        <w:pStyle w:val="EndnoteText"/>
        <w:jc w:val="both"/>
        <w:rPr>
          <w:rFonts w:ascii="Arial" w:hAnsi="Arial" w:cs="Arial"/>
          <w:sz w:val="22"/>
          <w:szCs w:val="22"/>
        </w:rPr>
      </w:pPr>
      <w:r w:rsidRPr="005B5A0B">
        <w:rPr>
          <w:rStyle w:val="EndnoteReference"/>
          <w:rFonts w:ascii="Arial" w:hAnsi="Arial" w:cs="Arial"/>
          <w:sz w:val="22"/>
          <w:szCs w:val="22"/>
        </w:rPr>
        <w:endnoteRef/>
      </w:r>
      <w:r w:rsidRPr="005B5A0B">
        <w:rPr>
          <w:rFonts w:ascii="Arial" w:hAnsi="Arial" w:cs="Arial"/>
          <w:sz w:val="22"/>
          <w:szCs w:val="22"/>
        </w:rPr>
        <w:t xml:space="preserve"> UK Petroleum Industry Association (UKPIA), </w:t>
      </w:r>
      <w:r w:rsidRPr="005B5A0B">
        <w:rPr>
          <w:rFonts w:ascii="Arial" w:hAnsi="Arial" w:cs="Arial"/>
          <w:i/>
          <w:sz w:val="22"/>
          <w:szCs w:val="22"/>
        </w:rPr>
        <w:t>2021 Statistical Review</w:t>
      </w:r>
      <w:r w:rsidRPr="005B5A0B">
        <w:rPr>
          <w:rFonts w:ascii="Arial" w:hAnsi="Arial" w:cs="Arial"/>
          <w:sz w:val="22"/>
          <w:szCs w:val="22"/>
        </w:rPr>
        <w:t xml:space="preserve">, </w:t>
      </w:r>
      <w:r>
        <w:fldChar w:fldCharType="begin"/>
      </w:r>
      <w:r>
        <w:instrText xml:space="preserve"> HYPERLINK "https://online.flippingbook.com/view/570304713/" </w:instrText>
      </w:r>
      <w:r>
        <w:fldChar w:fldCharType="separate"/>
      </w:r>
      <w:r w:rsidRPr="005B5A0B">
        <w:rPr>
          <w:rStyle w:val="Hyperlink"/>
          <w:rFonts w:ascii="Arial" w:hAnsi="Arial" w:cs="Arial"/>
          <w:sz w:val="22"/>
          <w:szCs w:val="22"/>
        </w:rPr>
        <w:t>https://online.flippingbook.com/view/570304713/</w:t>
      </w:r>
      <w:r>
        <w:fldChar w:fldCharType="end"/>
      </w:r>
      <w:r w:rsidRPr="005B5A0B">
        <w:rPr>
          <w:rFonts w:ascii="Arial" w:hAnsi="Arial" w:cs="Arial"/>
          <w:sz w:val="22"/>
          <w:szCs w:val="22"/>
        </w:rPr>
        <w:t>, 4 August 2021, p.19</w:t>
      </w:r>
    </w:p>
  </w:endnote>
  <w:endnote w:id="5">
    <w:p w:rsidR="005B5A0B" w:rsidRPr="005B5A0B" w:rsidP="00AB3180">
      <w:pPr>
        <w:pStyle w:val="EndnoteText"/>
        <w:jc w:val="both"/>
        <w:rPr>
          <w:rFonts w:ascii="Arial" w:hAnsi="Arial" w:cs="Arial"/>
          <w:sz w:val="22"/>
          <w:szCs w:val="22"/>
        </w:rPr>
      </w:pPr>
      <w:r w:rsidRPr="005B5A0B">
        <w:rPr>
          <w:rStyle w:val="EndnoteReference"/>
          <w:rFonts w:ascii="Arial" w:hAnsi="Arial" w:cs="Arial"/>
          <w:sz w:val="22"/>
          <w:szCs w:val="22"/>
        </w:rPr>
        <w:endnoteRef/>
      </w:r>
      <w:r w:rsidRPr="005B5A0B">
        <w:rPr>
          <w:rFonts w:ascii="Arial" w:hAnsi="Arial" w:cs="Arial"/>
          <w:sz w:val="22"/>
          <w:szCs w:val="22"/>
        </w:rPr>
        <w:t xml:space="preserve"> UK Government, Department for Transport (</w:t>
      </w:r>
      <w:r w:rsidRPr="005B5A0B">
        <w:rPr>
          <w:rFonts w:ascii="Arial" w:hAnsi="Arial" w:cs="Arial"/>
          <w:sz w:val="22"/>
          <w:szCs w:val="22"/>
        </w:rPr>
        <w:t>DfT</w:t>
      </w:r>
      <w:r w:rsidRPr="005B5A0B">
        <w:rPr>
          <w:rFonts w:ascii="Arial" w:hAnsi="Arial" w:cs="Arial"/>
          <w:sz w:val="22"/>
          <w:szCs w:val="22"/>
        </w:rPr>
        <w:t xml:space="preserve">), </w:t>
      </w:r>
      <w:r w:rsidRPr="005B5A0B">
        <w:rPr>
          <w:rFonts w:ascii="Arial" w:hAnsi="Arial" w:cs="Arial"/>
          <w:i/>
          <w:sz w:val="22"/>
          <w:szCs w:val="22"/>
        </w:rPr>
        <w:t>E10 petrol explained</w:t>
      </w:r>
      <w:r w:rsidRPr="005B5A0B">
        <w:rPr>
          <w:rFonts w:ascii="Arial" w:hAnsi="Arial" w:cs="Arial"/>
          <w:sz w:val="22"/>
          <w:szCs w:val="22"/>
        </w:rPr>
        <w:t xml:space="preserve">, </w:t>
      </w:r>
      <w:r>
        <w:fldChar w:fldCharType="begin"/>
      </w:r>
      <w:r>
        <w:instrText xml:space="preserve"> HYPERLINK "https://www.gov.uk/guidance/e10-petrol-explained" </w:instrText>
      </w:r>
      <w:r>
        <w:fldChar w:fldCharType="separate"/>
      </w:r>
      <w:r w:rsidRPr="005B5A0B">
        <w:rPr>
          <w:rStyle w:val="Hyperlink"/>
          <w:rFonts w:ascii="Arial" w:hAnsi="Arial" w:cs="Arial"/>
          <w:sz w:val="22"/>
          <w:szCs w:val="22"/>
        </w:rPr>
        <w:t>https://www.gov.uk/guidance/e10-petrol-explained</w:t>
      </w:r>
      <w:r>
        <w:fldChar w:fldCharType="end"/>
      </w:r>
      <w:r w:rsidRPr="005B5A0B">
        <w:rPr>
          <w:rFonts w:ascii="Arial" w:hAnsi="Arial" w:cs="Arial"/>
          <w:sz w:val="22"/>
          <w:szCs w:val="22"/>
        </w:rPr>
        <w:t>, 25 February 2021</w:t>
      </w:r>
    </w:p>
  </w:endnote>
  <w:endnote w:id="6">
    <w:p w:rsidR="005B5A0B" w:rsidRPr="005B5A0B" w:rsidP="00AB3180">
      <w:pPr>
        <w:pStyle w:val="EndnoteText"/>
        <w:jc w:val="both"/>
        <w:rPr>
          <w:rFonts w:ascii="Arial" w:hAnsi="Arial" w:cs="Arial"/>
          <w:sz w:val="22"/>
          <w:szCs w:val="22"/>
        </w:rPr>
      </w:pPr>
      <w:r w:rsidRPr="005B5A0B">
        <w:rPr>
          <w:rStyle w:val="EndnoteReference"/>
          <w:rFonts w:ascii="Arial" w:hAnsi="Arial" w:cs="Arial"/>
          <w:sz w:val="22"/>
          <w:szCs w:val="22"/>
        </w:rPr>
        <w:endnoteRef/>
      </w:r>
      <w:r w:rsidRPr="005B5A0B">
        <w:rPr>
          <w:rFonts w:ascii="Arial" w:hAnsi="Arial" w:cs="Arial"/>
          <w:sz w:val="22"/>
          <w:szCs w:val="22"/>
        </w:rPr>
        <w:t>UK Government, Department for Transport (</w:t>
      </w:r>
      <w:r w:rsidRPr="005B5A0B">
        <w:rPr>
          <w:rFonts w:ascii="Arial" w:hAnsi="Arial" w:cs="Arial"/>
          <w:sz w:val="22"/>
          <w:szCs w:val="22"/>
        </w:rPr>
        <w:t>DfT</w:t>
      </w:r>
      <w:r w:rsidRPr="005B5A0B">
        <w:rPr>
          <w:rFonts w:ascii="Arial" w:hAnsi="Arial" w:cs="Arial"/>
          <w:sz w:val="22"/>
          <w:szCs w:val="22"/>
        </w:rPr>
        <w:t xml:space="preserve">), </w:t>
      </w:r>
      <w:r w:rsidRPr="005B5A0B">
        <w:rPr>
          <w:rFonts w:ascii="Arial" w:hAnsi="Arial" w:cs="Arial"/>
          <w:i/>
          <w:sz w:val="22"/>
          <w:szCs w:val="22"/>
        </w:rPr>
        <w:t>Decarbonising transport: a better, greener Britain</w:t>
      </w:r>
      <w:r w:rsidRPr="005B5A0B">
        <w:rPr>
          <w:rFonts w:ascii="Arial" w:hAnsi="Arial" w:cs="Arial"/>
          <w:sz w:val="22"/>
          <w:szCs w:val="22"/>
        </w:rPr>
        <w:t xml:space="preserve">, </w:t>
      </w:r>
      <w:r>
        <w:fldChar w:fldCharType="begin"/>
      </w:r>
      <w:r>
        <w:instrText xml:space="preserve"> HYPERLINK "https://assets.publishing.service.gov.uk/government/uploads/system/uploads/attachment_data/file/1009448/decarbonising-transport-a-better-greener-britain.pdf" </w:instrText>
      </w:r>
      <w:r>
        <w:fldChar w:fldCharType="separate"/>
      </w:r>
      <w:r w:rsidRPr="005B5A0B">
        <w:rPr>
          <w:rStyle w:val="Hyperlink"/>
          <w:rFonts w:ascii="Arial" w:hAnsi="Arial" w:cs="Arial"/>
          <w:sz w:val="22"/>
          <w:szCs w:val="22"/>
        </w:rPr>
        <w:t>https://assets.publishing.service.gov.uk/government/uploads/system/uploads/attachment_data/file/1009448/decarbonising-transport-a-better-greener-britain.pdf</w:t>
      </w:r>
      <w:r>
        <w:fldChar w:fldCharType="end"/>
      </w:r>
      <w:r w:rsidRPr="005B5A0B">
        <w:rPr>
          <w:rFonts w:ascii="Arial" w:hAnsi="Arial" w:cs="Arial"/>
          <w:sz w:val="22"/>
          <w:szCs w:val="22"/>
        </w:rPr>
        <w:t>, 14 July 2021, p.169</w:t>
      </w:r>
    </w:p>
  </w:endnote>
  <w:endnote w:id="7">
    <w:p w:rsidR="005B5A0B" w:rsidRPr="005B5A0B" w:rsidP="00AB3180">
      <w:pPr>
        <w:pStyle w:val="EndnoteText"/>
        <w:jc w:val="both"/>
        <w:rPr>
          <w:rFonts w:ascii="Arial" w:hAnsi="Arial" w:cs="Arial"/>
          <w:sz w:val="22"/>
          <w:szCs w:val="22"/>
        </w:rPr>
      </w:pPr>
      <w:r w:rsidRPr="005B5A0B">
        <w:rPr>
          <w:rStyle w:val="EndnoteReference"/>
          <w:rFonts w:ascii="Arial" w:hAnsi="Arial" w:cs="Arial"/>
          <w:sz w:val="22"/>
          <w:szCs w:val="22"/>
        </w:rPr>
        <w:endnoteRef/>
      </w:r>
      <w:r w:rsidRPr="005B5A0B">
        <w:rPr>
          <w:rFonts w:ascii="Arial" w:hAnsi="Arial" w:cs="Arial"/>
          <w:sz w:val="22"/>
          <w:szCs w:val="22"/>
        </w:rPr>
        <w:t xml:space="preserve"> UK Petroleum Industry Association (UKPIA), </w:t>
      </w:r>
      <w:r w:rsidRPr="005B5A0B">
        <w:rPr>
          <w:rFonts w:ascii="Arial" w:hAnsi="Arial" w:cs="Arial"/>
          <w:i/>
          <w:sz w:val="22"/>
          <w:szCs w:val="22"/>
        </w:rPr>
        <w:t>2021 Statistical Review</w:t>
      </w:r>
      <w:r w:rsidRPr="005B5A0B">
        <w:rPr>
          <w:rFonts w:ascii="Arial" w:hAnsi="Arial" w:cs="Arial"/>
          <w:sz w:val="22"/>
          <w:szCs w:val="22"/>
        </w:rPr>
        <w:t xml:space="preserve">, </w:t>
      </w:r>
      <w:r>
        <w:fldChar w:fldCharType="begin"/>
      </w:r>
      <w:r>
        <w:instrText xml:space="preserve"> HYPERLINK "https://online.flippingbook.com/view/570304713/" </w:instrText>
      </w:r>
      <w:r>
        <w:fldChar w:fldCharType="separate"/>
      </w:r>
      <w:r w:rsidRPr="005B5A0B">
        <w:rPr>
          <w:rStyle w:val="Hyperlink"/>
          <w:rFonts w:ascii="Arial" w:hAnsi="Arial" w:cs="Arial"/>
          <w:sz w:val="22"/>
          <w:szCs w:val="22"/>
        </w:rPr>
        <w:t>https://online.flippingbook.com/view/570304713/</w:t>
      </w:r>
      <w:r>
        <w:fldChar w:fldCharType="end"/>
      </w:r>
      <w:r w:rsidRPr="005B5A0B">
        <w:rPr>
          <w:rFonts w:ascii="Arial" w:hAnsi="Arial" w:cs="Arial"/>
          <w:sz w:val="22"/>
          <w:szCs w:val="22"/>
        </w:rPr>
        <w:t>, 4 August 2021, p.43</w:t>
      </w:r>
    </w:p>
  </w:endnote>
  <w:endnote w:id="8">
    <w:p w:rsidR="005B5A0B" w:rsidRPr="005B5A0B" w:rsidP="00AB3180">
      <w:pPr>
        <w:pStyle w:val="EndnoteText"/>
        <w:jc w:val="both"/>
        <w:rPr>
          <w:rFonts w:ascii="Arial" w:hAnsi="Arial" w:cs="Arial"/>
          <w:sz w:val="22"/>
          <w:szCs w:val="22"/>
        </w:rPr>
      </w:pPr>
      <w:r w:rsidRPr="005B5A0B">
        <w:rPr>
          <w:rStyle w:val="EndnoteReference"/>
          <w:rFonts w:ascii="Arial" w:hAnsi="Arial" w:cs="Arial"/>
          <w:sz w:val="22"/>
          <w:szCs w:val="22"/>
        </w:rPr>
        <w:endnoteRef/>
      </w:r>
      <w:r w:rsidRPr="005B5A0B">
        <w:rPr>
          <w:rFonts w:ascii="Arial" w:hAnsi="Arial" w:cs="Arial"/>
          <w:sz w:val="22"/>
          <w:szCs w:val="22"/>
        </w:rPr>
        <w:t xml:space="preserve"> Institution of Mechanical Engineers (IMechE), </w:t>
      </w:r>
      <w:r w:rsidRPr="005B5A0B">
        <w:rPr>
          <w:rFonts w:ascii="Arial" w:hAnsi="Arial" w:cs="Arial"/>
          <w:i/>
          <w:sz w:val="22"/>
          <w:szCs w:val="22"/>
        </w:rPr>
        <w:t>Accelerating Road Transport Decarbonisation: A Complementary Approach using Sustainable and Low Carbon Fuels</w:t>
      </w:r>
      <w:r w:rsidRPr="005B5A0B">
        <w:rPr>
          <w:rFonts w:ascii="Arial" w:hAnsi="Arial" w:cs="Arial"/>
          <w:sz w:val="22"/>
          <w:szCs w:val="22"/>
        </w:rPr>
        <w:t xml:space="preserve">, </w:t>
      </w:r>
      <w:r>
        <w:fldChar w:fldCharType="begin"/>
      </w:r>
      <w:r>
        <w:instrText xml:space="preserve"> HYPERLINK "https://www.imeche.org/docs/default-source/1-oscar/reports-policy-statements-and-documents/imeche-decarbonisation-report-final.pdf?sfvrsn=2" </w:instrText>
      </w:r>
      <w:r>
        <w:fldChar w:fldCharType="separate"/>
      </w:r>
      <w:r w:rsidRPr="005B5A0B">
        <w:rPr>
          <w:rStyle w:val="Hyperlink"/>
          <w:rFonts w:ascii="Arial" w:hAnsi="Arial" w:eastAsiaTheme="majorEastAsia" w:cs="Arial"/>
          <w:sz w:val="22"/>
          <w:szCs w:val="22"/>
        </w:rPr>
        <w:t>https://www.imeche.org/docs/default-source/1-oscar/reports-policy-statements-and-documents/imeche-decarbonisation-report-final.pdf?sfvrsn=2</w:t>
      </w:r>
      <w:r>
        <w:fldChar w:fldCharType="end"/>
      </w:r>
      <w:r w:rsidRPr="005B5A0B">
        <w:rPr>
          <w:rFonts w:ascii="Arial" w:hAnsi="Arial" w:cs="Arial"/>
          <w:sz w:val="22"/>
          <w:szCs w:val="22"/>
        </w:rPr>
        <w:t>, January 2020, p.5</w:t>
      </w:r>
    </w:p>
  </w:endnote>
  <w:endnote w:id="9">
    <w:p w:rsidR="005B5A0B" w:rsidRPr="005B5A0B" w:rsidP="00AB3180">
      <w:pPr>
        <w:pStyle w:val="EndnoteText"/>
        <w:jc w:val="both"/>
        <w:rPr>
          <w:rFonts w:ascii="Arial" w:hAnsi="Arial" w:cs="Arial"/>
          <w:sz w:val="22"/>
          <w:szCs w:val="22"/>
        </w:rPr>
      </w:pPr>
      <w:r w:rsidRPr="005B5A0B">
        <w:rPr>
          <w:rStyle w:val="EndnoteReference"/>
          <w:rFonts w:ascii="Arial" w:hAnsi="Arial" w:cs="Arial"/>
          <w:i/>
          <w:sz w:val="22"/>
          <w:szCs w:val="22"/>
        </w:rPr>
        <w:endnoteRef/>
      </w:r>
      <w:r w:rsidRPr="005B5A0B">
        <w:rPr>
          <w:rFonts w:ascii="Arial" w:hAnsi="Arial" w:cs="Arial"/>
          <w:i/>
          <w:sz w:val="22"/>
          <w:szCs w:val="22"/>
        </w:rPr>
        <w:t xml:space="preserve"> “Life cycle analysis is a technique for quantifying the environmental and human health impacts of a product over its lifespan and is often referred to as ‘cradle-to-grave analysis’, ‘eco-balance’ or ‘environmental foot-printing’. When applied in the automotive field, it can yield some interesting results…. While pure electric vehicles offer a significant reduction in life cycle GHG emissions, they are far from zero emissions. This is driven primarily by the embedded emissions in the production of the vehicle (mainly the battery pack), and the type of generation used to make the power to charge the vehicle, neither of which is measured at point of use…. [Vehicles] that can yield the lowest in lifetime CO</w:t>
      </w:r>
      <w:r w:rsidRPr="005B5A0B">
        <w:rPr>
          <w:rFonts w:ascii="Arial" w:hAnsi="Arial" w:cs="Arial"/>
          <w:i/>
          <w:sz w:val="22"/>
          <w:szCs w:val="22"/>
          <w:vertAlign w:val="subscript"/>
        </w:rPr>
        <w:t>2</w:t>
      </w:r>
      <w:r w:rsidRPr="005B5A0B">
        <w:rPr>
          <w:rFonts w:ascii="Arial" w:hAnsi="Arial" w:cs="Arial"/>
          <w:i/>
          <w:sz w:val="22"/>
          <w:szCs w:val="22"/>
        </w:rPr>
        <w:t xml:space="preserve"> are those powered by a low-carbon fuel. Such conventional vehicles also benefit from relatively low emissions associated with manufacturing an internal combustion engine vehicle and its end-of-life disposal.”</w:t>
      </w:r>
      <w:r w:rsidRPr="005B5A0B">
        <w:rPr>
          <w:rFonts w:ascii="Arial" w:hAnsi="Arial" w:cs="Arial"/>
          <w:sz w:val="22"/>
          <w:szCs w:val="22"/>
        </w:rPr>
        <w:t xml:space="preserve"> </w:t>
      </w:r>
      <w:r w:rsidRPr="005B5A0B">
        <w:rPr>
          <w:rFonts w:ascii="Arial" w:hAnsi="Arial" w:cs="Arial"/>
          <w:i/>
          <w:sz w:val="22"/>
          <w:szCs w:val="22"/>
        </w:rPr>
        <w:t>Ibid</w:t>
      </w:r>
      <w:r w:rsidRPr="005B5A0B">
        <w:rPr>
          <w:rFonts w:ascii="Arial" w:hAnsi="Arial" w:cs="Arial"/>
          <w:sz w:val="22"/>
          <w:szCs w:val="22"/>
        </w:rPr>
        <w:t>., pp.8-9</w:t>
      </w:r>
    </w:p>
  </w:endnote>
  <w:endnote w:id="10">
    <w:p w:rsidR="005B5A0B" w:rsidRPr="005B5A0B" w:rsidP="00AB3180">
      <w:pPr>
        <w:pStyle w:val="EndnoteText"/>
        <w:jc w:val="both"/>
        <w:rPr>
          <w:rFonts w:ascii="Arial" w:hAnsi="Arial" w:cs="Arial"/>
          <w:sz w:val="22"/>
          <w:szCs w:val="22"/>
        </w:rPr>
      </w:pPr>
      <w:r w:rsidRPr="005B5A0B">
        <w:rPr>
          <w:rStyle w:val="EndnoteReference"/>
          <w:rFonts w:ascii="Arial" w:hAnsi="Arial" w:cs="Arial"/>
          <w:sz w:val="22"/>
          <w:szCs w:val="22"/>
        </w:rPr>
        <w:endnoteRef/>
      </w:r>
      <w:r w:rsidRPr="005B5A0B">
        <w:rPr>
          <w:rFonts w:ascii="Arial" w:hAnsi="Arial" w:cs="Arial"/>
          <w:sz w:val="22"/>
          <w:szCs w:val="22"/>
        </w:rPr>
        <w:t xml:space="preserve"> </w:t>
      </w:r>
      <w:r w:rsidRPr="005B5A0B">
        <w:rPr>
          <w:rFonts w:ascii="Arial" w:hAnsi="Arial" w:cs="Arial"/>
          <w:sz w:val="22"/>
          <w:szCs w:val="22"/>
        </w:rPr>
        <w:t>Concawe</w:t>
      </w:r>
      <w:r w:rsidRPr="005B5A0B">
        <w:rPr>
          <w:rFonts w:ascii="Arial" w:hAnsi="Arial" w:cs="Arial"/>
          <w:sz w:val="22"/>
          <w:szCs w:val="22"/>
        </w:rPr>
        <w:t xml:space="preserve">, </w:t>
      </w:r>
      <w:r w:rsidRPr="005B5A0B">
        <w:rPr>
          <w:rFonts w:ascii="Arial" w:hAnsi="Arial" w:cs="Arial"/>
          <w:i/>
          <w:sz w:val="22"/>
          <w:szCs w:val="22"/>
        </w:rPr>
        <w:t>The Low Carbon Pathways Project: A holistic framework to explore the role of liquid fuels in future EU low-emission mobility (2050)</w:t>
      </w:r>
      <w:r w:rsidRPr="005B5A0B">
        <w:rPr>
          <w:rFonts w:ascii="Arial" w:hAnsi="Arial" w:cs="Arial"/>
          <w:sz w:val="22"/>
          <w:szCs w:val="22"/>
        </w:rPr>
        <w:t xml:space="preserve">, </w:t>
      </w:r>
      <w:r>
        <w:fldChar w:fldCharType="begin"/>
      </w:r>
      <w:r>
        <w:instrText xml:space="preserve"> HYPERLINK "https://www.concawe.eu/wp-content/uploads/2018/04/Working-plan_Low-Carbon-Pathways.pdf" </w:instrText>
      </w:r>
      <w:r>
        <w:fldChar w:fldCharType="separate"/>
      </w:r>
      <w:r w:rsidRPr="005B5A0B">
        <w:rPr>
          <w:rStyle w:val="Hyperlink"/>
          <w:rFonts w:ascii="Arial" w:hAnsi="Arial" w:eastAsiaTheme="majorEastAsia" w:cs="Arial"/>
          <w:sz w:val="22"/>
          <w:szCs w:val="22"/>
        </w:rPr>
        <w:t>https://www.concawe.eu/wp-content/uploads/2018/04/Working-plan_Low-Carbon-Pathways.pdf</w:t>
      </w:r>
      <w:r>
        <w:fldChar w:fldCharType="end"/>
      </w:r>
      <w:r w:rsidRPr="005B5A0B">
        <w:rPr>
          <w:rFonts w:ascii="Arial" w:hAnsi="Arial" w:cs="Arial"/>
          <w:sz w:val="22"/>
          <w:szCs w:val="22"/>
        </w:rPr>
        <w:t>, April 2018, p.8</w:t>
      </w:r>
    </w:p>
  </w:endnote>
  <w:endnote w:id="11">
    <w:p w:rsidR="005B5A0B" w:rsidRPr="005B5A0B" w:rsidP="00AB3180">
      <w:pPr>
        <w:pStyle w:val="EndnoteText"/>
        <w:jc w:val="both"/>
        <w:rPr>
          <w:rFonts w:ascii="Arial" w:hAnsi="Arial" w:cs="Arial"/>
          <w:sz w:val="22"/>
          <w:szCs w:val="22"/>
        </w:rPr>
      </w:pPr>
      <w:r w:rsidRPr="005B5A0B">
        <w:rPr>
          <w:rStyle w:val="EndnoteReference"/>
          <w:rFonts w:ascii="Arial" w:hAnsi="Arial" w:cs="Arial"/>
          <w:sz w:val="22"/>
          <w:szCs w:val="22"/>
        </w:rPr>
        <w:endnoteRef/>
      </w:r>
      <w:r w:rsidRPr="005B5A0B">
        <w:rPr>
          <w:rFonts w:ascii="Arial" w:hAnsi="Arial" w:cs="Arial"/>
          <w:sz w:val="22"/>
          <w:szCs w:val="22"/>
        </w:rPr>
        <w:t xml:space="preserve"> Petrol Retailers Association (PRA), </w:t>
      </w:r>
      <w:r w:rsidRPr="005B5A0B">
        <w:rPr>
          <w:rFonts w:ascii="Arial" w:hAnsi="Arial" w:cs="Arial"/>
          <w:i/>
          <w:sz w:val="22"/>
          <w:szCs w:val="22"/>
        </w:rPr>
        <w:t>Facts &amp; Figures</w:t>
      </w:r>
      <w:r w:rsidRPr="005B5A0B">
        <w:rPr>
          <w:rFonts w:ascii="Arial" w:hAnsi="Arial" w:cs="Arial"/>
          <w:sz w:val="22"/>
          <w:szCs w:val="22"/>
        </w:rPr>
        <w:t xml:space="preserve">, </w:t>
      </w:r>
      <w:r>
        <w:fldChar w:fldCharType="begin"/>
      </w:r>
      <w:r>
        <w:instrText xml:space="preserve"> HYPERLINK "https://www.ukpra.co.uk/en/about/facts-and-figures" </w:instrText>
      </w:r>
      <w:r>
        <w:fldChar w:fldCharType="separate"/>
      </w:r>
      <w:r w:rsidRPr="005B5A0B">
        <w:rPr>
          <w:rStyle w:val="Hyperlink"/>
          <w:rFonts w:ascii="Arial" w:hAnsi="Arial" w:cs="Arial"/>
          <w:sz w:val="22"/>
          <w:szCs w:val="22"/>
        </w:rPr>
        <w:t>https://www.ukpra.co.uk/en/about/facts-and-figures</w:t>
      </w:r>
      <w:r>
        <w:fldChar w:fldCharType="end"/>
      </w:r>
    </w:p>
  </w:endnote>
  <w:endnote w:id="12">
    <w:p w:rsidR="005B5A0B" w:rsidRPr="005B5A0B" w:rsidP="00AB3180">
      <w:pPr>
        <w:pStyle w:val="EndnoteText"/>
        <w:jc w:val="both"/>
        <w:rPr>
          <w:rFonts w:ascii="Arial" w:hAnsi="Arial" w:cs="Arial"/>
          <w:sz w:val="22"/>
          <w:szCs w:val="22"/>
        </w:rPr>
      </w:pPr>
      <w:r w:rsidRPr="005B5A0B">
        <w:rPr>
          <w:rStyle w:val="EndnoteReference"/>
          <w:rFonts w:ascii="Arial" w:hAnsi="Arial" w:cs="Arial"/>
          <w:sz w:val="22"/>
          <w:szCs w:val="22"/>
        </w:rPr>
        <w:endnoteRef/>
      </w:r>
      <w:r w:rsidRPr="005B5A0B">
        <w:rPr>
          <w:rFonts w:ascii="Arial" w:hAnsi="Arial" w:cs="Arial"/>
          <w:sz w:val="22"/>
          <w:szCs w:val="22"/>
        </w:rPr>
        <w:t xml:space="preserve"> </w:t>
      </w:r>
      <w:r w:rsidRPr="005B5A0B">
        <w:rPr>
          <w:rFonts w:ascii="Arial" w:hAnsi="Arial" w:cs="Arial"/>
          <w:i/>
          <w:sz w:val="22"/>
          <w:szCs w:val="22"/>
        </w:rPr>
        <w:t>Ibid</w:t>
      </w:r>
      <w:r w:rsidRPr="005B5A0B">
        <w:rPr>
          <w:rFonts w:ascii="Arial" w:hAnsi="Arial" w:cs="Arial"/>
          <w:sz w:val="22"/>
          <w:szCs w:val="22"/>
        </w:rPr>
        <w:t>., p.46</w:t>
      </w:r>
    </w:p>
  </w:endnote>
  <w:endnote w:id="13">
    <w:p w:rsidR="005B5A0B" w:rsidRPr="005B5A0B" w:rsidP="00AB3180">
      <w:pPr>
        <w:pStyle w:val="EndnoteText"/>
        <w:jc w:val="both"/>
        <w:rPr>
          <w:rFonts w:ascii="Arial" w:hAnsi="Arial" w:cs="Arial"/>
          <w:sz w:val="22"/>
          <w:szCs w:val="22"/>
        </w:rPr>
      </w:pPr>
      <w:r w:rsidRPr="005B5A0B">
        <w:rPr>
          <w:rStyle w:val="EndnoteReference"/>
          <w:rFonts w:ascii="Arial" w:hAnsi="Arial" w:cs="Arial"/>
          <w:sz w:val="22"/>
          <w:szCs w:val="22"/>
        </w:rPr>
        <w:endnoteRef/>
      </w:r>
      <w:r w:rsidRPr="005B5A0B">
        <w:rPr>
          <w:rFonts w:ascii="Arial" w:hAnsi="Arial" w:cs="Arial"/>
          <w:sz w:val="22"/>
          <w:szCs w:val="22"/>
        </w:rPr>
        <w:t xml:space="preserve"> Dr Nana O Bonsu, </w:t>
      </w:r>
      <w:r w:rsidRPr="005B5A0B">
        <w:rPr>
          <w:rFonts w:ascii="Arial" w:hAnsi="Arial" w:cs="Arial"/>
          <w:i/>
          <w:sz w:val="22"/>
          <w:szCs w:val="22"/>
        </w:rPr>
        <w:t>Transition to Electric Vehicles: Stimulating Local Authorities to address charging infrastructure challenges</w:t>
      </w:r>
      <w:r w:rsidRPr="005B5A0B">
        <w:rPr>
          <w:rFonts w:ascii="Arial" w:hAnsi="Arial" w:cs="Arial"/>
          <w:sz w:val="22"/>
          <w:szCs w:val="22"/>
        </w:rPr>
        <w:t xml:space="preserve">, Birmingham Business School, University of Birmingham, </w:t>
      </w:r>
      <w:r>
        <w:fldChar w:fldCharType="begin"/>
      </w:r>
      <w:r>
        <w:instrText xml:space="preserve"> HYPERLINK "https://www.birmingham.ac.uk/Documents/research/Public-Affairs/Electric-Vehicles-17.6.pdf" </w:instrText>
      </w:r>
      <w:r>
        <w:fldChar w:fldCharType="separate"/>
      </w:r>
      <w:r w:rsidRPr="005B5A0B">
        <w:rPr>
          <w:rStyle w:val="Hyperlink"/>
          <w:rFonts w:ascii="Arial" w:hAnsi="Arial" w:eastAsiaTheme="majorEastAsia" w:cs="Arial"/>
          <w:sz w:val="22"/>
          <w:szCs w:val="22"/>
        </w:rPr>
        <w:t>https://www.birmingham.ac.uk/Documents/research/Public-Affairs/Electric-Vehicles-17.6.pdf</w:t>
      </w:r>
      <w:r>
        <w:fldChar w:fldCharType="end"/>
      </w:r>
      <w:r w:rsidRPr="005B5A0B">
        <w:rPr>
          <w:rFonts w:ascii="Arial" w:hAnsi="Arial" w:cs="Arial"/>
          <w:sz w:val="22"/>
          <w:szCs w:val="22"/>
        </w:rPr>
        <w:t>, June 2019, p.1</w:t>
      </w:r>
    </w:p>
  </w:endnote>
  <w:endnote w:id="14">
    <w:p w:rsidR="005B5A0B" w:rsidRPr="005B5A0B" w:rsidP="00AB3180">
      <w:pPr>
        <w:pStyle w:val="EndnoteText"/>
        <w:jc w:val="both"/>
        <w:rPr>
          <w:rFonts w:ascii="Arial" w:hAnsi="Arial" w:cs="Arial"/>
          <w:sz w:val="22"/>
          <w:szCs w:val="22"/>
        </w:rPr>
      </w:pPr>
      <w:r w:rsidRPr="005B5A0B">
        <w:rPr>
          <w:rStyle w:val="EndnoteReference"/>
          <w:rFonts w:ascii="Arial" w:hAnsi="Arial" w:cs="Arial"/>
          <w:sz w:val="22"/>
          <w:szCs w:val="22"/>
        </w:rPr>
        <w:endnoteRef/>
      </w:r>
      <w:r w:rsidRPr="005B5A0B">
        <w:rPr>
          <w:rFonts w:ascii="Arial" w:hAnsi="Arial" w:cs="Arial"/>
          <w:sz w:val="22"/>
          <w:szCs w:val="22"/>
        </w:rPr>
        <w:t xml:space="preserve"> </w:t>
      </w:r>
      <w:r w:rsidRPr="005B5A0B">
        <w:rPr>
          <w:rFonts w:ascii="Arial" w:hAnsi="Arial" w:cs="Arial"/>
          <w:i/>
          <w:sz w:val="22"/>
          <w:szCs w:val="22"/>
        </w:rPr>
        <w:t>Ibid</w:t>
      </w:r>
      <w:r w:rsidRPr="005B5A0B">
        <w:rPr>
          <w:rFonts w:ascii="Arial" w:hAnsi="Arial" w:cs="Arial"/>
          <w:sz w:val="22"/>
          <w:szCs w:val="22"/>
        </w:rPr>
        <w:t>., pp.1-2</w:t>
      </w:r>
    </w:p>
  </w:endnote>
  <w:endnote w:id="15">
    <w:p w:rsidR="005B5A0B" w:rsidRPr="005B5A0B" w:rsidP="00AB3180">
      <w:pPr>
        <w:pStyle w:val="EndnoteText"/>
        <w:jc w:val="both"/>
        <w:rPr>
          <w:rFonts w:ascii="Arial" w:hAnsi="Arial" w:cs="Arial"/>
          <w:sz w:val="22"/>
          <w:szCs w:val="22"/>
        </w:rPr>
      </w:pPr>
      <w:r w:rsidRPr="005B5A0B">
        <w:rPr>
          <w:rStyle w:val="EndnoteReference"/>
          <w:rFonts w:ascii="Arial" w:hAnsi="Arial" w:cs="Arial"/>
          <w:sz w:val="22"/>
          <w:szCs w:val="22"/>
        </w:rPr>
        <w:endnoteRef/>
      </w:r>
      <w:r w:rsidRPr="005B5A0B">
        <w:rPr>
          <w:rFonts w:ascii="Arial" w:hAnsi="Arial" w:cs="Arial"/>
          <w:sz w:val="22"/>
          <w:szCs w:val="22"/>
        </w:rPr>
        <w:t xml:space="preserve"> Jonathan A. Lesser, </w:t>
      </w:r>
      <w:r w:rsidRPr="005B5A0B">
        <w:rPr>
          <w:rFonts w:ascii="Arial" w:hAnsi="Arial" w:cs="Arial"/>
          <w:i/>
          <w:sz w:val="22"/>
          <w:szCs w:val="22"/>
        </w:rPr>
        <w:t>Short Circuit: The High Cost of Electric Vehicle Subsidies</w:t>
      </w:r>
      <w:r w:rsidRPr="005B5A0B">
        <w:rPr>
          <w:rFonts w:ascii="Arial" w:hAnsi="Arial" w:cs="Arial"/>
          <w:sz w:val="22"/>
          <w:szCs w:val="22"/>
        </w:rPr>
        <w:t xml:space="preserve">, Manhattan Institute, </w:t>
      </w:r>
      <w:r>
        <w:fldChar w:fldCharType="begin"/>
      </w:r>
      <w:r>
        <w:instrText xml:space="preserve"> HYPERLINK "https://media4.manhattan-institute.org/sites/default/files/R-JL-0518-v2.pdf" </w:instrText>
      </w:r>
      <w:r>
        <w:fldChar w:fldCharType="separate"/>
      </w:r>
      <w:r w:rsidRPr="005B5A0B">
        <w:rPr>
          <w:rStyle w:val="Hyperlink"/>
          <w:rFonts w:ascii="Arial" w:hAnsi="Arial" w:eastAsiaTheme="majorEastAsia" w:cs="Arial"/>
          <w:sz w:val="22"/>
          <w:szCs w:val="22"/>
        </w:rPr>
        <w:t>https://media4.manhattan-institute.org/sites/default/files/R-JL-0518-v2.pdf</w:t>
      </w:r>
      <w:r>
        <w:fldChar w:fldCharType="end"/>
      </w:r>
      <w:r w:rsidRPr="005B5A0B">
        <w:rPr>
          <w:rFonts w:ascii="Arial" w:hAnsi="Arial" w:cs="Arial"/>
          <w:sz w:val="22"/>
          <w:szCs w:val="22"/>
        </w:rPr>
        <w:t>, May 2018, p.24</w:t>
      </w:r>
    </w:p>
  </w:endnote>
  <w:endnote w:id="16">
    <w:p w:rsidR="005B5A0B" w:rsidRPr="005B5A0B" w:rsidP="00AB3180">
      <w:pPr>
        <w:pStyle w:val="EndnoteText"/>
        <w:jc w:val="both"/>
        <w:rPr>
          <w:rFonts w:ascii="Arial" w:hAnsi="Arial" w:cs="Arial"/>
          <w:sz w:val="22"/>
          <w:szCs w:val="22"/>
        </w:rPr>
      </w:pPr>
      <w:r w:rsidRPr="005B5A0B">
        <w:rPr>
          <w:rStyle w:val="EndnoteReference"/>
          <w:rFonts w:ascii="Arial" w:hAnsi="Arial" w:cs="Arial"/>
          <w:sz w:val="22"/>
          <w:szCs w:val="22"/>
        </w:rPr>
        <w:endnoteRef/>
      </w:r>
      <w:r w:rsidRPr="005B5A0B">
        <w:rPr>
          <w:rFonts w:ascii="Arial" w:hAnsi="Arial" w:cs="Arial"/>
          <w:sz w:val="22"/>
          <w:szCs w:val="22"/>
        </w:rPr>
        <w:t xml:space="preserve"> </w:t>
      </w:r>
      <w:r w:rsidRPr="005B5A0B">
        <w:rPr>
          <w:rFonts w:ascii="Arial" w:hAnsi="Arial" w:cs="Arial"/>
          <w:i/>
          <w:sz w:val="22"/>
          <w:szCs w:val="22"/>
        </w:rPr>
        <w:t>Ibid</w:t>
      </w:r>
      <w:r w:rsidRPr="005B5A0B">
        <w:rPr>
          <w:rFonts w:ascii="Arial" w:hAnsi="Arial" w:cs="Arial"/>
          <w:sz w:val="22"/>
          <w:szCs w:val="22"/>
        </w:rPr>
        <w:t>., p.25</w:t>
      </w:r>
    </w:p>
  </w:endnote>
  <w:endnote w:id="17">
    <w:p w:rsidR="005B5A0B" w:rsidRPr="005B5A0B" w:rsidP="00AB3180">
      <w:pPr>
        <w:pStyle w:val="EndnoteText"/>
        <w:jc w:val="both"/>
        <w:rPr>
          <w:rFonts w:ascii="Arial" w:hAnsi="Arial" w:cs="Arial"/>
          <w:sz w:val="22"/>
          <w:szCs w:val="22"/>
        </w:rPr>
      </w:pPr>
      <w:r w:rsidRPr="005B5A0B">
        <w:rPr>
          <w:rStyle w:val="EndnoteReference"/>
          <w:rFonts w:ascii="Arial" w:hAnsi="Arial" w:cs="Arial"/>
          <w:sz w:val="22"/>
          <w:szCs w:val="22"/>
        </w:rPr>
        <w:endnoteRef/>
      </w:r>
      <w:r w:rsidRPr="005B5A0B">
        <w:rPr>
          <w:rFonts w:ascii="Arial" w:hAnsi="Arial" w:cs="Arial"/>
          <w:sz w:val="22"/>
          <w:szCs w:val="22"/>
        </w:rPr>
        <w:t xml:space="preserve"> Trade Remedies Authority, </w:t>
      </w:r>
      <w:r w:rsidRPr="005B5A0B">
        <w:rPr>
          <w:rFonts w:ascii="Arial" w:hAnsi="Arial" w:cs="Arial"/>
          <w:i/>
          <w:sz w:val="22"/>
          <w:szCs w:val="22"/>
        </w:rPr>
        <w:t>UK Trade Remedies Authority proposes trade measures for biodiesel</w:t>
      </w:r>
      <w:r w:rsidRPr="005B5A0B">
        <w:rPr>
          <w:rFonts w:ascii="Arial" w:hAnsi="Arial" w:cs="Arial"/>
          <w:sz w:val="22"/>
          <w:szCs w:val="22"/>
        </w:rPr>
        <w:t xml:space="preserve">, </w:t>
      </w:r>
      <w:r>
        <w:fldChar w:fldCharType="begin"/>
      </w:r>
      <w:r>
        <w:instrText xml:space="preserve"> HYPERLINK "https://www.gov.uk/government/news/uk-trade-remedies-authority-proposes-trade-measures-for-biodiesel" </w:instrText>
      </w:r>
      <w:r>
        <w:fldChar w:fldCharType="separate"/>
      </w:r>
      <w:r w:rsidRPr="005B5A0B">
        <w:rPr>
          <w:rStyle w:val="Hyperlink"/>
          <w:rFonts w:ascii="Arial" w:hAnsi="Arial" w:cs="Arial"/>
          <w:sz w:val="22"/>
          <w:szCs w:val="22"/>
        </w:rPr>
        <w:t>https://www.gov.uk/government/news/uk-trade-remedies-authority-proposes-trade-measures-for-biodiesel</w:t>
      </w:r>
      <w:r>
        <w:fldChar w:fldCharType="end"/>
      </w:r>
      <w:r w:rsidRPr="005B5A0B">
        <w:rPr>
          <w:rFonts w:ascii="Arial" w:hAnsi="Arial" w:cs="Arial"/>
          <w:sz w:val="22"/>
          <w:szCs w:val="22"/>
        </w:rPr>
        <w:t>, 15 December 2021</w:t>
      </w:r>
    </w:p>
  </w:endnote>
  <w:endnote w:id="18">
    <w:p w:rsidR="005B5A0B" w:rsidRPr="005B5A0B" w:rsidP="00AB3180">
      <w:pPr>
        <w:pStyle w:val="EndnoteText"/>
        <w:jc w:val="both"/>
        <w:rPr>
          <w:rFonts w:ascii="Arial" w:hAnsi="Arial" w:cs="Arial"/>
          <w:sz w:val="22"/>
          <w:szCs w:val="22"/>
        </w:rPr>
      </w:pPr>
      <w:r w:rsidRPr="005B5A0B">
        <w:rPr>
          <w:rStyle w:val="EndnoteReference"/>
          <w:rFonts w:ascii="Arial" w:hAnsi="Arial" w:cs="Arial"/>
          <w:sz w:val="22"/>
          <w:szCs w:val="22"/>
        </w:rPr>
        <w:endnoteRef/>
      </w:r>
      <w:r w:rsidRPr="005B5A0B">
        <w:rPr>
          <w:rFonts w:ascii="Arial" w:hAnsi="Arial" w:cs="Arial"/>
          <w:sz w:val="22"/>
          <w:szCs w:val="22"/>
        </w:rPr>
        <w:t xml:space="preserve"> IMechE, </w:t>
      </w:r>
      <w:r w:rsidRPr="005B5A0B">
        <w:rPr>
          <w:rFonts w:ascii="Arial" w:hAnsi="Arial" w:cs="Arial"/>
          <w:i/>
          <w:sz w:val="22"/>
          <w:szCs w:val="22"/>
        </w:rPr>
        <w:t>Accelerating Road Transport Decarbonisation</w:t>
      </w:r>
      <w:r w:rsidRPr="005B5A0B">
        <w:rPr>
          <w:rFonts w:ascii="Arial" w:hAnsi="Arial" w:cs="Arial"/>
          <w:sz w:val="22"/>
          <w:szCs w:val="22"/>
        </w:rPr>
        <w:t>, p.12</w:t>
      </w:r>
    </w:p>
  </w:endnote>
  <w:endnote w:id="19">
    <w:p w:rsidR="005B5A0B" w:rsidRPr="005B5A0B" w:rsidP="00AB3180">
      <w:pPr>
        <w:pStyle w:val="EndnoteText"/>
        <w:jc w:val="both"/>
        <w:rPr>
          <w:rFonts w:ascii="Arial" w:hAnsi="Arial" w:cs="Arial"/>
          <w:sz w:val="22"/>
          <w:szCs w:val="22"/>
        </w:rPr>
      </w:pPr>
      <w:r w:rsidRPr="005B5A0B">
        <w:rPr>
          <w:rStyle w:val="EndnoteReference"/>
          <w:rFonts w:ascii="Arial" w:hAnsi="Arial" w:cs="Arial"/>
          <w:sz w:val="22"/>
          <w:szCs w:val="22"/>
        </w:rPr>
        <w:endnoteRef/>
      </w:r>
      <w:r w:rsidRPr="005B5A0B">
        <w:rPr>
          <w:rFonts w:ascii="Arial" w:hAnsi="Arial" w:cs="Arial"/>
          <w:sz w:val="22"/>
          <w:szCs w:val="22"/>
        </w:rPr>
        <w:t xml:space="preserve"> “</w:t>
      </w:r>
      <w:r w:rsidRPr="005B5A0B">
        <w:rPr>
          <w:rFonts w:ascii="Arial" w:hAnsi="Arial" w:cs="Arial"/>
          <w:i/>
          <w:sz w:val="22"/>
          <w:szCs w:val="22"/>
        </w:rPr>
        <w:t>We estimate that the market will reach a tipping point in 2022 – when the cost of ownership of a BEV is on par with its internal combustion engine (ICE) counterparts. With cost of ownership no longer acting as a barrier to purchase, EVs will become a viable option for any new car buyer. As a result, their share of the total automotive market will begin to grow rapidly, reaching ten per cent by 2024.</w:t>
      </w:r>
      <w:r w:rsidRPr="005B5A0B">
        <w:rPr>
          <w:rFonts w:ascii="Arial" w:hAnsi="Arial" w:cs="Arial"/>
          <w:sz w:val="22"/>
          <w:szCs w:val="22"/>
        </w:rPr>
        <w:t xml:space="preserve">” Deloitte, </w:t>
      </w:r>
      <w:r w:rsidRPr="005B5A0B">
        <w:rPr>
          <w:rFonts w:ascii="Arial" w:hAnsi="Arial" w:cs="Arial"/>
          <w:i/>
          <w:sz w:val="22"/>
          <w:szCs w:val="22"/>
        </w:rPr>
        <w:t>New Markets. New Entrants. New Challenges: Battery Electric Vehicles</w:t>
      </w:r>
      <w:r w:rsidRPr="005B5A0B">
        <w:rPr>
          <w:rFonts w:ascii="Arial" w:hAnsi="Arial" w:cs="Arial"/>
          <w:sz w:val="22"/>
          <w:szCs w:val="22"/>
        </w:rPr>
        <w:t xml:space="preserve">, </w:t>
      </w:r>
      <w:r>
        <w:fldChar w:fldCharType="begin"/>
      </w:r>
      <w:r>
        <w:instrText xml:space="preserve"> HYPERLINK "https://www2.deloitte.com/content/dam/Deloitte/uk/Documents/manufacturing/deloitte-uk-battery-electric-vehicles.pdf" </w:instrText>
      </w:r>
      <w:r>
        <w:fldChar w:fldCharType="separate"/>
      </w:r>
      <w:r w:rsidRPr="005B5A0B">
        <w:rPr>
          <w:rStyle w:val="Hyperlink"/>
          <w:rFonts w:ascii="Arial" w:hAnsi="Arial" w:eastAsiaTheme="majorEastAsia" w:cs="Arial"/>
          <w:sz w:val="22"/>
          <w:szCs w:val="22"/>
        </w:rPr>
        <w:t>https://www2.deloitte.com/content/dam/Deloitte/uk/Documents/manufacturing/deloitte-uk-battery-electric-vehicles.pdf</w:t>
      </w:r>
      <w:r>
        <w:fldChar w:fldCharType="end"/>
      </w:r>
      <w:r w:rsidRPr="005B5A0B">
        <w:rPr>
          <w:rFonts w:ascii="Arial" w:hAnsi="Arial" w:cs="Arial"/>
          <w:sz w:val="22"/>
          <w:szCs w:val="22"/>
        </w:rPr>
        <w:t>, 2019, p.3</w:t>
      </w:r>
    </w:p>
  </w:endnote>
  <w:endnote w:id="20">
    <w:p w:rsidR="005B5A0B" w:rsidRPr="005B5A0B" w:rsidP="00AB3180">
      <w:pPr>
        <w:pStyle w:val="EndnoteText"/>
        <w:jc w:val="both"/>
        <w:rPr>
          <w:rFonts w:ascii="Arial" w:hAnsi="Arial" w:cs="Arial"/>
          <w:sz w:val="22"/>
          <w:szCs w:val="22"/>
        </w:rPr>
      </w:pPr>
      <w:r w:rsidRPr="005B5A0B">
        <w:rPr>
          <w:rStyle w:val="EndnoteReference"/>
          <w:rFonts w:ascii="Arial" w:hAnsi="Arial" w:cs="Arial"/>
          <w:sz w:val="22"/>
          <w:szCs w:val="22"/>
        </w:rPr>
        <w:endnoteRef/>
      </w:r>
      <w:r w:rsidRPr="005B5A0B">
        <w:rPr>
          <w:rFonts w:ascii="Arial" w:hAnsi="Arial" w:cs="Arial"/>
          <w:sz w:val="22"/>
          <w:szCs w:val="22"/>
        </w:rPr>
        <w:t xml:space="preserve"> IMechE, </w:t>
      </w:r>
      <w:r w:rsidRPr="005B5A0B">
        <w:rPr>
          <w:rFonts w:ascii="Arial" w:hAnsi="Arial" w:cs="Arial"/>
          <w:i/>
          <w:sz w:val="22"/>
          <w:szCs w:val="22"/>
        </w:rPr>
        <w:t>Accelerating Road Transport Decarbonisation</w:t>
      </w:r>
      <w:r w:rsidRPr="005B5A0B">
        <w:rPr>
          <w:rFonts w:ascii="Arial" w:hAnsi="Arial" w:cs="Arial"/>
          <w:sz w:val="22"/>
          <w:szCs w:val="22"/>
        </w:rPr>
        <w:t>, p.12</w:t>
      </w:r>
    </w:p>
  </w:endnote>
  <w:endnote w:id="21">
    <w:p w:rsidR="005B5A0B" w:rsidRPr="005B5A0B" w:rsidP="00AB3180">
      <w:pPr>
        <w:pStyle w:val="EndnoteText"/>
        <w:jc w:val="both"/>
        <w:rPr>
          <w:rFonts w:ascii="Arial" w:hAnsi="Arial" w:cs="Arial"/>
          <w:sz w:val="22"/>
          <w:szCs w:val="22"/>
        </w:rPr>
      </w:pPr>
      <w:r w:rsidRPr="005B5A0B">
        <w:rPr>
          <w:rStyle w:val="EndnoteReference"/>
          <w:rFonts w:ascii="Arial" w:hAnsi="Arial" w:cs="Arial"/>
          <w:sz w:val="22"/>
          <w:szCs w:val="22"/>
        </w:rPr>
        <w:endnoteRef/>
      </w:r>
      <w:r w:rsidRPr="005B5A0B">
        <w:rPr>
          <w:rFonts w:ascii="Arial" w:hAnsi="Arial" w:cs="Arial"/>
          <w:sz w:val="22"/>
          <w:szCs w:val="22"/>
        </w:rPr>
        <w:t xml:space="preserve"> </w:t>
      </w:r>
      <w:r w:rsidRPr="005B5A0B">
        <w:rPr>
          <w:rFonts w:ascii="Arial" w:hAnsi="Arial" w:cs="Arial"/>
          <w:sz w:val="22"/>
          <w:szCs w:val="22"/>
        </w:rPr>
        <w:t>FuelsEurope</w:t>
      </w:r>
      <w:r w:rsidRPr="005B5A0B">
        <w:rPr>
          <w:rFonts w:ascii="Arial" w:hAnsi="Arial" w:cs="Arial"/>
          <w:sz w:val="22"/>
          <w:szCs w:val="22"/>
        </w:rPr>
        <w:t xml:space="preserve"> and UKPIA, </w:t>
      </w:r>
      <w:r w:rsidRPr="005B5A0B">
        <w:rPr>
          <w:rFonts w:ascii="Arial" w:hAnsi="Arial" w:cs="Arial"/>
          <w:i/>
          <w:sz w:val="22"/>
          <w:szCs w:val="22"/>
        </w:rPr>
        <w:t>Consumer Survey on Future Mobility Options</w:t>
      </w:r>
      <w:r w:rsidRPr="005B5A0B">
        <w:rPr>
          <w:rFonts w:ascii="Arial" w:hAnsi="Arial" w:cs="Arial"/>
          <w:sz w:val="22"/>
          <w:szCs w:val="22"/>
        </w:rPr>
        <w:t xml:space="preserve">, </w:t>
      </w:r>
      <w:r>
        <w:fldChar w:fldCharType="begin"/>
      </w:r>
      <w:r>
        <w:instrText xml:space="preserve"> HYPERLINK "https://ukpia.com/media/2274/fuelseurope-consumer-survey-uk-results.pdf" </w:instrText>
      </w:r>
      <w:r>
        <w:fldChar w:fldCharType="separate"/>
      </w:r>
      <w:r w:rsidRPr="005B5A0B">
        <w:rPr>
          <w:rStyle w:val="Hyperlink"/>
          <w:rFonts w:ascii="Arial" w:hAnsi="Arial" w:eastAsiaTheme="majorEastAsia" w:cs="Arial"/>
          <w:sz w:val="22"/>
          <w:szCs w:val="22"/>
        </w:rPr>
        <w:t>https://ukpia.com/media/2274/fuelseurope-consumer-survey-uk-results.pdf</w:t>
      </w:r>
      <w:r>
        <w:fldChar w:fldCharType="end"/>
      </w:r>
      <w:r w:rsidRPr="005B5A0B">
        <w:rPr>
          <w:rFonts w:ascii="Arial" w:hAnsi="Arial" w:cs="Arial"/>
          <w:sz w:val="22"/>
          <w:szCs w:val="22"/>
        </w:rPr>
        <w:t>, 2019, p.4</w:t>
      </w:r>
    </w:p>
  </w:endnote>
  <w:endnote w:id="22">
    <w:p w:rsidR="005B5A0B" w:rsidRPr="005B5A0B" w:rsidP="00AB3180">
      <w:pPr>
        <w:pStyle w:val="EndnoteText"/>
        <w:jc w:val="both"/>
        <w:rPr>
          <w:rFonts w:ascii="Arial" w:hAnsi="Arial" w:cs="Arial"/>
          <w:sz w:val="22"/>
          <w:szCs w:val="22"/>
        </w:rPr>
      </w:pPr>
      <w:r w:rsidRPr="005B5A0B">
        <w:rPr>
          <w:rStyle w:val="EndnoteReference"/>
          <w:rFonts w:ascii="Arial" w:hAnsi="Arial" w:cs="Arial"/>
          <w:sz w:val="22"/>
          <w:szCs w:val="22"/>
        </w:rPr>
        <w:endnoteRef/>
      </w:r>
      <w:r w:rsidRPr="005B5A0B">
        <w:rPr>
          <w:rFonts w:ascii="Arial" w:hAnsi="Arial" w:cs="Arial"/>
          <w:sz w:val="22"/>
          <w:szCs w:val="22"/>
        </w:rPr>
        <w:t xml:space="preserve"> IMechE, </w:t>
      </w:r>
      <w:r w:rsidRPr="005B5A0B">
        <w:rPr>
          <w:rFonts w:ascii="Arial" w:hAnsi="Arial" w:cs="Arial"/>
          <w:i/>
          <w:sz w:val="22"/>
          <w:szCs w:val="22"/>
        </w:rPr>
        <w:t>Accelerating Road Transport Decarbonisation</w:t>
      </w:r>
      <w:r w:rsidRPr="005B5A0B">
        <w:rPr>
          <w:rFonts w:ascii="Arial" w:hAnsi="Arial" w:cs="Arial"/>
          <w:sz w:val="22"/>
          <w:szCs w:val="22"/>
        </w:rPr>
        <w:t>, p.13</w:t>
      </w:r>
    </w:p>
  </w:endnote>
  <w:endnote w:id="23">
    <w:p w:rsidR="005B5A0B" w:rsidRPr="005B5A0B" w:rsidP="00AB3180">
      <w:pPr>
        <w:pStyle w:val="EndnoteText"/>
        <w:rPr>
          <w:rFonts w:ascii="Arial" w:hAnsi="Arial" w:cs="Arial"/>
          <w:sz w:val="22"/>
          <w:szCs w:val="22"/>
        </w:rPr>
      </w:pPr>
      <w:r w:rsidRPr="005B5A0B">
        <w:rPr>
          <w:rStyle w:val="EndnoteReference"/>
          <w:rFonts w:ascii="Arial" w:hAnsi="Arial" w:cs="Arial"/>
          <w:sz w:val="22"/>
          <w:szCs w:val="22"/>
        </w:rPr>
        <w:endnoteRef/>
      </w:r>
      <w:r w:rsidRPr="005B5A0B">
        <w:rPr>
          <w:rFonts w:ascii="Arial" w:hAnsi="Arial" w:cs="Arial"/>
          <w:sz w:val="22"/>
          <w:szCs w:val="22"/>
        </w:rPr>
        <w:t xml:space="preserve"> Oxford Economics, </w:t>
      </w:r>
      <w:r w:rsidRPr="005B5A0B">
        <w:rPr>
          <w:rFonts w:ascii="Arial" w:hAnsi="Arial" w:cs="Arial"/>
          <w:i/>
          <w:sz w:val="22"/>
          <w:szCs w:val="22"/>
        </w:rPr>
        <w:t>The Economic Contribution of the UK Downstream Oil Sector</w:t>
      </w:r>
      <w:r w:rsidRPr="005B5A0B">
        <w:rPr>
          <w:rFonts w:ascii="Arial" w:hAnsi="Arial" w:cs="Arial"/>
          <w:sz w:val="22"/>
          <w:szCs w:val="22"/>
        </w:rPr>
        <w:t xml:space="preserve">, </w:t>
      </w:r>
      <w:r>
        <w:fldChar w:fldCharType="begin"/>
      </w:r>
      <w:r>
        <w:instrText xml:space="preserve"> HYPERLINK "https://ukpia.com/media/1005/the-economic-contribution-of-the-downstream-oil-sector-evidence-paper.pdf" </w:instrText>
      </w:r>
      <w:r>
        <w:fldChar w:fldCharType="separate"/>
      </w:r>
      <w:r w:rsidRPr="005B5A0B">
        <w:rPr>
          <w:rStyle w:val="Hyperlink"/>
          <w:rFonts w:ascii="Arial" w:hAnsi="Arial" w:cs="Arial"/>
          <w:sz w:val="22"/>
          <w:szCs w:val="22"/>
        </w:rPr>
        <w:t>https://ukpia.com/media/1005/the-economic-contribution-of-the-downstream-oil-sector-evidence-paper.pdf</w:t>
      </w:r>
      <w:r>
        <w:fldChar w:fldCharType="end"/>
      </w:r>
      <w:r w:rsidRPr="005B5A0B">
        <w:rPr>
          <w:rFonts w:ascii="Arial" w:hAnsi="Arial" w:cs="Arial"/>
          <w:sz w:val="22"/>
          <w:szCs w:val="22"/>
        </w:rPr>
        <w:t>, February 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05D0" w:rsidP="0032513A">
    <w:pPr>
      <w:pStyle w:val="Footer"/>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512" w:rsidRPr="006C11A4" w:rsidP="006C11A4">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1421765</wp:posOffset>
              </wp:positionH>
              <wp:positionV relativeFrom="paragraph">
                <wp:posOffset>20955</wp:posOffset>
              </wp:positionV>
              <wp:extent cx="111760" cy="68580"/>
              <wp:effectExtent l="0" t="0" r="0" b="0"/>
              <wp:wrapNone/>
              <wp:docPr id="1"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760" cy="6858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anchor>
          </w:drawing>
        </mc:Choice>
        <mc:Fallback>
          <w:pict>
            <v:rect id="Rectangle 14" o:spid="_x0000_s2049" style="height:5.4pt;margin-left:111.95pt;margin-top:1.65pt;mso-height-percent:0;mso-height-relative:page;mso-width-percent:0;mso-width-relative:page;mso-wrap-distance-bottom:0;mso-wrap-distance-left:9pt;mso-wrap-distance-right:9pt;mso-wrap-distance-top:0;mso-wrap-style:square;position:absolute;v-text-anchor:top;visibility:visible;width:8.8pt;z-index:251659264" strokecolor="whit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8CB5D70"/>
    <w:multiLevelType w:val="multilevel"/>
    <w:tmpl w:val="A536AE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heme="minorHAnsi" w:hAnsiTheme="minorHAnsi" w:cstheme="minorHAnsi" w:hint="default"/>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318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3180"/>
    <w:pPr>
      <w:tabs>
        <w:tab w:val="center" w:pos="4320"/>
        <w:tab w:val="right" w:pos="8640"/>
      </w:tabs>
    </w:pPr>
  </w:style>
  <w:style w:type="character" w:customStyle="1" w:styleId="HeaderChar">
    <w:name w:val="Header Char"/>
    <w:basedOn w:val="DefaultParagraphFont"/>
    <w:link w:val="Header"/>
    <w:rsid w:val="00AB3180"/>
    <w:rPr>
      <w:rFonts w:ascii="Times New Roman" w:eastAsia="Times New Roman" w:hAnsi="Times New Roman" w:cs="Times New Roman"/>
      <w:sz w:val="20"/>
      <w:szCs w:val="20"/>
    </w:rPr>
  </w:style>
  <w:style w:type="paragraph" w:styleId="Footer">
    <w:name w:val="footer"/>
    <w:basedOn w:val="Normal"/>
    <w:link w:val="FooterChar"/>
    <w:rsid w:val="00AB3180"/>
    <w:pPr>
      <w:tabs>
        <w:tab w:val="center" w:pos="4320"/>
        <w:tab w:val="right" w:pos="8640"/>
      </w:tabs>
    </w:pPr>
  </w:style>
  <w:style w:type="character" w:customStyle="1" w:styleId="FooterChar">
    <w:name w:val="Footer Char"/>
    <w:basedOn w:val="DefaultParagraphFont"/>
    <w:link w:val="Footer"/>
    <w:rsid w:val="00AB3180"/>
    <w:rPr>
      <w:rFonts w:ascii="Times New Roman" w:eastAsia="Times New Roman" w:hAnsi="Times New Roman" w:cs="Times New Roman"/>
      <w:sz w:val="20"/>
      <w:szCs w:val="20"/>
    </w:rPr>
  </w:style>
  <w:style w:type="character" w:styleId="Emphasis">
    <w:name w:val="Emphasis"/>
    <w:basedOn w:val="DefaultParagraphFont"/>
    <w:qFormat/>
    <w:rsid w:val="00AB3180"/>
    <w:rPr>
      <w:i/>
      <w:iCs/>
    </w:rPr>
  </w:style>
  <w:style w:type="paragraph" w:styleId="ListParagraph">
    <w:name w:val="List Paragraph"/>
    <w:aliases w:val="Numbered List"/>
    <w:basedOn w:val="Normal"/>
    <w:uiPriority w:val="34"/>
    <w:qFormat/>
    <w:rsid w:val="00AB3180"/>
    <w:pPr>
      <w:ind w:left="720"/>
      <w:contextualSpacing/>
    </w:pPr>
  </w:style>
  <w:style w:type="character" w:customStyle="1" w:styleId="normaltextrun">
    <w:name w:val="normaltextrun"/>
    <w:basedOn w:val="DefaultParagraphFont"/>
    <w:rsid w:val="00AB3180"/>
  </w:style>
  <w:style w:type="character" w:styleId="Hyperlink">
    <w:name w:val="Hyperlink"/>
    <w:basedOn w:val="DefaultParagraphFont"/>
    <w:uiPriority w:val="99"/>
    <w:unhideWhenUsed/>
    <w:rsid w:val="00AB3180"/>
    <w:rPr>
      <w:color w:val="0563C1" w:themeColor="hyperlink"/>
      <w:u w:val="single"/>
    </w:rPr>
  </w:style>
  <w:style w:type="paragraph" w:styleId="FootnoteText">
    <w:name w:val="footnote text"/>
    <w:basedOn w:val="Normal"/>
    <w:link w:val="FootnoteTextChar"/>
    <w:uiPriority w:val="99"/>
    <w:unhideWhenUsed/>
    <w:rsid w:val="00AB3180"/>
  </w:style>
  <w:style w:type="character" w:customStyle="1" w:styleId="FootnoteTextChar">
    <w:name w:val="Footnote Text Char"/>
    <w:basedOn w:val="DefaultParagraphFont"/>
    <w:link w:val="FootnoteText"/>
    <w:uiPriority w:val="99"/>
    <w:rsid w:val="00AB318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B3180"/>
    <w:rPr>
      <w:vertAlign w:val="superscript"/>
    </w:rPr>
  </w:style>
  <w:style w:type="paragraph" w:customStyle="1" w:styleId="paragraph">
    <w:name w:val="paragraph"/>
    <w:basedOn w:val="Normal"/>
    <w:rsid w:val="00AB3180"/>
    <w:pPr>
      <w:spacing w:before="100" w:beforeAutospacing="1" w:after="100" w:afterAutospacing="1"/>
    </w:pPr>
    <w:rPr>
      <w:sz w:val="24"/>
      <w:szCs w:val="24"/>
      <w:lang w:eastAsia="en-GB"/>
    </w:rPr>
  </w:style>
  <w:style w:type="character" w:customStyle="1" w:styleId="eop">
    <w:name w:val="eop"/>
    <w:basedOn w:val="DefaultParagraphFont"/>
    <w:rsid w:val="00AB3180"/>
  </w:style>
  <w:style w:type="paragraph" w:styleId="EndnoteText">
    <w:name w:val="endnote text"/>
    <w:basedOn w:val="Normal"/>
    <w:link w:val="EndnoteTextChar"/>
    <w:uiPriority w:val="99"/>
    <w:semiHidden/>
    <w:unhideWhenUsed/>
    <w:rsid w:val="005B5A0B"/>
  </w:style>
  <w:style w:type="character" w:customStyle="1" w:styleId="EndnoteTextChar">
    <w:name w:val="Endnote Text Char"/>
    <w:basedOn w:val="DefaultParagraphFont"/>
    <w:link w:val="EndnoteText"/>
    <w:uiPriority w:val="99"/>
    <w:semiHidden/>
    <w:rsid w:val="005B5A0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B5A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A4DA1-76AD-437C-BE93-D5C130DCA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