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4.0.0 -->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38" w:line="360" w:lineRule="auto"/>
        <w:ind w:left="111" w:right="7015"/>
      </w:pPr>
      <w:r>
        <w:t>Catherine McKinnell MP Chair</w:t>
      </w:r>
    </w:p>
    <w:p>
      <w:pPr>
        <w:pStyle w:val="BodyText"/>
        <w:spacing w:line="720" w:lineRule="auto"/>
        <w:ind w:left="111" w:right="7513"/>
      </w:pPr>
      <w:r>
        <w:t>Petitions Committee And</w:t>
      </w:r>
    </w:p>
    <w:p>
      <w:pPr>
        <w:pStyle w:val="BodyText"/>
        <w:spacing w:line="360" w:lineRule="auto"/>
        <w:ind w:left="111" w:right="7607"/>
      </w:pPr>
      <w:r>
        <w:t>Caroline Nokes MP Chair</w:t>
      </w:r>
    </w:p>
    <w:p>
      <w:pPr>
        <w:pStyle w:val="BodyText"/>
        <w:spacing w:before="1"/>
        <w:ind w:left="111"/>
      </w:pPr>
      <w:r>
        <w:t>Women and Equalities Committee</w:t>
      </w:r>
    </w:p>
    <w:p>
      <w:pPr>
        <w:pStyle w:val="BodyText"/>
        <w:rPr>
          <w:sz w:val="20"/>
        </w:rPr>
      </w:pPr>
    </w:p>
    <w:p>
      <w:pPr>
        <w:pStyle w:val="BodyText"/>
        <w:rPr>
          <w:sz w:val="20"/>
        </w:rPr>
      </w:pPr>
    </w:p>
    <w:p>
      <w:pPr>
        <w:pStyle w:val="BodyText"/>
        <w:spacing w:before="11"/>
        <w:rPr>
          <w:sz w:val="16"/>
        </w:rPr>
      </w:pPr>
    </w:p>
    <w:p>
      <w:pPr>
        <w:pStyle w:val="BodyText"/>
        <w:spacing w:before="91"/>
        <w:ind w:left="6499"/>
      </w:pPr>
      <w:r>
        <w:rPr>
          <w:color w:val="0A4E5F"/>
        </w:rPr>
        <w:t>Tuesday 17 November 2020</w:t>
      </w:r>
    </w:p>
    <w:p>
      <w:pPr>
        <w:pStyle w:val="BodyText"/>
        <w:rPr>
          <w:sz w:val="20"/>
        </w:rPr>
      </w:pPr>
    </w:p>
    <w:p>
      <w:pPr>
        <w:pStyle w:val="BodyText"/>
        <w:spacing w:before="92"/>
        <w:ind w:left="111"/>
      </w:pPr>
      <w:r>
        <w:t>Dear Chairs,</w:t>
      </w:r>
    </w:p>
    <w:p>
      <w:pPr>
        <w:pStyle w:val="BodyText"/>
        <w:spacing w:before="11"/>
        <w:rPr>
          <w:sz w:val="27"/>
        </w:rPr>
      </w:pPr>
    </w:p>
    <w:p>
      <w:pPr>
        <w:spacing w:before="0"/>
        <w:ind w:left="111" w:right="0" w:firstLine="0"/>
        <w:jc w:val="left"/>
        <w:rPr>
          <w:b/>
          <w:sz w:val="28"/>
        </w:rPr>
      </w:pPr>
      <w:r>
        <w:rPr>
          <w:b/>
          <w:color w:val="0A4E5F"/>
          <w:sz w:val="28"/>
        </w:rPr>
        <w:t>Subject: Black History and cultural diversity in the curriculum</w:t>
      </w:r>
    </w:p>
    <w:p>
      <w:pPr>
        <w:pStyle w:val="BodyText"/>
        <w:spacing w:before="10"/>
        <w:rPr>
          <w:b/>
          <w:sz w:val="27"/>
        </w:rPr>
      </w:pPr>
    </w:p>
    <w:p>
      <w:pPr>
        <w:pStyle w:val="BodyText"/>
        <w:spacing w:before="1" w:line="360" w:lineRule="auto"/>
        <w:ind w:left="111" w:right="1101"/>
      </w:pPr>
      <w:r>
        <w:t>I am writing to share the Equality and Human Rights Commission’s new research report, ‘</w:t>
      </w:r>
      <w:r>
        <w:fldChar w:fldCharType="begin"/>
      </w:r>
      <w:r>
        <w:instrText xml:space="preserve"> HYPERLINK "https://www.equalityhumanrights.com/en/publication-download/exploring-human-rights-education-great-britain" </w:instrText>
      </w:r>
      <w:r>
        <w:fldChar w:fldCharType="separate"/>
      </w:r>
      <w:r>
        <w:rPr>
          <w:color w:val="009C97"/>
          <w:u w:val="thick" w:color="009C97"/>
        </w:rPr>
        <w:t>Respect, equality, participation: exploring human rights</w:t>
      </w:r>
      <w:r>
        <w:fldChar w:fldCharType="end"/>
      </w:r>
    </w:p>
    <w:p>
      <w:pPr>
        <w:pStyle w:val="BodyText"/>
        <w:spacing w:line="360" w:lineRule="auto"/>
        <w:ind w:left="111" w:right="135"/>
      </w:pPr>
      <w:r>
        <w:fldChar w:fldCharType="begin"/>
      </w:r>
      <w:r>
        <w:instrText xml:space="preserve"> HYPERLINK "https://www.equalityhumanrights.com/en/publication-download/exploring-human-rights-education-great-britain" </w:instrText>
      </w:r>
      <w:r>
        <w:fldChar w:fldCharType="separate"/>
      </w:r>
      <w:r>
        <w:rPr>
          <w:rFonts w:ascii="Times New Roman" w:hAnsi="Times New Roman"/>
          <w:color w:val="009C97"/>
          <w:spacing w:val="-71"/>
          <w:w w:val="100"/>
          <w:u w:val="thick" w:color="009C97"/>
        </w:rPr>
        <w:t xml:space="preserve"> </w:t>
      </w:r>
      <w:r>
        <w:rPr>
          <w:color w:val="009C97"/>
          <w:u w:val="thick" w:color="009C97"/>
        </w:rPr>
        <w:t>education in Great Britain’</w:t>
      </w:r>
      <w:r>
        <w:fldChar w:fldCharType="end"/>
      </w:r>
      <w:r>
        <w:t xml:space="preserve">. We published this yesterday alongside a </w:t>
      </w:r>
      <w:r>
        <w:fldChar w:fldCharType="begin"/>
      </w:r>
      <w:r>
        <w:instrText xml:space="preserve"> HYPERLINK "https://www.equalityhumanrights.com/en/file/38511" </w:instrText>
      </w:r>
      <w:r>
        <w:fldChar w:fldCharType="separate"/>
      </w:r>
      <w:r>
        <w:rPr>
          <w:color w:val="009C97"/>
          <w:u w:val="thick" w:color="009C97"/>
        </w:rPr>
        <w:t>briefing</w:t>
      </w:r>
      <w:r>
        <w:fldChar w:fldCharType="end"/>
      </w:r>
      <w:r>
        <w:t>, which identifies what we can learn from this research for debates about reforming curricula across Great Britain to better reflect our country’s rich cultural and ethnic diversity. We hope you will find the report and accompanying briefing helpful as part of your current joint scrutiny of Black history and cultural diversity in the curriculum.</w:t>
      </w:r>
    </w:p>
    <w:p>
      <w:pPr>
        <w:pStyle w:val="BodyText"/>
        <w:spacing w:before="161"/>
        <w:ind w:left="111"/>
      </w:pPr>
      <w:r>
        <w:t>Our research looks at the experience of ten schools in England, Scotland and</w:t>
      </w:r>
    </w:p>
    <w:p>
      <w:pPr>
        <w:spacing w:after="0"/>
        <w:sectPr>
          <w:headerReference w:type="default" r:id="rId4"/>
          <w:footerReference w:type="default" r:id="rId5"/>
          <w:type w:val="continuous"/>
          <w:pgSz w:w="11910" w:h="16840"/>
          <w:pgMar w:top="1960" w:right="880" w:bottom="2400" w:left="880" w:header="985" w:footer="2214"/>
          <w:cols w:space="7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38" w:line="360" w:lineRule="auto"/>
        <w:ind w:left="111" w:right="461"/>
      </w:pPr>
      <w:r>
        <w:t>Wales that adopted a human rights-based approach to education. It suggests that:</w:t>
      </w:r>
    </w:p>
    <w:p>
      <w:pPr>
        <w:pStyle w:val="ListParagraph"/>
        <w:numPr>
          <w:ilvl w:val="0"/>
          <w:numId w:val="1"/>
        </w:numPr>
        <w:tabs>
          <w:tab w:val="left" w:pos="831"/>
          <w:tab w:val="left" w:pos="832"/>
        </w:tabs>
        <w:spacing w:before="160" w:after="0" w:line="355" w:lineRule="auto"/>
        <w:ind w:left="831" w:right="487" w:hanging="360"/>
        <w:jc w:val="left"/>
        <w:rPr>
          <w:sz w:val="28"/>
        </w:rPr>
      </w:pPr>
      <w:r>
        <w:rPr>
          <w:sz w:val="28"/>
        </w:rPr>
        <w:t>A human rights-based approach to education can bring about improved attainment and attendance, a reduction in prejudiced attitudes, and improved pupil behaviour and well-being.</w:t>
      </w:r>
    </w:p>
    <w:p>
      <w:pPr>
        <w:pStyle w:val="ListParagraph"/>
        <w:numPr>
          <w:ilvl w:val="0"/>
          <w:numId w:val="1"/>
        </w:numPr>
        <w:tabs>
          <w:tab w:val="left" w:pos="831"/>
          <w:tab w:val="left" w:pos="832"/>
        </w:tabs>
        <w:spacing w:before="7" w:after="0" w:line="357" w:lineRule="auto"/>
        <w:ind w:left="831" w:right="180" w:hanging="360"/>
        <w:jc w:val="left"/>
        <w:rPr>
          <w:sz w:val="28"/>
        </w:rPr>
      </w:pPr>
      <w:r>
        <w:rPr>
          <w:sz w:val="28"/>
        </w:rPr>
        <w:t>Debates about diversifying the curriculum should be part of a wider discussion about the role of schools in helping to protect and advance equality and human rights. While Black History Month plays an important role in ensuring dedicated attention to race equality issues once a year, a ‘whole curriculum’ approach to human rights education will go much further, encouraging pupils to identify, question and tackle racial injustices by empowering them with knowledge of their</w:t>
      </w:r>
      <w:r>
        <w:rPr>
          <w:spacing w:val="-9"/>
          <w:sz w:val="28"/>
        </w:rPr>
        <w:t xml:space="preserve"> </w:t>
      </w:r>
      <w:r>
        <w:rPr>
          <w:sz w:val="28"/>
        </w:rPr>
        <w:t>rights.</w:t>
      </w:r>
    </w:p>
    <w:p>
      <w:pPr>
        <w:pStyle w:val="ListParagraph"/>
        <w:numPr>
          <w:ilvl w:val="0"/>
          <w:numId w:val="1"/>
        </w:numPr>
        <w:tabs>
          <w:tab w:val="left" w:pos="831"/>
          <w:tab w:val="left" w:pos="832"/>
        </w:tabs>
        <w:spacing w:before="11" w:after="0" w:line="357" w:lineRule="auto"/>
        <w:ind w:left="831" w:right="163" w:hanging="360"/>
        <w:jc w:val="left"/>
        <w:rPr>
          <w:sz w:val="28"/>
        </w:rPr>
      </w:pPr>
      <w:r>
        <w:rPr>
          <w:sz w:val="28"/>
        </w:rPr>
        <w:t>Curriculum-focused strategies will fail, however, unless they are supported by wider policy changes on the part of schools, local authorities and national governments. Schools must also adapt the wider learning environment, beyond the curriculum, including by encouraging contact between pupils from different backgrounds and managing challenging behaviour in order to reduce</w:t>
      </w:r>
      <w:r>
        <w:rPr>
          <w:spacing w:val="-1"/>
          <w:sz w:val="28"/>
        </w:rPr>
        <w:t xml:space="preserve"> </w:t>
      </w:r>
      <w:r>
        <w:rPr>
          <w:sz w:val="28"/>
        </w:rPr>
        <w:t>exclusions.</w:t>
      </w:r>
    </w:p>
    <w:p>
      <w:pPr>
        <w:pStyle w:val="ListParagraph"/>
        <w:numPr>
          <w:ilvl w:val="0"/>
          <w:numId w:val="1"/>
        </w:numPr>
        <w:tabs>
          <w:tab w:val="left" w:pos="831"/>
          <w:tab w:val="left" w:pos="832"/>
        </w:tabs>
        <w:spacing w:before="6" w:after="0" w:line="357" w:lineRule="auto"/>
        <w:ind w:left="831" w:right="157" w:hanging="360"/>
        <w:jc w:val="left"/>
        <w:rPr>
          <w:sz w:val="28"/>
        </w:rPr>
      </w:pPr>
      <w:r>
        <w:rPr>
          <w:sz w:val="28"/>
        </w:rPr>
        <w:t>Government support will be crucial in order for this to happen. This should include producing guidance for schools to help them adapt their teaching in line with human rights education, and ensuring that equality and human rights are a mandatory part of all teacher</w:t>
      </w:r>
      <w:r>
        <w:rPr>
          <w:spacing w:val="-3"/>
          <w:sz w:val="28"/>
        </w:rPr>
        <w:t xml:space="preserve"> </w:t>
      </w:r>
      <w:r>
        <w:rPr>
          <w:sz w:val="28"/>
        </w:rPr>
        <w:t>training.</w:t>
      </w:r>
    </w:p>
    <w:p>
      <w:pPr>
        <w:spacing w:after="0" w:line="357" w:lineRule="auto"/>
        <w:jc w:val="left"/>
        <w:rPr>
          <w:sz w:val="28"/>
        </w:rPr>
        <w:sectPr>
          <w:pgSz w:w="11910" w:h="16840"/>
          <w:pgMar w:top="1960" w:right="880" w:bottom="2420" w:left="880" w:header="985" w:footer="2214"/>
          <w:cols w:space="7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pPr>
    </w:p>
    <w:p>
      <w:pPr>
        <w:pStyle w:val="BodyText"/>
        <w:spacing w:before="92" w:line="360" w:lineRule="auto"/>
        <w:ind w:left="111" w:right="1038"/>
      </w:pPr>
      <w:r>
        <w:t xml:space="preserve">If you would like any further information, or would find it useful to meet to discuss this work, please do not hesitate to contact my office via </w:t>
      </w:r>
      <w:r>
        <w:fldChar w:fldCharType="begin"/>
      </w:r>
      <w:r>
        <w:instrText xml:space="preserve"> HYPERLINK "mailto:Alix.Luddington@equalityhumanrights.com" </w:instrText>
      </w:r>
      <w:r>
        <w:fldChar w:fldCharType="separate"/>
      </w:r>
      <w:r>
        <w:rPr>
          <w:color w:val="009C97"/>
          <w:u w:val="thick" w:color="009C97"/>
        </w:rPr>
        <w:t>Alix.Luddington@equalityhumanrights.com</w:t>
      </w:r>
      <w:r>
        <w:fldChar w:fldCharType="end"/>
      </w:r>
    </w:p>
    <w:p>
      <w:pPr>
        <w:pStyle w:val="BodyText"/>
        <w:spacing w:before="2"/>
        <w:rPr>
          <w:sz w:val="23"/>
        </w:rPr>
      </w:pPr>
    </w:p>
    <w:p>
      <w:pPr>
        <w:pStyle w:val="BodyText"/>
        <w:spacing w:before="92"/>
        <w:ind w:left="111"/>
      </w:pPr>
      <w:r>
        <w:t>Yours sincerely,</w:t>
      </w:r>
    </w:p>
    <w:p>
      <w:pPr>
        <w:pStyle w:val="BodyText"/>
        <w:rPr>
          <w:sz w:val="20"/>
        </w:rPr>
      </w:pPr>
    </w:p>
    <w:p>
      <w:pPr>
        <w:pStyle w:val="BodyText"/>
        <w:spacing w:before="7"/>
        <w:rPr>
          <w:sz w:val="23"/>
        </w:rPr>
      </w:pPr>
      <w:r>
        <w:drawing>
          <wp:anchor distT="0" distB="0" distL="0" distR="0" simplePos="0" relativeHeight="251658240" behindDoc="0" locked="0" layoutInCell="1" allowOverlap="1">
            <wp:simplePos x="0" y="0"/>
            <wp:positionH relativeFrom="page">
              <wp:posOffset>733020</wp:posOffset>
            </wp:positionH>
            <wp:positionV relativeFrom="paragraph">
              <wp:posOffset>197614</wp:posOffset>
            </wp:positionV>
            <wp:extent cx="2311543" cy="385762"/>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xmlns:r="http://schemas.openxmlformats.org/officeDocument/2006/relationships" r:embed="rId6" cstate="print"/>
                    <a:stretch>
                      <a:fillRect/>
                    </a:stretch>
                  </pic:blipFill>
                  <pic:spPr>
                    <a:xfrm>
                      <a:off x="0" y="0"/>
                      <a:ext cx="2311543" cy="385762"/>
                    </a:xfrm>
                    <a:prstGeom prst="rect">
                      <a:avLst/>
                    </a:prstGeom>
                  </pic:spPr>
                </pic:pic>
              </a:graphicData>
            </a:graphic>
          </wp:anchor>
        </w:drawing>
      </w:r>
    </w:p>
    <w:p>
      <w:pPr>
        <w:pStyle w:val="BodyText"/>
        <w:spacing w:before="8"/>
        <w:rPr>
          <w:sz w:val="39"/>
        </w:rPr>
      </w:pPr>
    </w:p>
    <w:p>
      <w:pPr>
        <w:pStyle w:val="BodyText"/>
        <w:spacing w:line="480" w:lineRule="auto"/>
        <w:ind w:left="111" w:right="7171"/>
      </w:pPr>
      <w:r>
        <w:t>Rebecca Hilsenrath Chief Executive Officer</w:t>
      </w:r>
    </w:p>
    <w:p>
      <w:pPr>
        <w:pStyle w:val="BodyText"/>
        <w:spacing w:line="320" w:lineRule="exact"/>
        <w:ind w:left="111"/>
      </w:pPr>
      <w:r>
        <w:t>Equality and Human Rights Commission</w:t>
      </w:r>
    </w:p>
    <w:sectPr>
      <w:pgSz w:w="11910" w:h="16840"/>
      <w:pgMar w:top="1960" w:right="880" w:bottom="2420" w:left="880" w:header="985" w:footer="2214"/>
      <w:cols w:space="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font>
  <w:font w:name="Arial">
    <w:altName w:val="Arial"/>
    <w:charset w:val="00"/>
    <w:family w:val="swiss"/>
    <w:pitch w:val="variable"/>
  </w:font>
  <w:font w:name="Symbol">
    <w:altName w:val="Symbol"/>
    <w:charset w:val="0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i2049" style="mso-position-horizontal-relative:page;mso-position-vertical-relative:page" from="48.12pt,722.32pt" to="348.79pt,722.32pt" strokecolor="#009c97" strokeweight="4.44pt">
          <v:stroke dashstyle="solid"/>
        </v:line>
      </w:pict>
    </w:r>
    <w:r>
      <w:pict>
        <v:shapetype id="_x0000_t202" coordsize="21600,21600" o:spt="202" path="m,l,21600r21600,l21600,xe">
          <v:stroke joinstyle="miter"/>
          <v:path gradientshapeok="t" o:connecttype="rect"/>
        </v:shapetype>
        <v:shape id="_x0000_i2050" type="#_x0000_t202" style="height:33.8pt;mso-position-horizontal-relative:page;mso-position-vertical-relative:page;width:290.25pt">
          <v:textbox inset="0,0,0,0">
            <w:txbxContent>
              <w:p>
                <w:pPr>
                  <w:pStyle w:val="BodyText"/>
                  <w:spacing w:before="11" w:line="322" w:lineRule="exact"/>
                  <w:ind w:left="20"/>
                </w:pPr>
                <w:r>
                  <w:rPr>
                    <w:b/>
                    <w:color w:val="0A4E5F"/>
                  </w:rPr>
                  <w:t xml:space="preserve">T: </w:t>
                </w:r>
                <w:r>
                  <w:t>020 7832 7800</w:t>
                </w:r>
              </w:p>
              <w:p>
                <w:pPr>
                  <w:pStyle w:val="BodyText"/>
                  <w:ind w:left="20"/>
                </w:pPr>
                <w:r>
                  <w:rPr>
                    <w:b/>
                    <w:color w:val="0A4E5F"/>
                  </w:rPr>
                  <w:t xml:space="preserve">E: </w:t>
                </w:r>
                <w:r>
                  <w:fldChar w:fldCharType="begin"/>
                </w:r>
                <w:r>
                  <w:instrText xml:space="preserve"> HYPERLINK "mailto:correspondence@equalityhumanrights.com" </w:instrText>
                </w:r>
                <w:r>
                  <w:fldChar w:fldCharType="separate"/>
                </w:r>
                <w:r>
                  <w:t>correspondence@equalityhumanrights.com</w:t>
                </w:r>
                <w:r>
                  <w:fldChar w:fldCharType="end"/>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4653279</wp:posOffset>
          </wp:positionH>
          <wp:positionV relativeFrom="page">
            <wp:posOffset>625474</wp:posOffset>
          </wp:positionV>
          <wp:extent cx="2451100" cy="62877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xmlns:r="http://schemas.openxmlformats.org/officeDocument/2006/relationships" r:embed="rId1" cstate="print"/>
                  <a:stretch>
                    <a:fillRect/>
                  </a:stretch>
                </pic:blipFill>
                <pic:spPr>
                  <a:xfrm>
                    <a:off x="0" y="0"/>
                    <a:ext cx="2451100" cy="628776"/>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0"/>
    <w:multiLevelType w:val="hybridMultilevel"/>
    <w:tmpl w:val="00000000"/>
    <w:lvl w:ilvl="0">
      <w:start w:val="0"/>
      <w:numFmt w:val="bullet"/>
      <w:lvlText w:val=""/>
      <w:lvlJc w:val="left"/>
      <w:pPr>
        <w:ind w:left="831" w:hanging="360"/>
      </w:pPr>
      <w:rPr>
        <w:rFonts w:ascii="Symbol" w:eastAsia="Symbol" w:hAnsi="Symbol" w:cs="Symbol" w:hint="default"/>
        <w:w w:val="100"/>
        <w:sz w:val="28"/>
        <w:szCs w:val="28"/>
      </w:rPr>
    </w:lvl>
    <w:lvl w:ilvl="1">
      <w:start w:val="0"/>
      <w:numFmt w:val="bullet"/>
      <w:lvlText w:val="•"/>
      <w:lvlJc w:val="left"/>
      <w:pPr>
        <w:ind w:left="1770" w:hanging="360"/>
      </w:pPr>
      <w:rPr>
        <w:rFonts w:hint="default"/>
      </w:rPr>
    </w:lvl>
    <w:lvl w:ilvl="2">
      <w:start w:val="0"/>
      <w:numFmt w:val="bullet"/>
      <w:lvlText w:val="•"/>
      <w:lvlJc w:val="left"/>
      <w:pPr>
        <w:ind w:left="2701" w:hanging="360"/>
      </w:pPr>
      <w:rPr>
        <w:rFonts w:hint="default"/>
      </w:rPr>
    </w:lvl>
    <w:lvl w:ilvl="3">
      <w:start w:val="0"/>
      <w:numFmt w:val="bullet"/>
      <w:lvlText w:val="•"/>
      <w:lvlJc w:val="left"/>
      <w:pPr>
        <w:ind w:left="3631" w:hanging="360"/>
      </w:pPr>
      <w:rPr>
        <w:rFonts w:hint="default"/>
      </w:rPr>
    </w:lvl>
    <w:lvl w:ilvl="4">
      <w:start w:val="0"/>
      <w:numFmt w:val="bullet"/>
      <w:lvlText w:val="•"/>
      <w:lvlJc w:val="left"/>
      <w:pPr>
        <w:ind w:left="4562" w:hanging="360"/>
      </w:pPr>
      <w:rPr>
        <w:rFonts w:hint="default"/>
      </w:rPr>
    </w:lvl>
    <w:lvl w:ilvl="5">
      <w:start w:val="0"/>
      <w:numFmt w:val="bullet"/>
      <w:lvlText w:val="•"/>
      <w:lvlJc w:val="left"/>
      <w:pPr>
        <w:ind w:left="5493" w:hanging="360"/>
      </w:pPr>
      <w:rPr>
        <w:rFonts w:hint="default"/>
      </w:rPr>
    </w:lvl>
    <w:lvl w:ilvl="6">
      <w:start w:val="0"/>
      <w:numFmt w:val="bullet"/>
      <w:lvlText w:val="•"/>
      <w:lvlJc w:val="left"/>
      <w:pPr>
        <w:ind w:left="6423" w:hanging="360"/>
      </w:pPr>
      <w:rPr>
        <w:rFonts w:hint="default"/>
      </w:rPr>
    </w:lvl>
    <w:lvl w:ilvl="7">
      <w:start w:val="0"/>
      <w:numFmt w:val="bullet"/>
      <w:lvlText w:val="•"/>
      <w:lvlJc w:val="left"/>
      <w:pPr>
        <w:ind w:left="7354" w:hanging="360"/>
      </w:pPr>
      <w:rPr>
        <w:rFonts w:hint="default"/>
      </w:rPr>
    </w:lvl>
    <w:lvl w:ilvl="8">
      <w:start w:val="0"/>
      <w:numFmt w:val="bullet"/>
      <w:lvlText w:val="•"/>
      <w:lvlJc w:val="left"/>
      <w:pPr>
        <w:ind w:left="8285"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20"/>
  <w:drawingGridHorizontalSpacing w:val="110"/>
  <w:displayHorizontalDrawingGridEvery w:val="2"/>
  <w:characterSpacingControl w:val="doNotCompress"/>
  <w:compat>
    <w:ulTrailSpace/>
    <w:shapeLayoutLikeWW8/>
    <w:useFELayout/>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Arial" w:eastAsia="Arial" w:hAnsi="Arial" w:cs="Arial"/>
      <w:sz w:val="28"/>
      <w:szCs w:val="28"/>
    </w:rPr>
  </w:style>
  <w:style w:type="paragraph" w:styleId="ListParagraph">
    <w:name w:val="List Paragraph"/>
    <w:basedOn w:val="Normal"/>
    <w:uiPriority w:val="1"/>
    <w:qFormat/>
    <w:pPr>
      <w:spacing w:before="6"/>
      <w:ind w:left="831" w:right="157" w:hanging="360"/>
    </w:pPr>
    <w:rPr>
      <w:rFonts w:ascii="Arial" w:eastAsia="Arial" w:hAnsi="Arial" w:cs="Arial"/>
    </w:r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image" Target="media/image2.pn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