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pPr>
        <w:pStyle w:val="Heading1"/>
        <w:rPr>
          <w:rFonts w:eastAsia="Times New Roman"/>
        </w:rPr>
      </w:pPr>
      <w:bookmarkStart w:id="0" w:name="_GoBack"/>
      <w:bookmarkEnd w:id="0"/>
      <w:r>
        <w:rPr>
          <w:rFonts w:eastAsia="Times New Roman"/>
        </w:rPr>
        <w:t>Human Rights (Joint Committee) attendance for Session 2019–21, as at 5 October 2020</w:t>
      </w:r>
    </w:p>
    <w:p w:rsidR="00000000">
      <w:pPr>
        <w:pStyle w:val="NormalWeb"/>
      </w:pPr>
      <w:r>
        <w:t>The Committee was nominated by the House of Commons on 2 March 2020 and by the House of Lords on 1 July 2017.</w:t>
      </w:r>
    </w:p>
    <w:tbl>
      <w:tblPr>
        <w:tblW w:w="5000" w:type="pct"/>
        <w:tblCellMar>
          <w:top w:w="15" w:type="dxa"/>
          <w:left w:w="15" w:type="dxa"/>
          <w:bottom w:w="15" w:type="dxa"/>
          <w:right w:w="15" w:type="dxa"/>
        </w:tblCellMar>
        <w:tblLook w:val="04A0"/>
      </w:tblPr>
      <w:tblGrid>
        <w:gridCol w:w="6897"/>
        <w:gridCol w:w="212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000000">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000000">
            <w:pPr>
              <w:rPr>
                <w:rFonts w:ascii="Arial" w:eastAsia="Times New Roman" w:hAnsi="Arial" w:cs="Arial"/>
                <w:b/>
                <w:bCs/>
                <w:color w:val="FFFFFF"/>
              </w:rPr>
            </w:pPr>
            <w:r>
              <w:rPr>
                <w:rFonts w:ascii="Arial" w:eastAsia="Times New Roman" w:hAnsi="Arial" w:cs="Arial"/>
                <w:b/>
                <w:bCs/>
                <w:color w:val="FFFFFF"/>
              </w:rPr>
              <w:t>events attended</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Ms Harriet Harman (Labour, Camberwell and Peckham) (Chair)</w:t>
            </w:r>
            <w:r>
              <w:rPr>
                <w:rFonts w:ascii="Arial" w:eastAsia="Times New Roman" w:hAnsi="Arial" w:cs="Arial"/>
              </w:rPr>
              <w:br/>
              <w:t>(added 02 Mar 2020)</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15 of 15 (100.0%)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Fiona Bruce (Co</w:t>
            </w:r>
            <w:r>
              <w:rPr>
                <w:rFonts w:ascii="Arial" w:eastAsia="Times New Roman" w:hAnsi="Arial" w:cs="Arial"/>
              </w:rPr>
              <w:t>nservative, Congleton)</w:t>
            </w:r>
            <w:r>
              <w:rPr>
                <w:rFonts w:ascii="Arial" w:eastAsia="Times New Roman" w:hAnsi="Arial" w:cs="Arial"/>
              </w:rPr>
              <w:br/>
              <w:t>(added 02 Mar 2020)</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11 of 15 (73.3%)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Ms Karen Buck (Labour, Westminster North)</w:t>
            </w:r>
            <w:r>
              <w:rPr>
                <w:rFonts w:ascii="Arial" w:eastAsia="Times New Roman" w:hAnsi="Arial" w:cs="Arial"/>
              </w:rPr>
              <w:br/>
              <w:t>(added 02 Mar 2020)</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15 of 15 (100.0%)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Joanna Cherry (Scottish National Party, Edinburgh South West)</w:t>
            </w:r>
            <w:r>
              <w:rPr>
                <w:rFonts w:ascii="Arial" w:eastAsia="Times New Roman" w:hAnsi="Arial" w:cs="Arial"/>
              </w:rPr>
              <w:br/>
              <w:t>(added 02 Mar 2020)</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12 of 15 (80.0%)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Lord Dubs (Lab</w:t>
            </w:r>
            <w:r>
              <w:rPr>
                <w:rFonts w:ascii="Arial" w:eastAsia="Times New Roman" w:hAnsi="Arial" w:cs="Arial"/>
              </w:rPr>
              <w:t>our, Life peer)</w:t>
            </w:r>
            <w:r>
              <w:rPr>
                <w:rFonts w:ascii="Arial" w:eastAsia="Times New Roman" w:hAnsi="Arial" w:cs="Arial"/>
              </w:rPr>
              <w:br/>
              <w:t>(added 04 Jul 2019)</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15 of 15 (100.0%)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Mrs Pauline Latham (Conservative, Mid Derbyshire)</w:t>
            </w:r>
            <w:r>
              <w:rPr>
                <w:rFonts w:ascii="Arial" w:eastAsia="Times New Roman" w:hAnsi="Arial" w:cs="Arial"/>
              </w:rPr>
              <w:br/>
              <w:t>(added 02 Mar 2020)</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7 of 15 (46.7%)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Baroness Ludford (Liberal Democrat, Life peer)</w:t>
            </w:r>
            <w:r>
              <w:rPr>
                <w:rFonts w:ascii="Arial" w:eastAsia="Times New Roman" w:hAnsi="Arial" w:cs="Arial"/>
              </w:rPr>
              <w:br/>
              <w:t>(added 01 Jul 2019)</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8 of 15 (53.3%)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Baroness Massey of Darwen (Labour, Life peer)</w:t>
            </w:r>
            <w:r>
              <w:rPr>
                <w:rFonts w:ascii="Arial" w:eastAsia="Times New Roman" w:hAnsi="Arial" w:cs="Arial"/>
              </w:rPr>
              <w:br/>
              <w:t>(added 01 Jul 2019)</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15 of 15 (100.0%)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Lord Brabazon of Tara (Conservative, Excepted Hereditary)</w:t>
            </w:r>
            <w:r>
              <w:rPr>
                <w:rFonts w:ascii="Arial" w:eastAsia="Times New Roman" w:hAnsi="Arial" w:cs="Arial"/>
              </w:rPr>
              <w:br/>
              <w:t>(added 01 Jul 2019)</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11 of 15 (73.3%)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Dean Russell (Conservative, Watford)</w:t>
            </w:r>
            <w:r>
              <w:rPr>
                <w:rFonts w:ascii="Arial" w:eastAsia="Times New Roman" w:hAnsi="Arial" w:cs="Arial"/>
              </w:rPr>
              <w:br/>
              <w:t>(added 02 Mar 2020)</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14 of 15 (93.3%)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Lord Singh of Wimbledon (Crossbench, Life peer)</w:t>
            </w:r>
            <w:r>
              <w:rPr>
                <w:rFonts w:ascii="Arial" w:eastAsia="Times New Roman" w:hAnsi="Arial" w:cs="Arial"/>
              </w:rPr>
              <w:br/>
              <w:t>(added 01 Jul 2019)</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13 of 15 (86.7%)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Lord Trimble (Conservative, Life peer)</w:t>
            </w:r>
            <w:r>
              <w:rPr>
                <w:rFonts w:ascii="Arial" w:eastAsia="Times New Roman" w:hAnsi="Arial" w:cs="Arial"/>
              </w:rPr>
              <w:br/>
              <w:t>(added 19 Jul 2017)</w:t>
            </w:r>
          </w:p>
        </w:tc>
        <w:tc>
          <w:tcPr>
            <w:tcW w:w="0" w:type="auto"/>
            <w:tcMar>
              <w:top w:w="120" w:type="dxa"/>
              <w:left w:w="120" w:type="dxa"/>
              <w:bottom w:w="120" w:type="dxa"/>
              <w:right w:w="120" w:type="dxa"/>
            </w:tcMar>
            <w:vAlign w:val="center"/>
            <w:hideMark/>
          </w:tcPr>
          <w:p w:rsidR="00000000">
            <w:pPr>
              <w:rPr>
                <w:rFonts w:ascii="Arial" w:eastAsia="Times New Roman" w:hAnsi="Arial" w:cs="Arial"/>
              </w:rPr>
            </w:pPr>
            <w:r>
              <w:rPr>
                <w:rFonts w:ascii="Arial" w:eastAsia="Times New Roman" w:hAnsi="Arial" w:cs="Arial"/>
              </w:rPr>
              <w:t>13 of 15 (86.7%)</w:t>
            </w:r>
          </w:p>
        </w:tc>
      </w:tr>
    </w:tbl>
    <w:p w:rsidR="00000000">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000000">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000000">
            <w:pPr>
              <w:rPr>
                <w:rFonts w:ascii="Arial" w:eastAsia="Times New Roman" w:hAnsi="Arial" w:cs="Arial"/>
                <w:b/>
                <w:bCs/>
                <w:color w:val="FFFFFF"/>
              </w:rPr>
            </w:pPr>
            <w:r>
              <w:rPr>
                <w:rFonts w:ascii="Arial" w:eastAsia="Times New Roman" w:hAnsi="Arial" w:cs="Arial"/>
                <w:b/>
                <w:bCs/>
                <w:color w:val="FFFFFF"/>
              </w:rPr>
              <w:t>82.8%</w:t>
            </w:r>
          </w:p>
        </w:tc>
      </w:tr>
    </w:tbl>
    <w:p w:rsidR="00000000">
      <w:pPr>
        <w:pStyle w:val="NormalWeb"/>
      </w:pPr>
      <w:r>
        <w:t>Note: attendance rates at any particular committee will reflect other parliamentary commitments by Members, including membership of other select committees meeting at the same time or commitments in the Chamber or at public bill, delegated legislation or o</w:t>
      </w:r>
      <w:r>
        <w:t>ther parliamentary committees. Attendance rates can also be affected by such things as longterm illnesses, family illnesses or caring responsibilities. In some cases, a Member may have indicated an intention to leave the committee but has not yet been disc</w:t>
      </w:r>
      <w:r>
        <w:t>harged by the House.</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