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2764">
      <w:pPr>
        <w:pStyle w:val="Heading1"/>
        <w:rPr>
          <w:rFonts w:eastAsia="Times New Roman"/>
        </w:rPr>
      </w:pPr>
      <w:r>
        <w:rPr>
          <w:rFonts w:eastAsia="Times New Roman"/>
        </w:rPr>
        <w:t>International Development Committee attendance for Session 2022–23</w:t>
      </w:r>
    </w:p>
    <w:p w:rsidR="00182764">
      <w:pPr>
        <w:pStyle w:val="NormalWeb"/>
      </w:pPr>
      <w:r>
        <w:t>The Committee was nominated by the House of Commons on 2 March 2020.</w:t>
      </w:r>
    </w:p>
    <w:p w:rsidR="00182764">
      <w:pPr>
        <w:pStyle w:val="NormalWeb"/>
      </w:pPr>
      <w:r>
        <w:t xml:space="preserve">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w:t>
      </w:r>
      <w:r>
        <w:t>Member</w:t>
      </w:r>
      <w:r>
        <w:t xml:space="preserve">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79"/>
        <w:gridCol w:w="1547"/>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182764">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182764">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Sarah Champion (Labour, Rotherham) (Chair)</w:t>
            </w:r>
            <w:r>
              <w:rPr>
                <w:rFonts w:ascii="Arial" w:eastAsia="Times New Roman" w:hAnsi="Arial" w:cs="Arial"/>
              </w:rPr>
              <w:br/>
              <w:t xml:space="preserve">(added 29 Jan 2020)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33 of 36</w:t>
            </w:r>
            <w:r>
              <w:rPr>
                <w:rFonts w:ascii="Arial" w:eastAsia="Times New Roman" w:hAnsi="Arial" w:cs="Arial"/>
              </w:rPr>
              <w:br/>
              <w:t>(91.7%)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Mr Richard Bacon (Conservative, South Norfolk)</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24 of 36</w:t>
            </w:r>
            <w:r>
              <w:rPr>
                <w:rFonts w:ascii="Arial" w:eastAsia="Times New Roman" w:hAnsi="Arial" w:cs="Arial"/>
              </w:rP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Theo Clarke (Conservative, Stafford)</w:t>
            </w:r>
            <w:r>
              <w:rPr>
                <w:rStyle w:val="FootnoteReference"/>
                <w:rFonts w:ascii="Arial" w:eastAsia="Times New Roman" w:hAnsi="Arial" w:cs="Arial"/>
              </w:rPr>
              <w:footnoteReference w:id="2"/>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12 of 36</w:t>
            </w:r>
            <w:r>
              <w:rPr>
                <w:rFonts w:ascii="Arial" w:eastAsia="Times New Roman" w:hAnsi="Arial" w:cs="Arial"/>
              </w:rPr>
              <w:br/>
              <w:t>(33.3%)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Mrs Pauline Latham (Conservative, Mid Derbyshire)</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28 of 36</w:t>
            </w:r>
            <w:r>
              <w:rPr>
                <w:rFonts w:ascii="Arial" w:eastAsia="Times New Roman" w:hAnsi="Arial" w:cs="Arial"/>
              </w:rPr>
              <w:br/>
              <w:t>(77.8%)</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Chris Law (Scottish National Party, Dundee West)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25 of 36</w:t>
            </w:r>
            <w:r>
              <w:rPr>
                <w:rFonts w:ascii="Arial" w:eastAsia="Times New Roman" w:hAnsi="Arial" w:cs="Arial"/>
              </w:rPr>
              <w:br/>
              <w:t>(69.4%)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 xml:space="preserve">Mr Ian </w:t>
            </w:r>
            <w:r>
              <w:rPr>
                <w:rFonts w:ascii="Arial" w:eastAsia="Times New Roman" w:hAnsi="Arial" w:cs="Arial"/>
              </w:rPr>
              <w:t>Liddell-Grainger</w:t>
            </w:r>
            <w:r>
              <w:rPr>
                <w:rFonts w:ascii="Arial" w:eastAsia="Times New Roman" w:hAnsi="Arial" w:cs="Arial"/>
              </w:rPr>
              <w:t xml:space="preserve"> (Conservative, </w:t>
            </w:r>
            <w:r>
              <w:rPr>
                <w:rFonts w:ascii="Arial" w:eastAsia="Times New Roman" w:hAnsi="Arial" w:cs="Arial"/>
              </w:rPr>
              <w:t>Bridgwater</w:t>
            </w:r>
            <w:r>
              <w:rPr>
                <w:rFonts w:ascii="Arial" w:eastAsia="Times New Roman" w:hAnsi="Arial" w:cs="Arial"/>
              </w:rPr>
              <w:t xml:space="preserve"> and West Somerset)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11 of 36</w:t>
            </w:r>
            <w:r>
              <w:rPr>
                <w:rFonts w:ascii="Arial" w:eastAsia="Times New Roman" w:hAnsi="Arial" w:cs="Arial"/>
              </w:rPr>
              <w:br/>
              <w:t>(30.6%)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Nigel Mills (Conservative, Amber Valley)</w:t>
            </w:r>
            <w:r>
              <w:rPr>
                <w:rFonts w:ascii="Arial" w:eastAsia="Times New Roman" w:hAnsi="Arial" w:cs="Arial"/>
              </w:rPr>
              <w:br/>
              <w:t xml:space="preserve">(added 14 Dec 2021)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30 of 36</w:t>
            </w:r>
            <w:r>
              <w:rPr>
                <w:rFonts w:ascii="Arial" w:eastAsia="Times New Roman" w:hAnsi="Arial" w:cs="Arial"/>
              </w:rPr>
              <w:br/>
              <w:t>(83.3%)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Navendu Mishra (Labour, Stockport)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11 of 36</w:t>
            </w:r>
            <w:r>
              <w:rPr>
                <w:rFonts w:ascii="Arial" w:eastAsia="Times New Roman" w:hAnsi="Arial" w:cs="Arial"/>
              </w:rPr>
              <w:br/>
              <w:t>(30.6%)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 xml:space="preserve">David Mundell (Conservative, Dumfriesshire, </w:t>
            </w:r>
            <w:r>
              <w:rPr>
                <w:rFonts w:ascii="Arial" w:eastAsia="Times New Roman" w:hAnsi="Arial" w:cs="Arial"/>
              </w:rPr>
              <w:t>Clydesdale</w:t>
            </w:r>
            <w:r>
              <w:rPr>
                <w:rFonts w:ascii="Arial" w:eastAsia="Times New Roman" w:hAnsi="Arial" w:cs="Arial"/>
              </w:rPr>
              <w:t xml:space="preserve"> and Tweeddale)</w:t>
            </w:r>
            <w:r>
              <w:rPr>
                <w:rFonts w:ascii="Arial" w:eastAsia="Times New Roman" w:hAnsi="Arial" w:cs="Arial"/>
              </w:rPr>
              <w:br/>
              <w:t xml:space="preserve">(added 21 Nov 2022)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18 of 25</w:t>
            </w:r>
            <w:r>
              <w:rPr>
                <w:rFonts w:ascii="Arial" w:eastAsia="Times New Roman" w:hAnsi="Arial" w:cs="Arial"/>
              </w:rPr>
              <w:br/>
              <w:t>(72.0%)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Kate Osamor (Labour, Edmonton)</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17 of 36</w:t>
            </w:r>
            <w:r>
              <w:rPr>
                <w:rFonts w:ascii="Arial" w:eastAsia="Times New Roman" w:hAnsi="Arial" w:cs="Arial"/>
              </w:rPr>
              <w:br/>
              <w:t>(47.2%)</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Mr Virendra Sharma (Labour, Ealing, Southall)</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30 of 36</w:t>
            </w:r>
            <w:r>
              <w:rPr>
                <w:rFonts w:ascii="Arial" w:eastAsia="Times New Roman" w:hAnsi="Arial" w:cs="Arial"/>
              </w:rPr>
              <w:br/>
              <w:t>(83.3%)</w:t>
            </w:r>
          </w:p>
        </w:tc>
      </w:tr>
    </w:tbl>
    <w:p w:rsidR="00182764">
      <w:pPr>
        <w:rPr>
          <w:rFonts w:eastAsia="Times New Roman"/>
          <w:vanish/>
        </w:rPr>
      </w:pPr>
    </w:p>
    <w:tbl>
      <w:tblPr>
        <w:tblW w:w="5000" w:type="pct"/>
        <w:tblCellMar>
          <w:top w:w="15" w:type="dxa"/>
          <w:left w:w="15" w:type="dxa"/>
          <w:bottom w:w="15" w:type="dxa"/>
          <w:right w:w="15" w:type="dxa"/>
        </w:tblCellMar>
        <w:tblLook w:val="04A0"/>
      </w:tblPr>
      <w:tblGrid>
        <w:gridCol w:w="7420"/>
        <w:gridCol w:w="1606"/>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182764">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182764">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 xml:space="preserve">Dr Dan Poulter (Conservative, Central </w:t>
            </w:r>
            <w:r>
              <w:rPr>
                <w:rFonts w:ascii="Arial" w:eastAsia="Times New Roman" w:hAnsi="Arial" w:cs="Arial"/>
              </w:rPr>
              <w:t>Suffolk</w:t>
            </w:r>
            <w:r>
              <w:rPr>
                <w:rFonts w:ascii="Arial" w:eastAsia="Times New Roman" w:hAnsi="Arial" w:cs="Arial"/>
              </w:rPr>
              <w:t xml:space="preserve"> and North Ipswich)</w:t>
            </w:r>
            <w:r>
              <w:rPr>
                <w:rFonts w:ascii="Arial" w:eastAsia="Times New Roman" w:hAnsi="Arial" w:cs="Arial"/>
              </w:rPr>
              <w:br/>
              <w:t xml:space="preserve">(added 2 Mar 2020; removed 21 Nov 2022) </w:t>
            </w:r>
          </w:p>
        </w:tc>
        <w:tc>
          <w:tcPr>
            <w:tcW w:w="0" w:type="auto"/>
            <w:tcMar>
              <w:top w:w="120" w:type="dxa"/>
              <w:left w:w="120" w:type="dxa"/>
              <w:bottom w:w="120" w:type="dxa"/>
              <w:right w:w="120" w:type="dxa"/>
            </w:tcMar>
            <w:vAlign w:val="center"/>
            <w:hideMark/>
          </w:tcPr>
          <w:p w:rsidR="00182764">
            <w:pPr>
              <w:rPr>
                <w:rFonts w:ascii="Arial" w:eastAsia="Times New Roman" w:hAnsi="Arial" w:cs="Arial"/>
              </w:rPr>
            </w:pPr>
            <w:r>
              <w:rPr>
                <w:rFonts w:ascii="Arial" w:eastAsia="Times New Roman" w:hAnsi="Arial" w:cs="Arial"/>
              </w:rPr>
              <w:t>1 of 11</w:t>
            </w:r>
            <w:r>
              <w:rPr>
                <w:rFonts w:ascii="Arial" w:eastAsia="Times New Roman" w:hAnsi="Arial" w:cs="Arial"/>
              </w:rPr>
              <w:br/>
              <w:t>(9.1%)</w:t>
            </w:r>
          </w:p>
        </w:tc>
      </w:tr>
    </w:tbl>
    <w:p w:rsidR="00182764">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182764">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182764">
            <w:pPr>
              <w:rPr>
                <w:rFonts w:ascii="Arial" w:eastAsia="Times New Roman" w:hAnsi="Arial" w:cs="Arial"/>
                <w:b/>
                <w:bCs/>
                <w:color w:val="FFFFFF"/>
              </w:rPr>
            </w:pPr>
            <w:r>
              <w:rPr>
                <w:rFonts w:ascii="Arial" w:eastAsia="Times New Roman" w:hAnsi="Arial" w:cs="Arial"/>
                <w:b/>
                <w:bCs/>
                <w:color w:val="FFFFFF"/>
              </w:rPr>
              <w:t>60.6%</w:t>
            </w:r>
          </w:p>
        </w:tc>
      </w:tr>
    </w:tbl>
    <w:p w:rsidR="00182764">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1439E" w:rsidP="00A1439E">
      <w:r>
        <w:separator/>
      </w:r>
    </w:p>
  </w:footnote>
  <w:footnote w:type="continuationSeparator" w:id="1">
    <w:p w:rsidR="00A1439E" w:rsidP="00A1439E">
      <w:r>
        <w:continuationSeparator/>
      </w:r>
    </w:p>
  </w:footnote>
  <w:footnote w:id="2">
    <w:p w:rsidR="00A1439E" w:rsidP="00A1439E">
      <w:pPr>
        <w:pStyle w:val="FootnoteText"/>
      </w:pPr>
      <w:r>
        <w:rPr>
          <w:rStyle w:val="FootnoteReference"/>
        </w:rPr>
        <w:footnoteRef/>
      </w:r>
      <w:r>
        <w:t xml:space="preserve"> </w:t>
      </w:r>
      <w:r>
        <w:t xml:space="preserve"> Note: Theo Clarke was on parental leave from 5 September 2022 to 19 February 2023</w:t>
      </w:r>
    </w:p>
    <w:p w:rsidR="00A1439E" w:rsidP="00A1439E">
      <w:pPr>
        <w:pStyle w:val="FootnoteText"/>
      </w:pPr>
      <w:r>
        <w:t>under Standing Order No. 39A and the Speaker’s certificate of 5 September 2022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 w:type="paragraph" w:styleId="FootnoteText">
    <w:name w:val="footnote text"/>
    <w:basedOn w:val="Normal"/>
    <w:link w:val="FootnoteTextChar"/>
    <w:uiPriority w:val="99"/>
    <w:semiHidden/>
    <w:unhideWhenUsed/>
    <w:rsid w:val="00A1439E"/>
    <w:rPr>
      <w:sz w:val="20"/>
      <w:szCs w:val="20"/>
    </w:rPr>
  </w:style>
  <w:style w:type="character" w:customStyle="1" w:styleId="FootnoteTextChar">
    <w:name w:val="Footnote Text Char"/>
    <w:basedOn w:val="DefaultParagraphFont"/>
    <w:link w:val="FootnoteText"/>
    <w:uiPriority w:val="99"/>
    <w:semiHidden/>
    <w:rsid w:val="00A1439E"/>
    <w:rPr>
      <w:rFonts w:eastAsiaTheme="minorEastAsia"/>
    </w:rPr>
  </w:style>
  <w:style w:type="character" w:styleId="FootnoteReference">
    <w:name w:val="footnote reference"/>
    <w:basedOn w:val="DefaultParagraphFont"/>
    <w:uiPriority w:val="99"/>
    <w:semiHidden/>
    <w:unhideWhenUsed/>
    <w:rsid w:val="00A143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820AB-79B1-49C0-95CA-3489C1820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