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7E1BFA8B" w:rsidP="003E1D99">
      <w:pPr>
        <w:shd w:val="clear" w:color="auto" w:fill="FFFFFF" w:themeFill="background1"/>
        <w:spacing w:after="0" w:line="240" w:lineRule="auto"/>
        <w:jc w:val="center"/>
        <w:rPr>
          <w:rFonts w:ascii="Arial" w:eastAsia="Times New Roman" w:hAnsi="Arial" w:cs="Arial"/>
          <w:b/>
          <w:bCs/>
          <w:color w:val="0B0C0C"/>
          <w:u w:val="single"/>
          <w:lang w:eastAsia="en-GB"/>
        </w:rPr>
      </w:pPr>
    </w:p>
    <w:p w:rsidR="00D45632" w:rsidP="003E1D99">
      <w:pPr>
        <w:shd w:val="clear" w:color="auto" w:fill="FFFFFF" w:themeFill="background1"/>
        <w:spacing w:after="0" w:line="240" w:lineRule="auto"/>
        <w:jc w:val="center"/>
        <w:mirrorIndents/>
        <w:rPr>
          <w:rFonts w:ascii="Arial" w:eastAsia="Times New Roman" w:hAnsi="Arial" w:cs="Arial"/>
          <w:b/>
          <w:color w:val="0B0C0C"/>
          <w:u w:val="single"/>
          <w:lang w:eastAsia="en-GB"/>
        </w:rPr>
      </w:pPr>
      <w:r w:rsidRPr="7E1BFA8B">
        <w:rPr>
          <w:rFonts w:ascii="Arial" w:eastAsia="Times New Roman" w:hAnsi="Arial" w:cs="Arial"/>
          <w:b/>
          <w:color w:val="0B0C0C"/>
          <w:u w:val="single"/>
          <w:lang w:eastAsia="en-GB"/>
        </w:rPr>
        <w:t>The role of the Government Equalities Office (GEO</w:t>
      </w:r>
      <w:r w:rsidR="0002360B">
        <w:rPr>
          <w:rFonts w:ascii="Arial" w:eastAsia="Times New Roman" w:hAnsi="Arial" w:cs="Arial"/>
          <w:b/>
          <w:color w:val="0B0C0C"/>
          <w:u w:val="single"/>
          <w:lang w:eastAsia="en-GB"/>
        </w:rPr>
        <w:t xml:space="preserve">): </w:t>
      </w:r>
      <w:r w:rsidRPr="00D45632">
        <w:rPr>
          <w:rFonts w:ascii="Arial" w:eastAsia="Times New Roman" w:hAnsi="Arial" w:cs="Arial"/>
          <w:b/>
          <w:color w:val="0B0C0C"/>
          <w:u w:val="single"/>
          <w:lang w:eastAsia="en-GB"/>
        </w:rPr>
        <w:t>embedding equalities across Government</w:t>
      </w:r>
    </w:p>
    <w:p w:rsidR="0002360B" w:rsidP="003E1D99">
      <w:pPr>
        <w:shd w:val="clear" w:color="auto" w:fill="FFFFFF" w:themeFill="background1"/>
        <w:spacing w:after="0" w:line="240" w:lineRule="auto"/>
        <w:jc w:val="center"/>
        <w:mirrorIndents/>
        <w:rPr>
          <w:rFonts w:ascii="Arial" w:eastAsia="Times New Roman" w:hAnsi="Arial" w:cs="Arial"/>
          <w:b/>
          <w:color w:val="0B0C0C"/>
          <w:u w:val="single"/>
          <w:lang w:eastAsia="en-GB"/>
        </w:rPr>
      </w:pPr>
    </w:p>
    <w:p w:rsidR="00C061AB" w:rsidRPr="006D6666" w:rsidP="008A0DD0">
      <w:pPr>
        <w:shd w:val="clear" w:color="auto" w:fill="FFFFFF" w:themeFill="background1"/>
        <w:spacing w:after="0" w:line="240" w:lineRule="auto"/>
        <w:mirrorIndents/>
        <w:rPr>
          <w:rFonts w:ascii="Arial" w:eastAsia="Times New Roman" w:hAnsi="Arial" w:cs="Arial"/>
          <w:b/>
          <w:color w:val="0B0C0C"/>
          <w:u w:val="single"/>
          <w:lang w:eastAsia="en-GB"/>
        </w:rPr>
      </w:pPr>
    </w:p>
    <w:p w:rsidR="00C061AB" w:rsidRPr="006D6666" w:rsidP="003E1D99">
      <w:pPr>
        <w:shd w:val="clear" w:color="auto" w:fill="FFFFFF" w:themeFill="background1"/>
        <w:spacing w:after="0" w:line="240" w:lineRule="auto"/>
        <w:mirrorIndents/>
        <w:rPr>
          <w:rFonts w:ascii="Arial" w:eastAsia="Times New Roman" w:hAnsi="Arial" w:cs="Arial"/>
          <w:b/>
          <w:bCs/>
          <w:color w:val="0B0C0C"/>
          <w:lang w:eastAsia="en-GB"/>
        </w:rPr>
      </w:pPr>
    </w:p>
    <w:p w:rsidR="00C061AB" w:rsidRPr="006D6666" w:rsidP="003E1D99">
      <w:pPr>
        <w:shd w:val="clear" w:color="auto" w:fill="FFFFFF" w:themeFill="background1"/>
        <w:spacing w:after="0" w:line="240" w:lineRule="auto"/>
        <w:mirrorIndents/>
        <w:rPr>
          <w:rFonts w:ascii="Arial" w:eastAsia="Times New Roman" w:hAnsi="Arial" w:cs="Arial"/>
          <w:b/>
          <w:bCs/>
          <w:color w:val="0B0C0C"/>
          <w:lang w:eastAsia="en-GB"/>
        </w:rPr>
      </w:pPr>
    </w:p>
    <w:p w:rsidR="00C061AB" w:rsidRPr="006D6666" w:rsidP="003E1D99">
      <w:pPr>
        <w:shd w:val="clear" w:color="auto" w:fill="FFFFFF" w:themeFill="background1"/>
        <w:spacing w:after="0" w:line="240" w:lineRule="auto"/>
        <w:mirrorIndents/>
        <w:rPr>
          <w:rFonts w:ascii="Arial" w:eastAsia="Times New Roman" w:hAnsi="Arial" w:cs="Arial"/>
          <w:b/>
          <w:bCs/>
          <w:color w:val="0B0C0C"/>
          <w:lang w:eastAsia="en-GB"/>
        </w:rPr>
      </w:pPr>
      <w:r w:rsidRPr="41A2BBAA">
        <w:rPr>
          <w:rFonts w:ascii="Arial" w:eastAsia="Times New Roman" w:hAnsi="Arial" w:cs="Arial"/>
          <w:b/>
          <w:bCs/>
          <w:color w:val="0B0C0C"/>
          <w:lang w:eastAsia="en-GB"/>
        </w:rPr>
        <w:t> </w:t>
      </w:r>
    </w:p>
    <w:p w:rsidR="00C061AB" w:rsidRPr="00D97F86" w:rsidP="00D97F86">
      <w:pPr>
        <w:pStyle w:val="ListParagraph"/>
        <w:numPr>
          <w:ilvl w:val="0"/>
          <w:numId w:val="14"/>
        </w:numPr>
        <w:shd w:val="clear" w:color="auto" w:fill="FFFFFF" w:themeFill="background1"/>
        <w:spacing w:after="0" w:line="240" w:lineRule="auto"/>
        <w:mirrorIndents/>
        <w:rPr>
          <w:rFonts w:ascii="Arial" w:eastAsia="Times New Roman" w:hAnsi="Arial" w:cs="Arial"/>
          <w:b/>
          <w:bCs/>
          <w:color w:val="0B0C0C"/>
          <w:lang w:eastAsia="en-GB"/>
        </w:rPr>
      </w:pPr>
      <w:r w:rsidRPr="00D97F86">
        <w:rPr>
          <w:rFonts w:ascii="Arial" w:eastAsia="Times New Roman" w:hAnsi="Arial" w:cs="Arial"/>
          <w:b/>
          <w:bCs/>
          <w:color w:val="0B0C0C"/>
          <w:lang w:eastAsia="en-GB"/>
        </w:rPr>
        <w:t xml:space="preserve">Background   </w:t>
      </w:r>
    </w:p>
    <w:p w:rsidR="00C061AB" w:rsidRPr="006D6666" w:rsidP="003E1D99">
      <w:pPr>
        <w:shd w:val="clear" w:color="auto" w:fill="FFFFFF" w:themeFill="background1"/>
        <w:spacing w:after="0" w:line="240" w:lineRule="auto"/>
        <w:mirrorIndents/>
        <w:rPr>
          <w:rFonts w:ascii="Arial" w:eastAsia="Times New Roman" w:hAnsi="Arial" w:cs="Arial"/>
          <w:b/>
          <w:bCs/>
          <w:color w:val="0B0C0C"/>
          <w:lang w:eastAsia="en-GB"/>
        </w:rPr>
      </w:pPr>
    </w:p>
    <w:p w:rsidR="00C061AB" w:rsidRPr="006D6666" w:rsidP="003E1D99">
      <w:pPr>
        <w:shd w:val="clear" w:color="auto" w:fill="FFFFFF" w:themeFill="background1"/>
        <w:spacing w:after="0" w:line="240" w:lineRule="auto"/>
        <w:mirrorIndents/>
        <w:rPr>
          <w:rFonts w:ascii="Arial" w:eastAsia="Times New Roman" w:hAnsi="Arial" w:cs="Arial"/>
          <w:color w:val="0B0C0C"/>
          <w:lang w:eastAsia="en-GB"/>
        </w:rPr>
      </w:pPr>
      <w:r w:rsidRPr="006D6666">
        <w:rPr>
          <w:rFonts w:ascii="Arial" w:eastAsia="Times New Roman" w:hAnsi="Arial" w:cs="Arial"/>
          <w:color w:val="0B0C0C"/>
          <w:lang w:eastAsia="en-GB"/>
        </w:rPr>
        <w:t xml:space="preserve">The Fawcett Society is the UK’s leading </w:t>
      </w:r>
      <w:r w:rsidRPr="006D6666" w:rsidR="3A8F7428">
        <w:rPr>
          <w:rFonts w:ascii="Arial" w:eastAsia="Times New Roman" w:hAnsi="Arial" w:cs="Arial"/>
          <w:color w:val="0B0C0C"/>
          <w:lang w:eastAsia="en-GB"/>
        </w:rPr>
        <w:t xml:space="preserve">membership </w:t>
      </w:r>
      <w:r w:rsidRPr="006D6666">
        <w:rPr>
          <w:rFonts w:ascii="Arial" w:eastAsia="Times New Roman" w:hAnsi="Arial" w:cs="Arial"/>
          <w:color w:val="0B0C0C"/>
          <w:lang w:eastAsia="en-GB"/>
        </w:rPr>
        <w:t xml:space="preserve">charity campaigning for gender equality and women’s rights at work, at home and in public life. Our vision is of a society in which women and girls in all their diversity are equal and truly free to fulfil their potential. We trace our roots back to 1866, when Millicent Fawcett began her lifetime’s work leading the peaceful campaign for women’s votes. </w:t>
      </w:r>
      <w:r w:rsidRPr="41A2BBAA" w:rsidR="12FF3AD1">
        <w:rPr>
          <w:rFonts w:ascii="Arial" w:eastAsia="Times New Roman" w:hAnsi="Arial" w:cs="Arial"/>
          <w:color w:val="0B0C0C"/>
          <w:lang w:eastAsia="en-GB"/>
        </w:rPr>
        <w:t>Today</w:t>
      </w:r>
      <w:r w:rsidRPr="41A2BBAA" w:rsidR="74E3A0AB">
        <w:rPr>
          <w:rFonts w:ascii="Arial" w:eastAsia="Times New Roman" w:hAnsi="Arial" w:cs="Arial"/>
          <w:color w:val="0B0C0C"/>
          <w:lang w:eastAsia="en-GB"/>
        </w:rPr>
        <w:t>,</w:t>
      </w:r>
      <w:r w:rsidRPr="41A2BBAA" w:rsidR="12FF3AD1">
        <w:rPr>
          <w:rFonts w:ascii="Arial" w:eastAsia="Times New Roman" w:hAnsi="Arial" w:cs="Arial"/>
          <w:color w:val="0B0C0C"/>
          <w:lang w:eastAsia="en-GB"/>
        </w:rPr>
        <w:t xml:space="preserve"> </w:t>
      </w:r>
      <w:r w:rsidRPr="41A2BBAA" w:rsidR="067A18A7">
        <w:rPr>
          <w:rFonts w:ascii="Arial" w:eastAsia="Times New Roman" w:hAnsi="Arial" w:cs="Arial"/>
          <w:color w:val="0B0C0C"/>
          <w:lang w:eastAsia="en-GB"/>
        </w:rPr>
        <w:t xml:space="preserve">our hard-hitting research and national campaigns drive change for women and girls in all our </w:t>
      </w:r>
      <w:r w:rsidRPr="512A5F0A" w:rsidR="067A18A7">
        <w:rPr>
          <w:rFonts w:ascii="Arial" w:eastAsia="Times New Roman" w:hAnsi="Arial" w:cs="Arial"/>
          <w:color w:val="0B0C0C"/>
          <w:lang w:eastAsia="en-GB"/>
        </w:rPr>
        <w:t>divers</w:t>
      </w:r>
      <w:r w:rsidR="00DD2781">
        <w:rPr>
          <w:rFonts w:ascii="Arial" w:eastAsia="Times New Roman" w:hAnsi="Arial" w:cs="Arial"/>
          <w:color w:val="0B0C0C"/>
          <w:lang w:eastAsia="en-GB"/>
        </w:rPr>
        <w:t>i</w:t>
      </w:r>
      <w:r w:rsidRPr="512A5F0A" w:rsidR="067A18A7">
        <w:rPr>
          <w:rFonts w:ascii="Arial" w:eastAsia="Times New Roman" w:hAnsi="Arial" w:cs="Arial"/>
          <w:color w:val="0B0C0C"/>
          <w:lang w:eastAsia="en-GB"/>
        </w:rPr>
        <w:t>ty.</w:t>
      </w:r>
      <w:r w:rsidRPr="512A5F0A">
        <w:rPr>
          <w:rFonts w:ascii="Arial" w:eastAsia="Times New Roman" w:hAnsi="Arial" w:cs="Arial"/>
          <w:color w:val="0B0C0C"/>
          <w:lang w:eastAsia="en-GB"/>
        </w:rPr>
        <w:t xml:space="preserve"> </w:t>
      </w:r>
      <w:r w:rsidRPr="512A5F0A">
        <w:rPr>
          <w:rFonts w:ascii="Arial" w:eastAsia="Times New Roman" w:hAnsi="Arial" w:cs="Arial"/>
          <w:color w:val="0B0C0C"/>
          <w:lang w:eastAsia="en-GB"/>
        </w:rPr>
        <w:t xml:space="preserve">  </w:t>
      </w:r>
    </w:p>
    <w:p w:rsidR="00C061AB" w:rsidP="003E1D99">
      <w:pPr>
        <w:shd w:val="clear" w:color="auto" w:fill="FFFFFF" w:themeFill="background1"/>
        <w:spacing w:after="0" w:line="240" w:lineRule="auto"/>
        <w:mirrorIndents/>
        <w:rPr>
          <w:rFonts w:ascii="Arial" w:eastAsia="Times New Roman" w:hAnsi="Arial" w:cs="Arial"/>
          <w:b/>
          <w:bCs/>
          <w:color w:val="0B0C0C"/>
          <w:lang w:eastAsia="en-GB"/>
        </w:rPr>
      </w:pPr>
    </w:p>
    <w:p w:rsidR="00D97F86" w:rsidP="003E1D99">
      <w:pPr>
        <w:shd w:val="clear" w:color="auto" w:fill="FFFFFF" w:themeFill="background1"/>
        <w:spacing w:after="0" w:line="240" w:lineRule="auto"/>
        <w:mirrorIndents/>
        <w:rPr>
          <w:rFonts w:ascii="Arial" w:eastAsia="Times New Roman" w:hAnsi="Arial" w:cs="Arial"/>
          <w:b/>
          <w:bCs/>
          <w:color w:val="0B0C0C"/>
          <w:lang w:eastAsia="en-GB"/>
        </w:rPr>
      </w:pPr>
      <w:r>
        <w:rPr>
          <w:rFonts w:ascii="Arial" w:eastAsia="Times New Roman" w:hAnsi="Arial" w:cs="Arial"/>
          <w:b/>
          <w:bCs/>
          <w:color w:val="0B0C0C"/>
          <w:lang w:eastAsia="en-GB"/>
        </w:rPr>
        <w:t>Summary</w:t>
      </w:r>
    </w:p>
    <w:p w:rsidR="001334E1" w:rsidP="003E1D99">
      <w:pPr>
        <w:shd w:val="clear" w:color="auto" w:fill="FFFFFF" w:themeFill="background1"/>
        <w:spacing w:after="0" w:line="240" w:lineRule="auto"/>
        <w:mirrorIndents/>
        <w:rPr>
          <w:rFonts w:ascii="Arial" w:eastAsia="Times New Roman" w:hAnsi="Arial" w:cs="Arial"/>
          <w:b/>
          <w:bCs/>
          <w:color w:val="0B0C0C"/>
          <w:lang w:eastAsia="en-GB"/>
        </w:rPr>
      </w:pPr>
    </w:p>
    <w:p w:rsidR="001334E1" w:rsidRPr="00A651E6" w:rsidP="003E1D99">
      <w:pPr>
        <w:shd w:val="clear" w:color="auto" w:fill="FFFFFF" w:themeFill="background1"/>
        <w:spacing w:after="0" w:line="240" w:lineRule="auto"/>
        <w:mirrorIndents/>
        <w:rPr>
          <w:rFonts w:ascii="Arial" w:eastAsia="Times New Roman" w:hAnsi="Arial" w:cs="Arial"/>
          <w:color w:val="0B0C0C"/>
          <w:lang w:eastAsia="en-GB"/>
        </w:rPr>
      </w:pPr>
      <w:r w:rsidRPr="00A651E6">
        <w:rPr>
          <w:rFonts w:ascii="Arial" w:eastAsia="Times New Roman" w:hAnsi="Arial" w:cs="Arial"/>
          <w:color w:val="0B0C0C"/>
          <w:lang w:eastAsia="en-GB"/>
        </w:rPr>
        <w:t xml:space="preserve">The Fawcett Society has been campaigning for the needs of women and gender equality to be at the heart of government policy and the need to do so has never been more urgent than </w:t>
      </w:r>
      <w:r w:rsidRPr="00A651E6" w:rsidR="00F72170">
        <w:rPr>
          <w:rFonts w:ascii="Arial" w:eastAsia="Times New Roman" w:hAnsi="Arial" w:cs="Arial"/>
          <w:color w:val="0B0C0C"/>
          <w:lang w:eastAsia="en-GB"/>
        </w:rPr>
        <w:t>du</w:t>
      </w:r>
      <w:r w:rsidRPr="00A651E6">
        <w:rPr>
          <w:rFonts w:ascii="Arial" w:eastAsia="Times New Roman" w:hAnsi="Arial" w:cs="Arial"/>
          <w:color w:val="0B0C0C"/>
          <w:lang w:eastAsia="en-GB"/>
        </w:rPr>
        <w:t>r</w:t>
      </w:r>
      <w:r w:rsidRPr="00A651E6" w:rsidR="00F72170">
        <w:rPr>
          <w:rFonts w:ascii="Arial" w:eastAsia="Times New Roman" w:hAnsi="Arial" w:cs="Arial"/>
          <w:color w:val="0B0C0C"/>
          <w:lang w:eastAsia="en-GB"/>
        </w:rPr>
        <w:t>i</w:t>
      </w:r>
      <w:r w:rsidRPr="00A651E6">
        <w:rPr>
          <w:rFonts w:ascii="Arial" w:eastAsia="Times New Roman" w:hAnsi="Arial" w:cs="Arial"/>
          <w:color w:val="0B0C0C"/>
          <w:lang w:eastAsia="en-GB"/>
        </w:rPr>
        <w:t xml:space="preserve">ng the Coronavirus pandemic.  </w:t>
      </w:r>
      <w:r w:rsidRPr="00A651E6" w:rsidR="00F564FE">
        <w:rPr>
          <w:rFonts w:ascii="Arial" w:eastAsia="Times New Roman" w:hAnsi="Arial" w:cs="Arial"/>
          <w:color w:val="0B0C0C"/>
          <w:lang w:eastAsia="en-GB"/>
        </w:rPr>
        <w:t xml:space="preserve">Along with over 65 other organisations, we have vehemently called for women to be represented at all levels of Government decision-making in our </w:t>
      </w:r>
      <w:r w:rsidRPr="00A651E6" w:rsidR="00A722FD">
        <w:rPr>
          <w:rFonts w:ascii="Arial" w:eastAsia="Times New Roman" w:hAnsi="Arial" w:cs="Arial"/>
          <w:i/>
          <w:iCs/>
          <w:color w:val="0B0C0C"/>
          <w:lang w:eastAsia="en-GB"/>
        </w:rPr>
        <w:t>MakeWomenVisible</w:t>
      </w:r>
      <w:r w:rsidRPr="00A651E6" w:rsidR="00A722FD">
        <w:rPr>
          <w:rFonts w:ascii="Arial" w:eastAsia="Times New Roman" w:hAnsi="Arial" w:cs="Arial"/>
          <w:i/>
          <w:iCs/>
          <w:color w:val="0B0C0C"/>
          <w:lang w:eastAsia="en-GB"/>
        </w:rPr>
        <w:t xml:space="preserve"> </w:t>
      </w:r>
      <w:r w:rsidRPr="00A651E6" w:rsidR="00A722FD">
        <w:rPr>
          <w:rFonts w:ascii="Arial" w:eastAsia="Times New Roman" w:hAnsi="Arial" w:cs="Arial"/>
          <w:color w:val="0B0C0C"/>
          <w:lang w:eastAsia="en-GB"/>
        </w:rPr>
        <w:t>campaign making to prevent the UK going into reverse on gender equality.</w:t>
      </w:r>
    </w:p>
    <w:p w:rsidR="00A722FD" w:rsidRPr="00A651E6" w:rsidP="003E1D99">
      <w:pPr>
        <w:shd w:val="clear" w:color="auto" w:fill="FFFFFF" w:themeFill="background1"/>
        <w:spacing w:after="0" w:line="240" w:lineRule="auto"/>
        <w:mirrorIndents/>
        <w:rPr>
          <w:rFonts w:ascii="Arial" w:eastAsia="Times New Roman" w:hAnsi="Arial" w:cs="Arial"/>
          <w:color w:val="0B0C0C"/>
          <w:lang w:eastAsia="en-GB"/>
        </w:rPr>
      </w:pPr>
    </w:p>
    <w:p w:rsidR="00A722FD" w:rsidRPr="00A651E6" w:rsidP="003E1D99">
      <w:pPr>
        <w:shd w:val="clear" w:color="auto" w:fill="FFFFFF" w:themeFill="background1"/>
        <w:spacing w:after="0" w:line="240" w:lineRule="auto"/>
        <w:mirrorIndents/>
        <w:rPr>
          <w:rFonts w:ascii="Arial" w:eastAsia="Times New Roman" w:hAnsi="Arial" w:cs="Arial"/>
          <w:color w:val="0B0C0C"/>
          <w:lang w:eastAsia="en-GB"/>
        </w:rPr>
      </w:pPr>
      <w:r w:rsidRPr="00A651E6">
        <w:rPr>
          <w:rFonts w:ascii="Arial" w:eastAsia="Times New Roman" w:hAnsi="Arial" w:cs="Arial"/>
          <w:color w:val="0B0C0C"/>
          <w:lang w:eastAsia="en-GB"/>
        </w:rPr>
        <w:t>The pandemic continues to have a disproportionate impact on women, particularly those who are already disadvantaged – from women on low incomes, to BAME women and single parents. Without effective policy from Government and concerted effort from employers, there is a real risk the pandemic will turn back the clock on women and work and hard-won gains – from maternal employment to the narrowing of the gender pay gap - will be lost. This isn’t just bad for women, it’s bad for our whole society.</w:t>
      </w:r>
    </w:p>
    <w:p w:rsidR="00A722FD" w:rsidRPr="00A651E6" w:rsidP="003E1D99">
      <w:pPr>
        <w:shd w:val="clear" w:color="auto" w:fill="FFFFFF" w:themeFill="background1"/>
        <w:spacing w:after="0" w:line="240" w:lineRule="auto"/>
        <w:mirrorIndents/>
        <w:rPr>
          <w:rFonts w:ascii="Arial" w:eastAsia="Times New Roman" w:hAnsi="Arial" w:cs="Arial"/>
          <w:color w:val="0B0C0C"/>
          <w:lang w:eastAsia="en-GB"/>
        </w:rPr>
      </w:pPr>
    </w:p>
    <w:p w:rsidR="00A722FD" w:rsidRPr="00A651E6" w:rsidP="003E1D99">
      <w:pPr>
        <w:shd w:val="clear" w:color="auto" w:fill="FFFFFF" w:themeFill="background1"/>
        <w:spacing w:after="0" w:line="240" w:lineRule="auto"/>
        <w:mirrorIndents/>
        <w:rPr>
          <w:rFonts w:ascii="Arial" w:eastAsia="Times New Roman" w:hAnsi="Arial" w:cs="Arial"/>
          <w:color w:val="0B0C0C"/>
          <w:lang w:eastAsia="en-GB"/>
        </w:rPr>
      </w:pPr>
      <w:r w:rsidRPr="00A651E6">
        <w:rPr>
          <w:rFonts w:ascii="Arial" w:eastAsia="Times New Roman" w:hAnsi="Arial" w:cs="Arial"/>
          <w:color w:val="0B0C0C"/>
          <w:lang w:eastAsia="en-GB"/>
        </w:rPr>
        <w:t xml:space="preserve">We strongly believe </w:t>
      </w:r>
      <w:r w:rsidRPr="00A651E6" w:rsidR="00F72170">
        <w:rPr>
          <w:rFonts w:ascii="Arial" w:eastAsia="Times New Roman" w:hAnsi="Arial" w:cs="Arial"/>
          <w:color w:val="0B0C0C"/>
          <w:lang w:eastAsia="en-GB"/>
        </w:rPr>
        <w:t xml:space="preserve">that the Government Equalities Office </w:t>
      </w:r>
      <w:r w:rsidRPr="00A651E6" w:rsidR="00A651E6">
        <w:rPr>
          <w:rFonts w:ascii="Arial" w:eastAsia="Times New Roman" w:hAnsi="Arial" w:cs="Arial"/>
          <w:color w:val="0B0C0C"/>
          <w:lang w:eastAsia="en-GB"/>
        </w:rPr>
        <w:t xml:space="preserve">(GEO henceforth) </w:t>
      </w:r>
      <w:r w:rsidRPr="00A651E6" w:rsidR="00F72170">
        <w:rPr>
          <w:rFonts w:ascii="Arial" w:eastAsia="Times New Roman" w:hAnsi="Arial" w:cs="Arial"/>
          <w:color w:val="0B0C0C"/>
          <w:lang w:eastAsia="en-GB"/>
        </w:rPr>
        <w:t xml:space="preserve">plays an integral role in ensuring that gender equality forms the foundation of all relevant Government policy. With the Office’s location in the Cabinet Office and a Minister for Women and Equalities that has a seat at Cabinet, cross-departmental working and raising the needs of women at the top table should be part of its way of working. </w:t>
      </w:r>
    </w:p>
    <w:p w:rsidR="00F72170" w:rsidRPr="00A651E6" w:rsidP="003E1D99">
      <w:pPr>
        <w:shd w:val="clear" w:color="auto" w:fill="FFFFFF" w:themeFill="background1"/>
        <w:spacing w:after="0" w:line="240" w:lineRule="auto"/>
        <w:mirrorIndents/>
        <w:rPr>
          <w:rFonts w:ascii="Arial" w:eastAsia="Times New Roman" w:hAnsi="Arial" w:cs="Arial"/>
          <w:color w:val="0B0C0C"/>
          <w:lang w:eastAsia="en-GB"/>
        </w:rPr>
      </w:pPr>
    </w:p>
    <w:p w:rsidR="00A651E6" w:rsidRPr="00A651E6" w:rsidP="003E1D99">
      <w:pPr>
        <w:shd w:val="clear" w:color="auto" w:fill="FFFFFF" w:themeFill="background1"/>
        <w:spacing w:after="0" w:line="240" w:lineRule="auto"/>
        <w:mirrorIndents/>
        <w:rPr>
          <w:rFonts w:ascii="Arial" w:eastAsia="Times New Roman" w:hAnsi="Arial" w:cs="Arial"/>
          <w:color w:val="0B0C0C"/>
          <w:lang w:eastAsia="en-GB"/>
        </w:rPr>
      </w:pPr>
      <w:r w:rsidRPr="00A651E6">
        <w:rPr>
          <w:rFonts w:ascii="Arial" w:eastAsia="Times New Roman" w:hAnsi="Arial" w:cs="Arial"/>
          <w:color w:val="0B0C0C"/>
          <w:lang w:eastAsia="en-GB"/>
        </w:rPr>
        <w:t>Although we welcome the research and policies the GEO has promoted, we also believe there are key areas where we believe the GEO could strengthen their engagement with government departments and strive towards greater gender equality.</w:t>
      </w:r>
    </w:p>
    <w:p w:rsidR="00C061AB" w:rsidRPr="006D6666" w:rsidP="003E1D99">
      <w:pPr>
        <w:shd w:val="clear" w:color="auto" w:fill="FFFFFF" w:themeFill="background1"/>
        <w:spacing w:after="0" w:line="240" w:lineRule="auto"/>
        <w:ind w:left="1020"/>
        <w:rPr>
          <w:rFonts w:ascii="Arial" w:eastAsia="Times New Roman" w:hAnsi="Arial" w:cs="Arial"/>
          <w:b/>
          <w:bCs/>
          <w:color w:val="0B0C0C"/>
          <w:lang w:eastAsia="en-GB"/>
        </w:rPr>
      </w:pPr>
    </w:p>
    <w:p w:rsidR="00D97F86" w:rsidRPr="00E10ECD" w:rsidP="00190AFC">
      <w:pPr>
        <w:pStyle w:val="ListParagraph"/>
        <w:numPr>
          <w:ilvl w:val="0"/>
          <w:numId w:val="14"/>
        </w:numPr>
        <w:shd w:val="clear" w:color="auto" w:fill="FFFFFF" w:themeFill="background1"/>
        <w:spacing w:after="0" w:line="240" w:lineRule="auto"/>
        <w:mirrorIndents/>
        <w:rPr>
          <w:rFonts w:ascii="Arial" w:eastAsia="Times New Roman" w:hAnsi="Arial" w:cs="Arial"/>
          <w:b/>
          <w:bCs/>
          <w:color w:val="0B0C0C"/>
          <w:lang w:eastAsia="en-GB"/>
        </w:rPr>
      </w:pPr>
      <w:r w:rsidRPr="00E10ECD">
        <w:rPr>
          <w:rFonts w:ascii="Arial" w:eastAsia="Times New Roman" w:hAnsi="Arial" w:cs="Arial"/>
          <w:b/>
          <w:bCs/>
          <w:color w:val="0B0C0C"/>
          <w:lang w:eastAsia="en-GB"/>
        </w:rPr>
        <w:t xml:space="preserve">The structure and function of the GEO and its location in the Cabinet Office: </w:t>
      </w:r>
    </w:p>
    <w:p w:rsidR="00C9659A" w:rsidRPr="00C9659A" w:rsidP="00331868">
      <w:pPr>
        <w:pStyle w:val="ListParagraph"/>
        <w:numPr>
          <w:ilvl w:val="1"/>
          <w:numId w:val="14"/>
        </w:numPr>
        <w:shd w:val="clear" w:color="auto" w:fill="FFFFFF" w:themeFill="background1"/>
        <w:spacing w:after="0" w:line="240" w:lineRule="auto"/>
        <w:ind w:left="788" w:hanging="431"/>
        <w:mirrorIndents/>
        <w:rPr>
          <w:rFonts w:ascii="Arial" w:eastAsia="Times New Roman" w:hAnsi="Arial" w:cs="Arial"/>
          <w:b/>
          <w:bCs/>
          <w:color w:val="0B0C0C"/>
          <w:lang w:eastAsia="en-GB"/>
        </w:rPr>
      </w:pPr>
      <w:r w:rsidRPr="00D97F86">
        <w:rPr>
          <w:rFonts w:ascii="Arial" w:eastAsia="Times New Roman" w:hAnsi="Arial" w:cs="Arial"/>
          <w:color w:val="0B0C0C"/>
          <w:lang w:eastAsia="en-GB"/>
        </w:rPr>
        <w:t xml:space="preserve">The history of the Government Equalities Office </w:t>
      </w:r>
      <w:r w:rsidRPr="00D97F86" w:rsidR="350C0811">
        <w:rPr>
          <w:rFonts w:ascii="Arial" w:eastAsia="Times New Roman" w:hAnsi="Arial" w:cs="Arial"/>
          <w:color w:val="0B0C0C"/>
          <w:lang w:eastAsia="en-GB"/>
        </w:rPr>
        <w:t>reflects a</w:t>
      </w:r>
      <w:r w:rsidRPr="00D97F86" w:rsidR="007321D7">
        <w:rPr>
          <w:rFonts w:ascii="Arial" w:eastAsia="Times New Roman" w:hAnsi="Arial" w:cs="Arial"/>
          <w:color w:val="0B0C0C"/>
          <w:lang w:eastAsia="en-GB"/>
        </w:rPr>
        <w:t xml:space="preserve"> </w:t>
      </w:r>
      <w:r w:rsidRPr="00D97F86" w:rsidR="5F2A6082">
        <w:rPr>
          <w:rFonts w:ascii="Arial" w:eastAsia="Times New Roman" w:hAnsi="Arial" w:cs="Arial"/>
          <w:color w:val="0B0C0C"/>
          <w:lang w:eastAsia="en-GB"/>
        </w:rPr>
        <w:t>number</w:t>
      </w:r>
      <w:r w:rsidRPr="00D97F86" w:rsidR="570ECC8A">
        <w:rPr>
          <w:rFonts w:ascii="Arial" w:eastAsia="Times New Roman" w:hAnsi="Arial" w:cs="Arial"/>
          <w:color w:val="0B0C0C"/>
          <w:lang w:eastAsia="en-GB"/>
        </w:rPr>
        <w:t xml:space="preserve"> of different iterations – including an independent department – aimed at best promoting </w:t>
      </w:r>
      <w:r w:rsidRPr="00D97F86">
        <w:rPr>
          <w:rFonts w:ascii="Arial" w:eastAsia="Times New Roman" w:hAnsi="Arial" w:cs="Arial"/>
          <w:color w:val="0B0C0C"/>
          <w:lang w:eastAsia="en-GB"/>
        </w:rPr>
        <w:t xml:space="preserve">policies affecting women and equality across the </w:t>
      </w:r>
      <w:r w:rsidRPr="00D97F86" w:rsidR="12FF3AD1">
        <w:rPr>
          <w:rFonts w:ascii="Arial" w:eastAsia="Times New Roman" w:hAnsi="Arial" w:cs="Arial"/>
          <w:color w:val="0B0C0C"/>
          <w:lang w:eastAsia="en-GB"/>
        </w:rPr>
        <w:t>Government</w:t>
      </w:r>
      <w:r w:rsidRPr="00D97F86">
        <w:rPr>
          <w:rFonts w:ascii="Arial" w:eastAsia="Times New Roman" w:hAnsi="Arial" w:cs="Arial"/>
          <w:color w:val="0B0C0C"/>
          <w:lang w:eastAsia="en-GB"/>
        </w:rPr>
        <w:t>.</w:t>
      </w:r>
      <w:r>
        <w:rPr>
          <w:rStyle w:val="FootnoteReference"/>
          <w:rFonts w:ascii="Arial" w:eastAsia="Times New Roman" w:hAnsi="Arial" w:cs="Arial"/>
          <w:color w:val="0B0C0C"/>
          <w:lang w:eastAsia="en-GB"/>
        </w:rPr>
        <w:footnoteReference w:id="2"/>
      </w:r>
    </w:p>
    <w:p w:rsidR="00C9659A" w:rsidRPr="00C9659A" w:rsidP="00A55A41">
      <w:pPr>
        <w:pStyle w:val="ListParagraph"/>
        <w:numPr>
          <w:ilvl w:val="1"/>
          <w:numId w:val="14"/>
        </w:numPr>
        <w:shd w:val="clear" w:color="auto" w:fill="FFFFFF" w:themeFill="background1"/>
        <w:spacing w:after="0" w:line="240" w:lineRule="auto"/>
        <w:ind w:left="788" w:hanging="431"/>
        <w:rPr>
          <w:rFonts w:ascii="Arial" w:eastAsia="Times New Roman" w:hAnsi="Arial" w:cs="Arial"/>
          <w:b/>
          <w:bCs/>
          <w:color w:val="0B0C0C"/>
          <w:lang w:eastAsia="en-GB"/>
        </w:rPr>
      </w:pPr>
      <w:r w:rsidRPr="00C9659A">
        <w:rPr>
          <w:rFonts w:ascii="Arial" w:eastAsia="Times New Roman" w:hAnsi="Arial" w:cs="Arial"/>
          <w:color w:val="0B0C0C"/>
          <w:lang w:eastAsia="en-GB"/>
        </w:rPr>
        <w:t>The Fawcett Society welcome</w:t>
      </w:r>
      <w:r w:rsidRPr="00C9659A" w:rsidR="00213B69">
        <w:rPr>
          <w:rFonts w:ascii="Arial" w:eastAsia="Times New Roman" w:hAnsi="Arial" w:cs="Arial"/>
          <w:color w:val="0B0C0C"/>
          <w:lang w:eastAsia="en-GB"/>
        </w:rPr>
        <w:t>d</w:t>
      </w:r>
      <w:r w:rsidRPr="00C9659A">
        <w:rPr>
          <w:rFonts w:ascii="Arial" w:eastAsia="Times New Roman" w:hAnsi="Arial" w:cs="Arial"/>
          <w:color w:val="0B0C0C"/>
          <w:lang w:eastAsia="en-GB"/>
        </w:rPr>
        <w:t xml:space="preserve"> the GEO’s move to the Cabinet Office following the Women and Select Committee inquiry into the Role of the Women &amp; Equalities Minister</w:t>
      </w:r>
      <w:r>
        <w:rPr>
          <w:rStyle w:val="FootnoteReference"/>
          <w:rFonts w:ascii="Arial" w:eastAsia="Times New Roman" w:hAnsi="Arial" w:cs="Arial"/>
          <w:color w:val="0B0C0C"/>
          <w:lang w:eastAsia="en-GB"/>
        </w:rPr>
        <w:footnoteReference w:id="3"/>
      </w:r>
      <w:r w:rsidRPr="00C9659A" w:rsidR="12FF3AD1">
        <w:rPr>
          <w:rFonts w:ascii="Arial" w:eastAsia="Times New Roman" w:hAnsi="Arial" w:cs="Arial"/>
          <w:color w:val="0B0C0C"/>
          <w:lang w:eastAsia="en-GB"/>
        </w:rPr>
        <w:t xml:space="preserve">. </w:t>
      </w:r>
      <w:r w:rsidRPr="00C9659A">
        <w:rPr>
          <w:rFonts w:ascii="Arial" w:eastAsia="Times New Roman" w:hAnsi="Arial" w:cs="Arial"/>
          <w:color w:val="0B0C0C"/>
          <w:lang w:eastAsia="en-GB"/>
        </w:rPr>
        <w:t xml:space="preserve"> </w:t>
      </w:r>
    </w:p>
    <w:p w:rsidR="00C9659A" w:rsidRPr="00C9659A" w:rsidP="00A55A41">
      <w:pPr>
        <w:pStyle w:val="ListParagraph"/>
        <w:numPr>
          <w:ilvl w:val="1"/>
          <w:numId w:val="14"/>
        </w:numPr>
        <w:shd w:val="clear" w:color="auto" w:fill="FFFFFF" w:themeFill="background1"/>
        <w:spacing w:after="0" w:line="240" w:lineRule="auto"/>
        <w:ind w:left="788" w:hanging="431"/>
        <w:rPr>
          <w:rFonts w:ascii="Arial" w:eastAsia="Times New Roman" w:hAnsi="Arial" w:cs="Arial"/>
          <w:b/>
          <w:bCs/>
          <w:color w:val="0B0C0C"/>
          <w:lang w:eastAsia="en-GB"/>
        </w:rPr>
      </w:pPr>
      <w:r w:rsidRPr="00C9659A">
        <w:rPr>
          <w:rFonts w:ascii="Arial" w:eastAsia="Times New Roman" w:hAnsi="Arial" w:cs="Arial"/>
          <w:color w:val="0B0C0C"/>
          <w:lang w:eastAsia="en-GB"/>
        </w:rPr>
        <w:t xml:space="preserve">The GEO role is important and well placed in the Cabinet Office, as it </w:t>
      </w:r>
      <w:r w:rsidRPr="00C9659A" w:rsidR="00213B69">
        <w:rPr>
          <w:rFonts w:ascii="Arial" w:eastAsia="Times New Roman" w:hAnsi="Arial" w:cs="Arial"/>
          <w:color w:val="0B0C0C"/>
          <w:lang w:eastAsia="en-GB"/>
        </w:rPr>
        <w:t xml:space="preserve">enables the potential of </w:t>
      </w:r>
      <w:r w:rsidRPr="00C9659A">
        <w:rPr>
          <w:rFonts w:ascii="Arial" w:eastAsia="Times New Roman" w:hAnsi="Arial" w:cs="Arial"/>
          <w:color w:val="0B0C0C"/>
          <w:lang w:eastAsia="en-GB"/>
        </w:rPr>
        <w:t>a cross-functional role a</w:t>
      </w:r>
      <w:r w:rsidRPr="00C9659A" w:rsidR="00213B69">
        <w:rPr>
          <w:rFonts w:ascii="Arial" w:eastAsia="Times New Roman" w:hAnsi="Arial" w:cs="Arial"/>
          <w:color w:val="0B0C0C"/>
          <w:lang w:eastAsia="en-GB"/>
        </w:rPr>
        <w:t xml:space="preserve">s well as </w:t>
      </w:r>
      <w:r w:rsidRPr="00C9659A">
        <w:rPr>
          <w:rFonts w:ascii="Arial" w:eastAsia="Times New Roman" w:hAnsi="Arial" w:cs="Arial"/>
          <w:color w:val="0B0C0C"/>
          <w:lang w:eastAsia="en-GB"/>
        </w:rPr>
        <w:t>connection with work on other protected characteristics and equalities issues.</w:t>
      </w:r>
      <w:r w:rsidRPr="00C9659A" w:rsidR="00DB3289">
        <w:rPr>
          <w:rFonts w:ascii="Arial" w:eastAsia="Times New Roman" w:hAnsi="Arial" w:cs="Arial"/>
          <w:color w:val="0B0C0C"/>
          <w:lang w:eastAsia="en-GB"/>
        </w:rPr>
        <w:t xml:space="preserve"> </w:t>
      </w:r>
      <w:r w:rsidRPr="00C9659A">
        <w:rPr>
          <w:rFonts w:ascii="Arial" w:eastAsia="Times New Roman" w:hAnsi="Arial" w:cs="Arial"/>
          <w:color w:val="0B0C0C"/>
          <w:lang w:eastAsia="en-GB"/>
        </w:rPr>
        <w:t xml:space="preserve">The “hub &amp; spoke model” with the GEO acting as a watchdog also </w:t>
      </w:r>
      <w:r w:rsidRPr="00C9659A" w:rsidR="00213B69">
        <w:rPr>
          <w:rFonts w:ascii="Arial" w:eastAsia="Times New Roman" w:hAnsi="Arial" w:cs="Arial"/>
          <w:color w:val="0B0C0C"/>
          <w:lang w:eastAsia="en-GB"/>
        </w:rPr>
        <w:t xml:space="preserve">appears to be a potential </w:t>
      </w:r>
      <w:r w:rsidRPr="00C9659A">
        <w:rPr>
          <w:rFonts w:ascii="Arial" w:eastAsia="Times New Roman" w:hAnsi="Arial" w:cs="Arial"/>
          <w:color w:val="0B0C0C"/>
          <w:lang w:eastAsia="en-GB"/>
        </w:rPr>
        <w:t>strength.</w:t>
      </w:r>
      <w:r w:rsidRPr="00C9659A" w:rsidR="00DB3289">
        <w:rPr>
          <w:rFonts w:ascii="Arial" w:eastAsia="Times New Roman" w:hAnsi="Arial" w:cs="Arial"/>
          <w:color w:val="0B0C0C"/>
          <w:lang w:eastAsia="en-GB"/>
        </w:rPr>
        <w:t xml:space="preserve"> </w:t>
      </w:r>
      <w:r w:rsidRPr="00C9659A" w:rsidR="00EF3AA8">
        <w:rPr>
          <w:rFonts w:ascii="Arial" w:eastAsia="Times New Roman" w:hAnsi="Arial" w:cs="Arial"/>
          <w:color w:val="0B0C0C"/>
          <w:lang w:eastAsia="en-GB"/>
        </w:rPr>
        <w:t xml:space="preserve">However, in practice, </w:t>
      </w:r>
      <w:r w:rsidRPr="00C9659A" w:rsidR="001028D8">
        <w:rPr>
          <w:rFonts w:ascii="Arial" w:eastAsia="Times New Roman" w:hAnsi="Arial" w:cs="Arial"/>
          <w:color w:val="0B0C0C"/>
          <w:lang w:eastAsia="en-GB"/>
        </w:rPr>
        <w:t xml:space="preserve">we would like to see </w:t>
      </w:r>
      <w:r w:rsidRPr="00C9659A" w:rsidR="00F61F6A">
        <w:rPr>
          <w:rFonts w:ascii="Arial" w:eastAsia="Times New Roman" w:hAnsi="Arial" w:cs="Arial"/>
          <w:color w:val="0B0C0C"/>
          <w:lang w:eastAsia="en-GB"/>
        </w:rPr>
        <w:t>th</w:t>
      </w:r>
      <w:r w:rsidRPr="00C9659A">
        <w:rPr>
          <w:rFonts w:ascii="Arial" w:eastAsia="Times New Roman" w:hAnsi="Arial" w:cs="Arial"/>
          <w:color w:val="0B0C0C"/>
          <w:lang w:eastAsia="en-GB"/>
        </w:rPr>
        <w:t>e GEO be more proactive in mainstreaming gender equality in policy development across all government departments</w:t>
      </w:r>
      <w:r w:rsidRPr="00C9659A" w:rsidR="00F66191">
        <w:rPr>
          <w:rFonts w:ascii="Arial" w:eastAsia="Times New Roman" w:hAnsi="Arial" w:cs="Arial"/>
          <w:color w:val="0B0C0C"/>
          <w:lang w:eastAsia="en-GB"/>
        </w:rPr>
        <w:t xml:space="preserve"> and holding all government departments to account for the impact of their policies on women specifically</w:t>
      </w:r>
      <w:r w:rsidRPr="00C9659A">
        <w:rPr>
          <w:rFonts w:ascii="Arial" w:eastAsia="Times New Roman" w:hAnsi="Arial" w:cs="Arial"/>
          <w:color w:val="0B0C0C"/>
          <w:lang w:eastAsia="en-GB"/>
        </w:rPr>
        <w:t xml:space="preserve">. </w:t>
      </w:r>
    </w:p>
    <w:p w:rsidR="00C9659A" w:rsidRPr="00C9659A" w:rsidP="00A55A41">
      <w:pPr>
        <w:pStyle w:val="ListParagraph"/>
        <w:numPr>
          <w:ilvl w:val="1"/>
          <w:numId w:val="14"/>
        </w:numPr>
        <w:shd w:val="clear" w:color="auto" w:fill="FFFFFF" w:themeFill="background1"/>
        <w:spacing w:after="0" w:line="240" w:lineRule="auto"/>
        <w:ind w:left="788" w:hanging="431"/>
        <w:rPr>
          <w:rFonts w:ascii="Arial" w:eastAsia="Times New Roman" w:hAnsi="Arial" w:cs="Arial"/>
          <w:b/>
          <w:bCs/>
          <w:color w:val="0B0C0C"/>
          <w:lang w:eastAsia="en-GB"/>
        </w:rPr>
      </w:pPr>
      <w:r w:rsidRPr="00C9659A">
        <w:rPr>
          <w:rFonts w:ascii="Arial" w:eastAsia="Times New Roman" w:hAnsi="Arial" w:cs="Arial"/>
          <w:color w:val="0B0C0C"/>
          <w:lang w:eastAsia="en-GB"/>
        </w:rPr>
        <w:t>In recent years</w:t>
      </w:r>
      <w:r w:rsidRPr="00C9659A" w:rsidR="00F66191">
        <w:rPr>
          <w:rFonts w:ascii="Arial" w:eastAsia="Times New Roman" w:hAnsi="Arial" w:cs="Arial"/>
          <w:color w:val="0B0C0C"/>
          <w:lang w:eastAsia="en-GB"/>
        </w:rPr>
        <w:t>,</w:t>
      </w:r>
      <w:r w:rsidRPr="00C9659A">
        <w:rPr>
          <w:rFonts w:ascii="Arial" w:eastAsia="Times New Roman" w:hAnsi="Arial" w:cs="Arial"/>
          <w:color w:val="0B0C0C"/>
          <w:lang w:eastAsia="en-GB"/>
        </w:rPr>
        <w:t xml:space="preserve"> the GEO’s research programme and links to the research community have improved noticeably</w:t>
      </w:r>
      <w:r w:rsidRPr="00C9659A" w:rsidR="006809C2">
        <w:rPr>
          <w:rFonts w:ascii="Arial" w:eastAsia="Times New Roman" w:hAnsi="Arial" w:cs="Arial"/>
          <w:color w:val="0B0C0C"/>
          <w:lang w:eastAsia="en-GB"/>
        </w:rPr>
        <w:t>, with useful outputs from the</w:t>
      </w:r>
      <w:r w:rsidRPr="00C9659A" w:rsidR="2E5313AA">
        <w:rPr>
          <w:rFonts w:ascii="Arial" w:eastAsia="Times New Roman" w:hAnsi="Arial" w:cs="Arial"/>
          <w:color w:val="0B0C0C"/>
          <w:lang w:eastAsia="en-GB"/>
        </w:rPr>
        <w:t xml:space="preserve"> Workplace and Gender Equality</w:t>
      </w:r>
      <w:r w:rsidRPr="00C9659A" w:rsidR="006809C2">
        <w:rPr>
          <w:rFonts w:ascii="Arial" w:eastAsia="Times New Roman" w:hAnsi="Arial" w:cs="Arial"/>
          <w:color w:val="0B0C0C"/>
          <w:lang w:eastAsia="en-GB"/>
        </w:rPr>
        <w:t xml:space="preserve"> </w:t>
      </w:r>
      <w:r w:rsidRPr="00C9659A" w:rsidR="1CBF670E">
        <w:rPr>
          <w:rFonts w:ascii="Arial" w:eastAsia="Times New Roman" w:hAnsi="Arial" w:cs="Arial"/>
          <w:color w:val="0B0C0C"/>
          <w:lang w:eastAsia="en-GB"/>
        </w:rPr>
        <w:t>(</w:t>
      </w:r>
      <w:r w:rsidRPr="00C9659A" w:rsidR="006809C2">
        <w:rPr>
          <w:rFonts w:ascii="Arial" w:eastAsia="Times New Roman" w:hAnsi="Arial" w:cs="Arial"/>
          <w:color w:val="0B0C0C"/>
          <w:lang w:eastAsia="en-GB"/>
        </w:rPr>
        <w:t>WAGE</w:t>
      </w:r>
      <w:r w:rsidRPr="00C9659A" w:rsidR="0EAF9529">
        <w:rPr>
          <w:rFonts w:ascii="Arial" w:eastAsia="Times New Roman" w:hAnsi="Arial" w:cs="Arial"/>
          <w:color w:val="0B0C0C"/>
          <w:lang w:eastAsia="en-GB"/>
        </w:rPr>
        <w:t>)</w:t>
      </w:r>
      <w:r w:rsidRPr="00C9659A" w:rsidR="006809C2">
        <w:rPr>
          <w:rFonts w:ascii="Arial" w:eastAsia="Times New Roman" w:hAnsi="Arial" w:cs="Arial"/>
          <w:color w:val="0B0C0C"/>
          <w:lang w:eastAsia="en-GB"/>
        </w:rPr>
        <w:t xml:space="preserve"> programme, for example</w:t>
      </w:r>
      <w:r w:rsidRPr="00C9659A">
        <w:rPr>
          <w:rFonts w:ascii="Arial" w:eastAsia="Times New Roman" w:hAnsi="Arial" w:cs="Arial"/>
          <w:color w:val="0B0C0C"/>
          <w:lang w:eastAsia="en-GB"/>
        </w:rPr>
        <w:t>.</w:t>
      </w:r>
      <w:r w:rsidRPr="00C9659A" w:rsidR="00DB3289">
        <w:rPr>
          <w:rFonts w:ascii="Arial" w:eastAsia="Times New Roman" w:hAnsi="Arial" w:cs="Arial"/>
          <w:color w:val="0B0C0C"/>
          <w:lang w:eastAsia="en-GB"/>
        </w:rPr>
        <w:t xml:space="preserve"> </w:t>
      </w:r>
      <w:r w:rsidRPr="00C9659A">
        <w:rPr>
          <w:rFonts w:ascii="Arial" w:eastAsia="Times New Roman" w:hAnsi="Arial" w:cs="Arial"/>
          <w:color w:val="0B0C0C"/>
          <w:lang w:eastAsia="en-GB"/>
        </w:rPr>
        <w:t>To improve</w:t>
      </w:r>
      <w:r w:rsidRPr="00C9659A" w:rsidR="008F1111">
        <w:rPr>
          <w:rFonts w:ascii="Arial" w:eastAsia="Times New Roman" w:hAnsi="Arial" w:cs="Arial"/>
          <w:color w:val="0B0C0C"/>
          <w:lang w:eastAsia="en-GB"/>
        </w:rPr>
        <w:t xml:space="preserve"> further</w:t>
      </w:r>
      <w:r w:rsidRPr="00C9659A">
        <w:rPr>
          <w:rFonts w:ascii="Arial" w:eastAsia="Times New Roman" w:hAnsi="Arial" w:cs="Arial"/>
          <w:color w:val="0B0C0C"/>
          <w:lang w:eastAsia="en-GB"/>
        </w:rPr>
        <w:t xml:space="preserve">, we would like to see the GEO </w:t>
      </w:r>
      <w:r w:rsidRPr="00C9659A" w:rsidR="002B2A74">
        <w:rPr>
          <w:rFonts w:ascii="Arial" w:eastAsia="Times New Roman" w:hAnsi="Arial" w:cs="Arial"/>
          <w:color w:val="0B0C0C"/>
          <w:lang w:eastAsia="en-GB"/>
        </w:rPr>
        <w:t xml:space="preserve">engage more closely with the </w:t>
      </w:r>
      <w:r w:rsidRPr="00C9659A">
        <w:rPr>
          <w:rFonts w:ascii="Arial" w:eastAsia="Times New Roman" w:hAnsi="Arial" w:cs="Arial"/>
          <w:color w:val="0B0C0C"/>
          <w:lang w:eastAsia="en-GB"/>
        </w:rPr>
        <w:t xml:space="preserve">real </w:t>
      </w:r>
      <w:r w:rsidRPr="00C9659A">
        <w:rPr>
          <w:rFonts w:ascii="Arial" w:eastAsia="Times New Roman" w:hAnsi="Arial" w:cs="Arial"/>
          <w:color w:val="0B0C0C"/>
          <w:lang w:eastAsia="en-GB"/>
        </w:rPr>
        <w:t>inequalities</w:t>
      </w:r>
      <w:r w:rsidRPr="00C9659A">
        <w:rPr>
          <w:rFonts w:ascii="Arial" w:eastAsia="Times New Roman" w:hAnsi="Arial" w:cs="Arial"/>
          <w:color w:val="0B0C0C"/>
          <w:lang w:eastAsia="en-GB"/>
        </w:rPr>
        <w:t xml:space="preserve"> women face </w:t>
      </w:r>
      <w:r w:rsidRPr="00C9659A" w:rsidR="002B2A74">
        <w:rPr>
          <w:rFonts w:ascii="Arial" w:eastAsia="Times New Roman" w:hAnsi="Arial" w:cs="Arial"/>
          <w:color w:val="0B0C0C"/>
          <w:lang w:eastAsia="en-GB"/>
        </w:rPr>
        <w:t xml:space="preserve">and </w:t>
      </w:r>
      <w:r w:rsidRPr="00C9659A" w:rsidR="2ADB8855">
        <w:rPr>
          <w:rFonts w:ascii="Arial" w:eastAsia="Times New Roman" w:hAnsi="Arial" w:cs="Arial"/>
          <w:color w:val="0B0C0C"/>
          <w:lang w:eastAsia="en-GB"/>
        </w:rPr>
        <w:t xml:space="preserve">acknowledge </w:t>
      </w:r>
      <w:r w:rsidRPr="00C9659A" w:rsidR="254E1394">
        <w:rPr>
          <w:rFonts w:ascii="Arial" w:eastAsia="Times New Roman" w:hAnsi="Arial" w:cs="Arial"/>
          <w:color w:val="0B0C0C"/>
          <w:lang w:eastAsia="en-GB"/>
        </w:rPr>
        <w:t>how</w:t>
      </w:r>
      <w:r w:rsidRPr="00C9659A" w:rsidR="2ADB8855">
        <w:rPr>
          <w:rFonts w:ascii="Arial" w:eastAsia="Times New Roman" w:hAnsi="Arial" w:cs="Arial"/>
          <w:color w:val="0B0C0C"/>
          <w:lang w:eastAsia="en-GB"/>
        </w:rPr>
        <w:t xml:space="preserve"> var</w:t>
      </w:r>
      <w:r w:rsidRPr="00C9659A" w:rsidR="5C14C27D">
        <w:rPr>
          <w:rFonts w:ascii="Arial" w:eastAsia="Times New Roman" w:hAnsi="Arial" w:cs="Arial"/>
          <w:color w:val="0B0C0C"/>
          <w:lang w:eastAsia="en-GB"/>
        </w:rPr>
        <w:t>ied</w:t>
      </w:r>
      <w:r w:rsidRPr="00C9659A">
        <w:rPr>
          <w:rFonts w:ascii="Arial" w:eastAsia="Times New Roman" w:hAnsi="Arial" w:cs="Arial"/>
          <w:color w:val="0B0C0C"/>
          <w:lang w:eastAsia="en-GB"/>
        </w:rPr>
        <w:t xml:space="preserve"> the </w:t>
      </w:r>
      <w:r w:rsidRPr="00C9659A" w:rsidR="2ADB8855">
        <w:rPr>
          <w:rFonts w:ascii="Arial" w:eastAsia="Times New Roman" w:hAnsi="Arial" w:cs="Arial"/>
          <w:color w:val="0B0C0C"/>
          <w:lang w:eastAsia="en-GB"/>
        </w:rPr>
        <w:t xml:space="preserve">experiences </w:t>
      </w:r>
      <w:r w:rsidRPr="00C9659A" w:rsidR="606CDD03">
        <w:rPr>
          <w:rFonts w:ascii="Arial" w:eastAsia="Times New Roman" w:hAnsi="Arial" w:cs="Arial"/>
          <w:color w:val="0B0C0C"/>
          <w:lang w:eastAsia="en-GB"/>
        </w:rPr>
        <w:t>of</w:t>
      </w:r>
      <w:r w:rsidRPr="00C9659A">
        <w:rPr>
          <w:rFonts w:ascii="Arial" w:eastAsia="Times New Roman" w:hAnsi="Arial" w:cs="Arial"/>
          <w:color w:val="0B0C0C"/>
          <w:lang w:eastAsia="en-GB"/>
        </w:rPr>
        <w:t xml:space="preserve"> women </w:t>
      </w:r>
      <w:r w:rsidRPr="00C9659A" w:rsidR="2ADB8855">
        <w:rPr>
          <w:rFonts w:ascii="Arial" w:eastAsia="Times New Roman" w:hAnsi="Arial" w:cs="Arial"/>
          <w:color w:val="0B0C0C"/>
          <w:lang w:eastAsia="en-GB"/>
        </w:rPr>
        <w:t>with</w:t>
      </w:r>
      <w:r w:rsidRPr="00C9659A" w:rsidR="7563EF47">
        <w:rPr>
          <w:rFonts w:ascii="Arial" w:eastAsia="Times New Roman" w:hAnsi="Arial" w:cs="Arial"/>
          <w:color w:val="0B0C0C"/>
          <w:lang w:eastAsia="en-GB"/>
        </w:rPr>
        <w:t xml:space="preserve"> intersecting identities</w:t>
      </w:r>
      <w:r w:rsidRPr="00C9659A">
        <w:rPr>
          <w:rFonts w:ascii="Arial" w:eastAsia="Times New Roman" w:hAnsi="Arial" w:cs="Arial"/>
          <w:color w:val="0B0C0C"/>
          <w:lang w:eastAsia="en-GB"/>
        </w:rPr>
        <w:t xml:space="preserve"> are</w:t>
      </w:r>
      <w:r w:rsidRPr="00C9659A" w:rsidR="4ABAB6B9">
        <w:rPr>
          <w:rFonts w:ascii="Arial" w:eastAsia="Times New Roman" w:hAnsi="Arial" w:cs="Arial"/>
          <w:color w:val="0B0C0C"/>
          <w:lang w:eastAsia="en-GB"/>
        </w:rPr>
        <w:t>.</w:t>
      </w:r>
      <w:r w:rsidRPr="00C9659A" w:rsidR="00CC72CE">
        <w:rPr>
          <w:rFonts w:ascii="Arial" w:eastAsia="Times New Roman" w:hAnsi="Arial" w:cs="Arial"/>
          <w:color w:val="0B0C0C"/>
          <w:lang w:eastAsia="en-GB"/>
        </w:rPr>
        <w:t xml:space="preserve"> This may include, for example, </w:t>
      </w:r>
      <w:r w:rsidRPr="00C9659A" w:rsidR="00912069">
        <w:rPr>
          <w:rFonts w:ascii="Arial" w:eastAsia="Times New Roman" w:hAnsi="Arial" w:cs="Arial"/>
          <w:color w:val="0B0C0C"/>
          <w:lang w:eastAsia="en-GB"/>
        </w:rPr>
        <w:t xml:space="preserve">women </w:t>
      </w:r>
      <w:r w:rsidRPr="00C9659A">
        <w:rPr>
          <w:rFonts w:ascii="Arial" w:eastAsia="Times New Roman" w:hAnsi="Arial" w:cs="Arial"/>
          <w:color w:val="0B0C0C"/>
          <w:lang w:eastAsia="en-GB"/>
        </w:rPr>
        <w:t xml:space="preserve">on a low income, </w:t>
      </w:r>
      <w:r w:rsidRPr="00C9659A" w:rsidR="00912069">
        <w:rPr>
          <w:rFonts w:ascii="Arial" w:eastAsia="Times New Roman" w:hAnsi="Arial" w:cs="Arial"/>
          <w:color w:val="0B0C0C"/>
          <w:lang w:eastAsia="en-GB"/>
        </w:rPr>
        <w:t xml:space="preserve">Black, Asian or minority ethnic women, or </w:t>
      </w:r>
      <w:r>
        <w:rPr>
          <w:rFonts w:ascii="Arial" w:eastAsia="Times New Roman" w:hAnsi="Arial" w:cs="Arial"/>
          <w:color w:val="0B0C0C"/>
          <w:lang w:eastAsia="en-GB"/>
        </w:rPr>
        <w:t>d</w:t>
      </w:r>
      <w:r w:rsidRPr="00C9659A" w:rsidR="00912069">
        <w:rPr>
          <w:rFonts w:ascii="Arial" w:eastAsia="Times New Roman" w:hAnsi="Arial" w:cs="Arial"/>
          <w:color w:val="0B0C0C"/>
          <w:lang w:eastAsia="en-GB"/>
        </w:rPr>
        <w:t xml:space="preserve">isabled women. </w:t>
      </w:r>
    </w:p>
    <w:p w:rsidR="00C061AB" w:rsidRPr="00C9659A" w:rsidP="00A55A41">
      <w:pPr>
        <w:pStyle w:val="ListParagraph"/>
        <w:numPr>
          <w:ilvl w:val="1"/>
          <w:numId w:val="14"/>
        </w:numPr>
        <w:shd w:val="clear" w:color="auto" w:fill="FFFFFF" w:themeFill="background1"/>
        <w:spacing w:after="0" w:line="240" w:lineRule="auto"/>
        <w:ind w:left="788" w:hanging="431"/>
        <w:rPr>
          <w:rFonts w:ascii="Arial" w:eastAsia="Times New Roman" w:hAnsi="Arial" w:cs="Arial"/>
          <w:b/>
          <w:bCs/>
          <w:color w:val="0B0C0C"/>
          <w:lang w:eastAsia="en-GB"/>
        </w:rPr>
      </w:pPr>
      <w:r w:rsidRPr="00C9659A">
        <w:rPr>
          <w:rFonts w:ascii="Arial" w:eastAsia="Times New Roman" w:hAnsi="Arial" w:cs="Arial"/>
          <w:b/>
          <w:bCs/>
          <w:color w:val="0B0C0C"/>
          <w:lang w:eastAsia="en-GB"/>
        </w:rPr>
        <w:t>Recommendation:</w:t>
      </w:r>
      <w:r w:rsidRPr="00C9659A">
        <w:rPr>
          <w:rFonts w:ascii="Arial" w:eastAsia="Times New Roman" w:hAnsi="Arial" w:cs="Arial"/>
          <w:color w:val="0B0C0C"/>
          <w:lang w:eastAsia="en-GB"/>
        </w:rPr>
        <w:t xml:space="preserve"> </w:t>
      </w:r>
      <w:r w:rsidRPr="00C9659A" w:rsidR="38EAD71D">
        <w:rPr>
          <w:rFonts w:ascii="Arial" w:eastAsia="Times New Roman" w:hAnsi="Arial" w:cs="Arial"/>
          <w:color w:val="0B0C0C"/>
          <w:lang w:eastAsia="en-GB"/>
        </w:rPr>
        <w:t>Therefore,</w:t>
      </w:r>
      <w:r w:rsidRPr="00C9659A" w:rsidR="00A25D86">
        <w:rPr>
          <w:rFonts w:ascii="Arial" w:eastAsia="Times New Roman" w:hAnsi="Arial" w:cs="Arial"/>
          <w:color w:val="0B0C0C"/>
          <w:lang w:eastAsia="en-GB"/>
        </w:rPr>
        <w:t xml:space="preserve"> we would like to see the GEO requiring </w:t>
      </w:r>
      <w:r w:rsidRPr="00C9659A">
        <w:rPr>
          <w:rFonts w:ascii="Arial" w:eastAsia="Times New Roman" w:hAnsi="Arial" w:cs="Arial"/>
          <w:color w:val="0B0C0C"/>
          <w:lang w:eastAsia="en-GB"/>
        </w:rPr>
        <w:t xml:space="preserve">departments to collect and publish data disaggregated by sex and protected characteristics in </w:t>
      </w:r>
      <w:r w:rsidRPr="00C9659A" w:rsidR="0CD003C7">
        <w:rPr>
          <w:rFonts w:ascii="Arial" w:eastAsia="Times New Roman" w:hAnsi="Arial" w:cs="Arial"/>
          <w:color w:val="0B0C0C"/>
          <w:lang w:eastAsia="en-GB"/>
        </w:rPr>
        <w:t xml:space="preserve">a </w:t>
      </w:r>
      <w:r w:rsidRPr="00C9659A">
        <w:rPr>
          <w:rFonts w:ascii="Arial" w:eastAsia="Times New Roman" w:hAnsi="Arial" w:cs="Arial"/>
          <w:color w:val="0B0C0C"/>
          <w:lang w:eastAsia="en-GB"/>
        </w:rPr>
        <w:t xml:space="preserve">way that facilitates reporting and analysis </w:t>
      </w:r>
      <w:r w:rsidRPr="00C9659A" w:rsidR="2A3AB5C6">
        <w:rPr>
          <w:rFonts w:ascii="Arial" w:eastAsia="Times New Roman" w:hAnsi="Arial" w:cs="Arial"/>
          <w:color w:val="0B0C0C"/>
          <w:lang w:eastAsia="en-GB"/>
        </w:rPr>
        <w:t xml:space="preserve">that will result in comprehensive and robust policies. </w:t>
      </w:r>
      <w:r w:rsidRPr="00C9659A">
        <w:rPr>
          <w:rFonts w:ascii="Arial" w:eastAsia="Times New Roman" w:hAnsi="Arial" w:cs="Arial"/>
          <w:color w:val="0B0C0C"/>
          <w:lang w:eastAsia="en-GB"/>
        </w:rPr>
        <w:t>and how different factors can compound disadvantage.</w:t>
      </w:r>
      <w:r w:rsidRPr="00C9659A" w:rsidR="00DB3289">
        <w:rPr>
          <w:rFonts w:ascii="Arial" w:eastAsia="Times New Roman" w:hAnsi="Arial" w:cs="Arial"/>
          <w:color w:val="0B0C0C"/>
          <w:lang w:eastAsia="en-GB"/>
        </w:rPr>
        <w:t xml:space="preserve"> </w:t>
      </w:r>
      <w:r w:rsidRPr="00C9659A" w:rsidR="000C6BBE">
        <w:rPr>
          <w:rFonts w:ascii="Arial" w:eastAsia="Times New Roman" w:hAnsi="Arial" w:cs="Arial"/>
          <w:color w:val="0B0C0C"/>
          <w:lang w:eastAsia="en-GB"/>
        </w:rPr>
        <w:t xml:space="preserve">The GEO </w:t>
      </w:r>
      <w:r w:rsidRPr="00C9659A" w:rsidR="605EFACB">
        <w:rPr>
          <w:rFonts w:ascii="Arial" w:eastAsia="Times New Roman" w:hAnsi="Arial" w:cs="Arial"/>
          <w:color w:val="0B0C0C"/>
          <w:lang w:eastAsia="en-GB"/>
        </w:rPr>
        <w:t xml:space="preserve">is </w:t>
      </w:r>
      <w:r w:rsidRPr="00C9659A" w:rsidR="62DA061C">
        <w:rPr>
          <w:rFonts w:ascii="Arial" w:eastAsia="Times New Roman" w:hAnsi="Arial" w:cs="Arial"/>
          <w:color w:val="0B0C0C"/>
          <w:lang w:eastAsia="en-GB"/>
        </w:rPr>
        <w:t>well-</w:t>
      </w:r>
      <w:r w:rsidRPr="00C9659A" w:rsidR="605EFACB">
        <w:rPr>
          <w:rFonts w:ascii="Arial" w:eastAsia="Times New Roman" w:hAnsi="Arial" w:cs="Arial"/>
          <w:color w:val="0B0C0C"/>
          <w:lang w:eastAsia="en-GB"/>
        </w:rPr>
        <w:t>placed to</w:t>
      </w:r>
      <w:r w:rsidRPr="00C9659A" w:rsidR="000C6BBE">
        <w:rPr>
          <w:rFonts w:ascii="Arial" w:eastAsia="Times New Roman" w:hAnsi="Arial" w:cs="Arial"/>
          <w:color w:val="0B0C0C"/>
          <w:lang w:eastAsia="en-GB"/>
        </w:rPr>
        <w:t xml:space="preserve"> undertake this closely with the </w:t>
      </w:r>
      <w:r w:rsidRPr="00C9659A">
        <w:rPr>
          <w:rFonts w:ascii="Arial" w:eastAsia="Times New Roman" w:hAnsi="Arial" w:cs="Arial"/>
          <w:color w:val="0B0C0C"/>
          <w:lang w:eastAsia="en-GB"/>
        </w:rPr>
        <w:t>Race Disparity Unit</w:t>
      </w:r>
      <w:r w:rsidRPr="00C9659A" w:rsidR="000C6BBE">
        <w:rPr>
          <w:rFonts w:ascii="Arial" w:eastAsia="Times New Roman" w:hAnsi="Arial" w:cs="Arial"/>
          <w:color w:val="0B0C0C"/>
          <w:lang w:eastAsia="en-GB"/>
        </w:rPr>
        <w:t>, which it sits alongside</w:t>
      </w:r>
      <w:r w:rsidRPr="00C9659A">
        <w:rPr>
          <w:rFonts w:ascii="Arial" w:eastAsia="Times New Roman" w:hAnsi="Arial" w:cs="Arial"/>
          <w:color w:val="0B0C0C"/>
          <w:lang w:eastAsia="en-GB"/>
        </w:rPr>
        <w:t xml:space="preserve"> in the Equality Hub in the Cabinet Office. </w:t>
      </w:r>
    </w:p>
    <w:p w:rsidR="00C061AB" w:rsidRPr="006D6666" w:rsidP="003E1D99">
      <w:pPr>
        <w:shd w:val="clear" w:color="auto" w:fill="FFFFFF" w:themeFill="background1"/>
        <w:spacing w:after="0" w:line="240" w:lineRule="auto"/>
        <w:mirrorIndents/>
        <w:rPr>
          <w:rFonts w:ascii="Arial" w:eastAsia="Times New Roman" w:hAnsi="Arial" w:cs="Arial"/>
          <w:color w:val="0B0C0C"/>
          <w:lang w:eastAsia="en-GB"/>
        </w:rPr>
      </w:pPr>
    </w:p>
    <w:p w:rsidR="00C9659A" w:rsidRPr="00C9659A" w:rsidP="00331868">
      <w:pPr>
        <w:pStyle w:val="ListParagraph"/>
        <w:spacing w:after="0" w:line="240" w:lineRule="auto"/>
        <w:ind w:left="360"/>
        <w:rPr>
          <w:rFonts w:ascii="Arial" w:eastAsia="Times New Roman" w:hAnsi="Arial" w:cs="Arial"/>
          <w:color w:val="0B0C0C"/>
          <w:u w:val="single"/>
          <w:lang w:eastAsia="en-GB"/>
        </w:rPr>
      </w:pPr>
      <w:r w:rsidRPr="00C9659A">
        <w:rPr>
          <w:rFonts w:ascii="Arial" w:eastAsia="Times New Roman" w:hAnsi="Arial" w:cs="Arial"/>
          <w:color w:val="0B0C0C"/>
          <w:u w:val="single"/>
          <w:lang w:eastAsia="en-GB"/>
        </w:rPr>
        <w:t>Gender Pay Gap Reporting</w:t>
      </w:r>
      <w:r w:rsidRPr="00C9659A">
        <w:rPr>
          <w:rFonts w:ascii="Arial" w:eastAsia="Times New Roman" w:hAnsi="Arial" w:cs="Arial"/>
          <w:color w:val="0B0C0C"/>
          <w:lang w:eastAsia="en-GB"/>
        </w:rPr>
        <w:t xml:space="preserve"> </w:t>
      </w:r>
    </w:p>
    <w:p w:rsidR="00C9659A" w:rsidP="00C9659A">
      <w:pPr>
        <w:pStyle w:val="ListParagraph"/>
        <w:spacing w:after="0" w:line="240" w:lineRule="auto"/>
        <w:ind w:left="360"/>
        <w:rPr>
          <w:rFonts w:ascii="Arial" w:eastAsia="Times New Roman" w:hAnsi="Arial" w:cs="Arial"/>
          <w:color w:val="0B0C0C"/>
          <w:lang w:eastAsia="en-GB"/>
        </w:rPr>
      </w:pPr>
    </w:p>
    <w:p w:rsidR="00C9659A" w:rsidRPr="00C9659A" w:rsidP="00C9659A">
      <w:pPr>
        <w:pStyle w:val="ListParagraph"/>
        <w:numPr>
          <w:ilvl w:val="1"/>
          <w:numId w:val="14"/>
        </w:numPr>
        <w:spacing w:after="0" w:line="240" w:lineRule="auto"/>
        <w:rPr>
          <w:rFonts w:ascii="Arial" w:eastAsia="Times New Roman" w:hAnsi="Arial" w:cs="Arial"/>
          <w:b/>
          <w:bCs/>
          <w:color w:val="0B0C0C"/>
          <w:u w:val="single"/>
          <w:lang w:eastAsia="en-GB"/>
        </w:rPr>
      </w:pPr>
      <w:r w:rsidRPr="00C9659A">
        <w:rPr>
          <w:rFonts w:ascii="Arial" w:eastAsia="Times New Roman" w:hAnsi="Arial" w:cs="Arial"/>
          <w:color w:val="0B0C0C"/>
          <w:lang w:eastAsia="en-GB"/>
        </w:rPr>
        <w:t xml:space="preserve">In 2020, Gender Pay Gap reporting enforcement by the Equalities and Human Rights Commission was suspended. Fawcett was not in favour of this decision, due to the need to actively push forward on action to address gender pay gap reporting, but we recognise the decision was made at a time when it was not yet clear how the pandemic would impact businesses and society. </w:t>
      </w:r>
    </w:p>
    <w:p w:rsidR="00C9659A" w:rsidRPr="00C9659A" w:rsidP="00C9659A">
      <w:pPr>
        <w:pStyle w:val="ListParagraph"/>
        <w:numPr>
          <w:ilvl w:val="1"/>
          <w:numId w:val="14"/>
        </w:numPr>
        <w:spacing w:after="0" w:line="240" w:lineRule="auto"/>
        <w:rPr>
          <w:rFonts w:ascii="Arial" w:eastAsia="Times New Roman" w:hAnsi="Arial" w:cs="Arial"/>
          <w:b/>
          <w:bCs/>
          <w:color w:val="0B0C0C"/>
          <w:u w:val="single"/>
          <w:lang w:eastAsia="en-GB"/>
        </w:rPr>
      </w:pPr>
      <w:r w:rsidRPr="00C9659A">
        <w:rPr>
          <w:rFonts w:ascii="Arial" w:eastAsia="Times New Roman" w:hAnsi="Arial" w:cs="Arial"/>
          <w:color w:val="0B0C0C"/>
          <w:lang w:eastAsia="en-GB"/>
        </w:rPr>
        <w:t>The recent Women and Equalities Select Committee report has outlined many of the concerns that Fawcett has been raising since March 2020, and the reinstatement of the enforcement of gender pay gap reporting is an urgent and necessary next step to enable transparency around what happens next for women in work as we build back after the pandemic.</w:t>
      </w:r>
      <w:r>
        <w:rPr>
          <w:rStyle w:val="FootnoteReference"/>
          <w:rFonts w:ascii="Arial" w:eastAsia="Times New Roman" w:hAnsi="Arial" w:cs="Arial"/>
          <w:color w:val="0B0C0C"/>
          <w:lang w:eastAsia="en-GB"/>
        </w:rPr>
        <w:footnoteReference w:id="4"/>
      </w:r>
      <w:r w:rsidRPr="00C9659A">
        <w:rPr>
          <w:rFonts w:ascii="Arial" w:eastAsia="Times New Roman" w:hAnsi="Arial" w:cs="Arial"/>
          <w:color w:val="0B0C0C"/>
          <w:lang w:eastAsia="en-GB"/>
        </w:rPr>
        <w:t xml:space="preserve"> </w:t>
      </w:r>
    </w:p>
    <w:p w:rsidR="00C9659A" w:rsidRPr="00C9659A" w:rsidP="00C9659A">
      <w:pPr>
        <w:pStyle w:val="ListParagraph"/>
        <w:numPr>
          <w:ilvl w:val="1"/>
          <w:numId w:val="14"/>
        </w:numPr>
        <w:spacing w:after="0" w:line="240" w:lineRule="auto"/>
        <w:rPr>
          <w:rFonts w:ascii="Arial" w:eastAsia="Times New Roman" w:hAnsi="Arial" w:cs="Arial"/>
          <w:b/>
          <w:bCs/>
          <w:color w:val="0B0C0C"/>
          <w:u w:val="single"/>
          <w:lang w:eastAsia="en-GB"/>
        </w:rPr>
      </w:pPr>
      <w:r w:rsidRPr="00C9659A">
        <w:rPr>
          <w:rFonts w:ascii="Arial" w:eastAsia="Times New Roman" w:hAnsi="Arial" w:cs="Arial"/>
          <w:color w:val="0B0C0C"/>
          <w:lang w:eastAsia="en-GB"/>
        </w:rPr>
        <w:t>The Fawcett Society has led a joint statement urgently calling for the Government to reinstate enforcement of gender pay gap reporting for this year.</w:t>
      </w:r>
      <w:r>
        <w:rPr>
          <w:rStyle w:val="FootnoteReference"/>
          <w:rFonts w:ascii="Arial" w:eastAsia="Times New Roman" w:hAnsi="Arial" w:cs="Arial"/>
          <w:color w:val="0B0C0C"/>
          <w:lang w:eastAsia="en-GB"/>
        </w:rPr>
        <w:footnoteReference w:id="5"/>
      </w:r>
      <w:r w:rsidRPr="00C9659A">
        <w:rPr>
          <w:rFonts w:ascii="Arial" w:eastAsia="Times New Roman" w:hAnsi="Arial" w:cs="Arial"/>
          <w:color w:val="0B0C0C"/>
          <w:lang w:eastAsia="en-GB"/>
        </w:rPr>
        <w:t xml:space="preserve"> </w:t>
      </w:r>
    </w:p>
    <w:p w:rsidR="00C9659A" w:rsidRPr="00C9659A" w:rsidP="00C9659A">
      <w:pPr>
        <w:pStyle w:val="ListParagraph"/>
        <w:numPr>
          <w:ilvl w:val="1"/>
          <w:numId w:val="14"/>
        </w:numPr>
        <w:spacing w:after="0" w:line="240" w:lineRule="auto"/>
        <w:rPr>
          <w:rFonts w:ascii="Arial" w:eastAsia="Times New Roman" w:hAnsi="Arial" w:cs="Arial"/>
          <w:b/>
          <w:bCs/>
          <w:color w:val="0B0C0C"/>
          <w:u w:val="single"/>
          <w:lang w:eastAsia="en-GB"/>
        </w:rPr>
      </w:pPr>
      <w:r w:rsidRPr="00C9659A">
        <w:rPr>
          <w:rFonts w:ascii="Arial" w:eastAsia="Times New Roman" w:hAnsi="Arial" w:cs="Arial"/>
          <w:color w:val="0B0C0C"/>
          <w:lang w:eastAsia="en-GB"/>
        </w:rPr>
        <w:t xml:space="preserve">In our broader campaign around gender pay gap reporting, we are also calling for the number of employees needed for companies to be eligible for Gender Pay Gap reporting to drop from 250 to 100. This would not only ensure that the gender pay gap in smaller organisations can also be assessed and understood, but it would bring it in line with the average size of most companies. In addition, we are also calling for the inclusion of ethnicity pay gap reporting because we recognise people from a BAME background have different pay gap statistics and women from these communities can now a move the Equalities and Human Rights Commission has </w:t>
      </w:r>
      <w:r w:rsidRPr="00C9659A">
        <w:rPr>
          <w:rFonts w:ascii="Arial" w:eastAsia="Times New Roman" w:hAnsi="Arial" w:cs="Arial"/>
          <w:color w:val="0B0C0C"/>
          <w:lang w:eastAsia="en-GB"/>
        </w:rPr>
        <w:t xml:space="preserve">also called for. </w:t>
      </w:r>
      <w:r>
        <w:rPr>
          <w:rStyle w:val="FootnoteReference"/>
          <w:rFonts w:ascii="Arial" w:eastAsia="Times New Roman" w:hAnsi="Arial" w:cs="Arial"/>
          <w:color w:val="0B0C0C"/>
          <w:lang w:eastAsia="en-GB"/>
        </w:rPr>
        <w:footnoteReference w:id="6"/>
      </w:r>
      <w:r w:rsidRPr="00C9659A">
        <w:rPr>
          <w:rFonts w:ascii="Arial" w:eastAsia="Times New Roman" w:hAnsi="Arial" w:cs="Arial"/>
          <w:color w:val="0B0C0C"/>
          <w:lang w:eastAsia="en-GB"/>
        </w:rPr>
        <w:t xml:space="preserve"> We have included this in our Equal Pay Bill, which had its first reading in October 2020.</w:t>
      </w:r>
      <w:r>
        <w:rPr>
          <w:rStyle w:val="FootnoteReference"/>
          <w:rFonts w:ascii="Arial" w:eastAsia="Times New Roman" w:hAnsi="Arial" w:cs="Arial"/>
          <w:color w:val="0B0C0C"/>
          <w:lang w:eastAsia="en-GB"/>
        </w:rPr>
        <w:footnoteReference w:id="7"/>
      </w:r>
    </w:p>
    <w:p w:rsidR="00C9659A" w:rsidRPr="00C9659A" w:rsidP="00C9659A">
      <w:pPr>
        <w:pStyle w:val="ListParagraph"/>
        <w:numPr>
          <w:ilvl w:val="1"/>
          <w:numId w:val="14"/>
        </w:numPr>
        <w:spacing w:after="0" w:line="240" w:lineRule="auto"/>
        <w:rPr>
          <w:rFonts w:ascii="Arial" w:eastAsia="Times New Roman" w:hAnsi="Arial" w:cs="Arial"/>
          <w:b/>
          <w:bCs/>
          <w:color w:val="0B0C0C"/>
          <w:u w:val="single"/>
          <w:lang w:eastAsia="en-GB"/>
        </w:rPr>
      </w:pPr>
      <w:r w:rsidRPr="00C9659A">
        <w:rPr>
          <w:rFonts w:ascii="Arial" w:eastAsia="Times New Roman" w:hAnsi="Arial" w:cs="Arial"/>
          <w:b/>
          <w:bCs/>
          <w:color w:val="0B0C0C"/>
          <w:lang w:eastAsia="en-GB"/>
        </w:rPr>
        <w:t>Recommendation:</w:t>
      </w:r>
      <w:r w:rsidRPr="00C9659A">
        <w:rPr>
          <w:rFonts w:ascii="Arial" w:eastAsia="Times New Roman" w:hAnsi="Arial" w:cs="Arial"/>
          <w:color w:val="0B0C0C"/>
          <w:lang w:eastAsia="en-GB"/>
        </w:rPr>
        <w:t xml:space="preserve"> Enforcement of Gender Pay Gap reporting should be reinstated for 2021 and further efforts should be made to include reporting on the ethnicity pay gap.</w:t>
      </w:r>
    </w:p>
    <w:p w:rsidR="00C061AB" w:rsidRPr="00C9659A" w:rsidP="00C9659A">
      <w:pPr>
        <w:pStyle w:val="ListParagraph"/>
        <w:numPr>
          <w:ilvl w:val="1"/>
          <w:numId w:val="14"/>
        </w:numPr>
        <w:spacing w:after="0" w:line="240" w:lineRule="auto"/>
        <w:rPr>
          <w:rFonts w:ascii="Arial" w:eastAsia="Times New Roman" w:hAnsi="Arial" w:cs="Arial"/>
          <w:b/>
          <w:bCs/>
          <w:color w:val="0B0C0C"/>
          <w:u w:val="single"/>
          <w:lang w:eastAsia="en-GB"/>
        </w:rPr>
      </w:pPr>
      <w:r w:rsidRPr="00C9659A">
        <w:rPr>
          <w:rFonts w:ascii="Arial" w:eastAsia="Times New Roman" w:hAnsi="Arial" w:cs="Arial"/>
          <w:b/>
          <w:bCs/>
          <w:color w:val="0B0C0C"/>
          <w:lang w:eastAsia="en-GB"/>
        </w:rPr>
        <w:t>Recommendation:</w:t>
      </w:r>
      <w:r w:rsidRPr="00C9659A">
        <w:rPr>
          <w:rFonts w:ascii="Arial" w:eastAsia="Times New Roman" w:hAnsi="Arial" w:cs="Arial"/>
          <w:color w:val="0B0C0C"/>
          <w:lang w:eastAsia="en-GB"/>
        </w:rPr>
        <w:t xml:space="preserve"> The GEO should work constructively alongside BEIS, HM Treasury and other departments to assess and address the impact the COVID-19 response has had on women in the workplace.</w:t>
      </w:r>
      <w:r w:rsidRPr="00C9659A">
        <w:rPr>
          <w:rFonts w:ascii="Arial" w:eastAsia="Times New Roman" w:hAnsi="Arial" w:cs="Arial"/>
          <w:color w:val="0B0C0C"/>
          <w:u w:val="single"/>
          <w:lang w:eastAsia="en-GB"/>
        </w:rPr>
        <w:t xml:space="preserve"> </w:t>
      </w:r>
    </w:p>
    <w:p w:rsidR="00C061AB" w:rsidRPr="006D6666" w:rsidP="003E1D99">
      <w:pPr>
        <w:shd w:val="clear" w:color="auto" w:fill="FFFFFF" w:themeFill="background1"/>
        <w:spacing w:after="0" w:line="240" w:lineRule="auto"/>
        <w:mirrorIndents/>
        <w:rPr>
          <w:rFonts w:ascii="Arial" w:eastAsia="Times New Roman" w:hAnsi="Arial" w:cs="Arial"/>
          <w:color w:val="0B0C0C"/>
          <w:u w:val="single"/>
          <w:lang w:eastAsia="en-GB"/>
        </w:rPr>
      </w:pPr>
    </w:p>
    <w:p w:rsidR="00C9659A" w:rsidP="00331868">
      <w:pPr>
        <w:pStyle w:val="ListParagraph"/>
        <w:shd w:val="clear" w:color="auto" w:fill="FFFFFF" w:themeFill="background1"/>
        <w:spacing w:after="0" w:line="240" w:lineRule="auto"/>
        <w:ind w:left="360"/>
        <w:mirrorIndents/>
        <w:rPr>
          <w:rFonts w:ascii="Arial" w:eastAsia="Times New Roman" w:hAnsi="Arial" w:cs="Arial"/>
          <w:color w:val="0B0C0C"/>
          <w:u w:val="single"/>
          <w:lang w:eastAsia="en-GB"/>
        </w:rPr>
      </w:pPr>
      <w:r w:rsidRPr="00C9659A">
        <w:rPr>
          <w:rFonts w:ascii="Arial" w:eastAsia="Times New Roman" w:hAnsi="Arial" w:cs="Arial"/>
          <w:color w:val="0B0C0C"/>
          <w:u w:val="single"/>
          <w:lang w:eastAsia="en-GB"/>
        </w:rPr>
        <w:t>Work with other departments</w:t>
      </w:r>
    </w:p>
    <w:p w:rsidR="00A55A41" w:rsidP="00331868">
      <w:pPr>
        <w:pStyle w:val="ListParagraph"/>
        <w:shd w:val="clear" w:color="auto" w:fill="FFFFFF" w:themeFill="background1"/>
        <w:spacing w:after="0" w:line="240" w:lineRule="auto"/>
        <w:ind w:left="360"/>
        <w:mirrorIndents/>
        <w:rPr>
          <w:rFonts w:ascii="Arial" w:eastAsia="Times New Roman" w:hAnsi="Arial" w:cs="Arial"/>
          <w:color w:val="0B0C0C"/>
          <w:u w:val="single"/>
          <w:lang w:eastAsia="en-GB"/>
        </w:rPr>
      </w:pPr>
    </w:p>
    <w:p w:rsidR="00C9659A" w:rsidP="003F72A2">
      <w:pPr>
        <w:pStyle w:val="ListParagraph"/>
        <w:numPr>
          <w:ilvl w:val="1"/>
          <w:numId w:val="15"/>
        </w:numPr>
        <w:shd w:val="clear" w:color="auto" w:fill="FFFFFF" w:themeFill="background1"/>
        <w:spacing w:after="0" w:line="240" w:lineRule="auto"/>
        <w:ind w:left="788" w:hanging="431"/>
        <w:rPr>
          <w:rFonts w:ascii="Arial" w:eastAsia="Times New Roman" w:hAnsi="Arial" w:cs="Arial"/>
          <w:color w:val="0B0C0C"/>
          <w:lang w:eastAsia="en-GB"/>
        </w:rPr>
      </w:pPr>
      <w:r w:rsidRPr="00C9659A">
        <w:rPr>
          <w:rFonts w:ascii="Arial" w:eastAsia="Times New Roman" w:hAnsi="Arial" w:cs="Arial"/>
          <w:color w:val="0B0C0C"/>
          <w:lang w:eastAsia="en-GB"/>
        </w:rPr>
        <w:t xml:space="preserve"> GEO’s work with the </w:t>
      </w:r>
      <w:r>
        <w:fldChar w:fldCharType="begin"/>
      </w:r>
      <w:r>
        <w:instrText xml:space="preserve"> HYPERLINK "https://www.gov.uk/government/organisations/department-for-business-energy-and-industrial-strategy" </w:instrText>
      </w:r>
      <w:r>
        <w:fldChar w:fldCharType="separate"/>
      </w:r>
      <w:r w:rsidRPr="00C9659A" w:rsidR="00C061AB">
        <w:rPr>
          <w:rFonts w:ascii="Arial" w:eastAsia="Times New Roman" w:hAnsi="Arial" w:cs="Arial"/>
          <w:color w:val="347DA4"/>
          <w:u w:val="single"/>
          <w:bdr w:val="nil"/>
          <w:lang w:eastAsia="en-GB"/>
        </w:rPr>
        <w:t>Department for Business, Energy and Industrial Strategy</w:t>
      </w:r>
      <w:r>
        <w:fldChar w:fldCharType="end"/>
      </w:r>
      <w:r w:rsidRPr="00C9659A" w:rsidR="00C061AB">
        <w:rPr>
          <w:rFonts w:ascii="Arial" w:eastAsia="Times New Roman" w:hAnsi="Arial" w:cs="Arial"/>
          <w:color w:val="0B0C0C"/>
          <w:lang w:eastAsia="en-GB"/>
        </w:rPr>
        <w:t xml:space="preserve"> (BEIS) </w:t>
      </w:r>
      <w:r w:rsidRPr="00C9659A" w:rsidR="07001B01">
        <w:rPr>
          <w:rFonts w:ascii="Arial" w:eastAsia="Times New Roman" w:hAnsi="Arial" w:cs="Arial"/>
          <w:color w:val="0B0C0C"/>
          <w:lang w:eastAsia="en-GB"/>
        </w:rPr>
        <w:t>focuses on BEIS’</w:t>
      </w:r>
      <w:r w:rsidRPr="00C9659A" w:rsidR="00C061AB">
        <w:rPr>
          <w:rFonts w:ascii="Arial" w:eastAsia="Times New Roman" w:hAnsi="Arial" w:cs="Arial"/>
          <w:color w:val="0B0C0C"/>
          <w:lang w:eastAsia="en-GB"/>
        </w:rPr>
        <w:t xml:space="preserve"> responsibility for policy relating to maternity and paternity leave, flexible working and helping women to fulfil their potential in the workplace and helping businesses get the full economic benefit of skills</w:t>
      </w:r>
      <w:r>
        <w:rPr>
          <w:rFonts w:ascii="Arial" w:eastAsia="Times New Roman" w:hAnsi="Arial" w:cs="Arial"/>
          <w:color w:val="0B0C0C"/>
          <w:lang w:eastAsia="en-GB"/>
        </w:rPr>
        <w:t>.</w:t>
      </w:r>
    </w:p>
    <w:p w:rsidR="00C9659A" w:rsidRPr="00C9659A" w:rsidP="003F72A2">
      <w:pPr>
        <w:pStyle w:val="ListParagraph"/>
        <w:numPr>
          <w:ilvl w:val="1"/>
          <w:numId w:val="15"/>
        </w:numPr>
        <w:shd w:val="clear" w:color="auto" w:fill="FFFFFF" w:themeFill="background1"/>
        <w:spacing w:after="0" w:line="240" w:lineRule="auto"/>
        <w:ind w:left="788" w:hanging="431"/>
        <w:rPr>
          <w:rFonts w:ascii="Arial" w:eastAsia="Times New Roman" w:hAnsi="Arial" w:cs="Arial"/>
          <w:color w:val="0B0C0C"/>
          <w:u w:val="single"/>
          <w:lang w:eastAsia="en-GB"/>
        </w:rPr>
      </w:pPr>
      <w:r w:rsidRPr="00C9659A">
        <w:rPr>
          <w:rFonts w:ascii="Arial" w:eastAsia="Times New Roman" w:hAnsi="Arial" w:cs="Arial"/>
          <w:color w:val="0B0C0C"/>
          <w:lang w:eastAsia="en-GB"/>
        </w:rPr>
        <w:t>The Department’s key objective of promoting competit</w:t>
      </w:r>
      <w:r w:rsidRPr="00C9659A" w:rsidR="54F36DAE">
        <w:rPr>
          <w:rFonts w:ascii="Arial" w:eastAsia="Times New Roman" w:hAnsi="Arial" w:cs="Arial"/>
          <w:color w:val="0B0C0C"/>
          <w:lang w:eastAsia="en-GB"/>
        </w:rPr>
        <w:t>ive markets and responsible business practi</w:t>
      </w:r>
      <w:r w:rsidRPr="00C9659A" w:rsidR="07318AD3">
        <w:rPr>
          <w:rFonts w:ascii="Arial" w:eastAsia="Times New Roman" w:hAnsi="Arial" w:cs="Arial"/>
          <w:color w:val="0B0C0C"/>
          <w:lang w:eastAsia="en-GB"/>
        </w:rPr>
        <w:t>c</w:t>
      </w:r>
      <w:r w:rsidRPr="00C9659A" w:rsidR="54F36DAE">
        <w:rPr>
          <w:rFonts w:ascii="Arial" w:eastAsia="Times New Roman" w:hAnsi="Arial" w:cs="Arial"/>
          <w:color w:val="0B0C0C"/>
          <w:lang w:eastAsia="en-GB"/>
        </w:rPr>
        <w:t>es in its Strategy Plan 2019-20</w:t>
      </w:r>
      <w:r>
        <w:rPr>
          <w:rStyle w:val="FootnoteReference"/>
          <w:rFonts w:ascii="Arial" w:eastAsia="Times New Roman" w:hAnsi="Arial" w:cs="Arial"/>
          <w:color w:val="0B0C0C"/>
          <w:lang w:eastAsia="en-GB"/>
        </w:rPr>
        <w:footnoteReference w:id="8"/>
      </w:r>
      <w:r w:rsidRPr="00C9659A" w:rsidR="54F36DAE">
        <w:rPr>
          <w:rFonts w:ascii="Arial" w:eastAsia="Times New Roman" w:hAnsi="Arial" w:cs="Arial"/>
          <w:color w:val="0B0C0C"/>
          <w:lang w:eastAsia="en-GB"/>
        </w:rPr>
        <w:t xml:space="preserve">, there was a clear focus on promoting fairness in the labour market, improved working conditions and greater earning power for all. </w:t>
      </w:r>
    </w:p>
    <w:p w:rsidR="00C9659A" w:rsidRPr="00C9659A" w:rsidP="003F72A2">
      <w:pPr>
        <w:pStyle w:val="ListParagraph"/>
        <w:numPr>
          <w:ilvl w:val="1"/>
          <w:numId w:val="15"/>
        </w:numPr>
        <w:shd w:val="clear" w:color="auto" w:fill="FFFFFF" w:themeFill="background1"/>
        <w:spacing w:after="0" w:line="240" w:lineRule="auto"/>
        <w:ind w:left="788" w:hanging="431"/>
        <w:mirrorIndents/>
        <w:rPr>
          <w:rFonts w:ascii="Arial" w:eastAsia="Times New Roman" w:hAnsi="Arial" w:cs="Arial"/>
          <w:color w:val="0B0C0C"/>
          <w:u w:val="single"/>
          <w:lang w:eastAsia="en-GB"/>
        </w:rPr>
      </w:pPr>
      <w:r w:rsidRPr="00C9659A">
        <w:rPr>
          <w:rFonts w:ascii="Arial" w:eastAsia="Times New Roman" w:hAnsi="Arial" w:cs="Arial"/>
          <w:color w:val="0B0C0C"/>
          <w:lang w:eastAsia="en-GB"/>
        </w:rPr>
        <w:t xml:space="preserve">Certain </w:t>
      </w:r>
      <w:r w:rsidRPr="00C9659A" w:rsidR="3A4BFA44">
        <w:rPr>
          <w:rFonts w:ascii="Arial" w:eastAsia="Times New Roman" w:hAnsi="Arial" w:cs="Arial"/>
          <w:color w:val="0B0C0C"/>
          <w:lang w:eastAsia="en-GB"/>
        </w:rPr>
        <w:t xml:space="preserve">measures such as </w:t>
      </w:r>
      <w:r w:rsidRPr="00C9659A" w:rsidR="681F6E24">
        <w:rPr>
          <w:rFonts w:ascii="Arial" w:eastAsia="Times New Roman" w:hAnsi="Arial" w:cs="Arial"/>
          <w:color w:val="0B0C0C"/>
          <w:lang w:eastAsia="en-GB"/>
        </w:rPr>
        <w:t xml:space="preserve">consulting on how to </w:t>
      </w:r>
      <w:r w:rsidRPr="00C9659A" w:rsidR="3A4BFA44">
        <w:rPr>
          <w:rFonts w:ascii="Arial" w:eastAsia="Times New Roman" w:hAnsi="Arial" w:cs="Arial"/>
          <w:color w:val="0B0C0C"/>
          <w:lang w:eastAsia="en-GB"/>
        </w:rPr>
        <w:t>improv</w:t>
      </w:r>
      <w:r w:rsidRPr="00C9659A" w:rsidR="4EF63AB2">
        <w:rPr>
          <w:rFonts w:ascii="Arial" w:eastAsia="Times New Roman" w:hAnsi="Arial" w:cs="Arial"/>
          <w:color w:val="0B0C0C"/>
          <w:lang w:eastAsia="en-GB"/>
        </w:rPr>
        <w:t>e</w:t>
      </w:r>
      <w:r w:rsidRPr="00C9659A" w:rsidR="3A4BFA44">
        <w:rPr>
          <w:rFonts w:ascii="Arial" w:eastAsia="Times New Roman" w:hAnsi="Arial" w:cs="Arial"/>
          <w:color w:val="0B0C0C"/>
          <w:lang w:eastAsia="en-GB"/>
        </w:rPr>
        <w:t xml:space="preserve"> work-life </w:t>
      </w:r>
      <w:r w:rsidRPr="00C9659A" w:rsidR="5B598070">
        <w:rPr>
          <w:rFonts w:ascii="Arial" w:eastAsia="Times New Roman" w:hAnsi="Arial" w:cs="Arial"/>
          <w:color w:val="0B0C0C"/>
          <w:lang w:eastAsia="en-GB"/>
        </w:rPr>
        <w:t>balance for all workers, including parental leave, and driving more diverse workplaces by removing barriers for underrepresented groups in the workplace</w:t>
      </w:r>
      <w:r w:rsidRPr="00C9659A" w:rsidR="09FB94A6">
        <w:rPr>
          <w:rFonts w:ascii="Arial" w:eastAsia="Times New Roman" w:hAnsi="Arial" w:cs="Arial"/>
          <w:color w:val="0B0C0C"/>
          <w:lang w:eastAsia="en-GB"/>
        </w:rPr>
        <w:t xml:space="preserve"> are of particular importance to women.</w:t>
      </w:r>
      <w:r w:rsidRPr="00C9659A" w:rsidR="7E0AB1C9">
        <w:rPr>
          <w:rFonts w:ascii="Arial" w:eastAsia="Times New Roman" w:hAnsi="Arial" w:cs="Arial"/>
          <w:color w:val="0B0C0C"/>
          <w:lang w:eastAsia="en-GB"/>
        </w:rPr>
        <w:t xml:space="preserve"> </w:t>
      </w:r>
      <w:r w:rsidRPr="00C9659A" w:rsidR="3668B226">
        <w:rPr>
          <w:rFonts w:ascii="Arial" w:eastAsia="Times New Roman" w:hAnsi="Arial" w:cs="Arial"/>
          <w:color w:val="0B0C0C"/>
          <w:lang w:eastAsia="en-GB"/>
        </w:rPr>
        <w:t>For example, we are eagerly awaiting th</w:t>
      </w:r>
      <w:r w:rsidRPr="00C9659A" w:rsidR="5ABD1889">
        <w:rPr>
          <w:rFonts w:ascii="Arial" w:eastAsia="Times New Roman" w:hAnsi="Arial" w:cs="Arial"/>
          <w:color w:val="0B0C0C"/>
          <w:lang w:eastAsia="en-GB"/>
        </w:rPr>
        <w:t>e</w:t>
      </w:r>
      <w:r w:rsidRPr="00C9659A" w:rsidR="417B409E">
        <w:rPr>
          <w:rFonts w:ascii="Arial" w:eastAsia="Times New Roman" w:hAnsi="Arial" w:cs="Arial"/>
          <w:color w:val="0B0C0C"/>
          <w:lang w:eastAsia="en-GB"/>
        </w:rPr>
        <w:t xml:space="preserve"> f</w:t>
      </w:r>
      <w:r w:rsidRPr="00C9659A" w:rsidR="3FEABF3F">
        <w:rPr>
          <w:rFonts w:ascii="Arial" w:eastAsia="Times New Roman" w:hAnsi="Arial" w:cs="Arial"/>
          <w:color w:val="0B0C0C"/>
          <w:lang w:eastAsia="en-GB"/>
        </w:rPr>
        <w:t>i</w:t>
      </w:r>
      <w:r w:rsidRPr="00C9659A" w:rsidR="417B409E">
        <w:rPr>
          <w:rFonts w:ascii="Arial" w:eastAsia="Times New Roman" w:hAnsi="Arial" w:cs="Arial"/>
          <w:color w:val="0B0C0C"/>
          <w:lang w:eastAsia="en-GB"/>
        </w:rPr>
        <w:t xml:space="preserve">ndings of the </w:t>
      </w:r>
      <w:r w:rsidRPr="00C9659A" w:rsidR="16568FFB">
        <w:rPr>
          <w:rFonts w:ascii="Arial" w:eastAsia="Times New Roman" w:hAnsi="Arial" w:cs="Arial"/>
          <w:color w:val="0B0C0C"/>
          <w:lang w:eastAsia="en-GB"/>
        </w:rPr>
        <w:t>“</w:t>
      </w:r>
      <w:r w:rsidRPr="00C9659A" w:rsidR="417B409E">
        <w:rPr>
          <w:rFonts w:ascii="Arial" w:eastAsia="Times New Roman" w:hAnsi="Arial" w:cs="Arial"/>
          <w:color w:val="0B0C0C"/>
          <w:lang w:eastAsia="en-GB"/>
        </w:rPr>
        <w:t>Good Work</w:t>
      </w:r>
      <w:r w:rsidRPr="00C9659A" w:rsidR="0BDE12B3">
        <w:rPr>
          <w:rFonts w:ascii="Arial" w:eastAsia="Times New Roman" w:hAnsi="Arial" w:cs="Arial"/>
          <w:color w:val="0B0C0C"/>
          <w:lang w:eastAsia="en-GB"/>
        </w:rPr>
        <w:t>: proposals for supporting famil</w:t>
      </w:r>
      <w:r w:rsidRPr="00C9659A" w:rsidR="7E0E80E7">
        <w:rPr>
          <w:rFonts w:ascii="Arial" w:eastAsia="Times New Roman" w:hAnsi="Arial" w:cs="Arial"/>
          <w:color w:val="0B0C0C"/>
          <w:lang w:eastAsia="en-GB"/>
        </w:rPr>
        <w:t>i</w:t>
      </w:r>
      <w:r w:rsidRPr="00C9659A" w:rsidR="0BDE12B3">
        <w:rPr>
          <w:rFonts w:ascii="Arial" w:eastAsia="Times New Roman" w:hAnsi="Arial" w:cs="Arial"/>
          <w:color w:val="0B0C0C"/>
          <w:lang w:eastAsia="en-GB"/>
        </w:rPr>
        <w:t>es</w:t>
      </w:r>
      <w:r w:rsidRPr="00C9659A" w:rsidR="15A614B4">
        <w:rPr>
          <w:rFonts w:ascii="Arial" w:eastAsia="Times New Roman" w:hAnsi="Arial" w:cs="Arial"/>
          <w:color w:val="0B0C0C"/>
          <w:lang w:eastAsia="en-GB"/>
        </w:rPr>
        <w:t xml:space="preserve">” </w:t>
      </w:r>
      <w:r w:rsidRPr="00C9659A" w:rsidR="1DEB6BFB">
        <w:rPr>
          <w:rFonts w:ascii="Arial" w:eastAsia="Times New Roman" w:hAnsi="Arial" w:cs="Arial"/>
          <w:color w:val="0B0C0C"/>
          <w:lang w:eastAsia="en-GB"/>
        </w:rPr>
        <w:t>consultation</w:t>
      </w:r>
      <w:r>
        <w:rPr>
          <w:rStyle w:val="FootnoteReference"/>
          <w:rFonts w:ascii="Arial" w:eastAsia="Times New Roman" w:hAnsi="Arial" w:cs="Arial"/>
          <w:color w:val="0B0C0C"/>
          <w:lang w:eastAsia="en-GB"/>
        </w:rPr>
        <w:footnoteReference w:id="9"/>
      </w:r>
      <w:r w:rsidRPr="00C9659A" w:rsidR="0BDE12B3">
        <w:rPr>
          <w:rFonts w:ascii="Arial" w:eastAsia="Times New Roman" w:hAnsi="Arial" w:cs="Arial"/>
          <w:color w:val="0B0C0C"/>
          <w:lang w:eastAsia="en-GB"/>
        </w:rPr>
        <w:t>, a core part of</w:t>
      </w:r>
      <w:r w:rsidRPr="00C9659A" w:rsidR="5C4220E1">
        <w:rPr>
          <w:rFonts w:ascii="Arial" w:eastAsia="Times New Roman" w:hAnsi="Arial" w:cs="Arial"/>
          <w:color w:val="0B0C0C"/>
          <w:lang w:eastAsia="en-GB"/>
        </w:rPr>
        <w:t xml:space="preserve"> the Industrial Strategy which would </w:t>
      </w:r>
      <w:r w:rsidRPr="00C9659A" w:rsidR="0BDE12B3">
        <w:rPr>
          <w:rFonts w:ascii="Arial" w:eastAsia="Times New Roman" w:hAnsi="Arial" w:cs="Arial"/>
          <w:color w:val="0B0C0C"/>
          <w:lang w:eastAsia="en-GB"/>
        </w:rPr>
        <w:t>ensur</w:t>
      </w:r>
      <w:r w:rsidRPr="00C9659A" w:rsidR="2B1375F4">
        <w:rPr>
          <w:rFonts w:ascii="Arial" w:eastAsia="Times New Roman" w:hAnsi="Arial" w:cs="Arial"/>
          <w:color w:val="0B0C0C"/>
          <w:lang w:eastAsia="en-GB"/>
        </w:rPr>
        <w:t>e</w:t>
      </w:r>
      <w:r w:rsidRPr="00C9659A" w:rsidR="0BDE12B3">
        <w:rPr>
          <w:rFonts w:ascii="Arial" w:eastAsia="Times New Roman" w:hAnsi="Arial" w:cs="Arial"/>
          <w:color w:val="0B0C0C"/>
          <w:lang w:eastAsia="en-GB"/>
        </w:rPr>
        <w:t xml:space="preserve"> families received the</w:t>
      </w:r>
      <w:r w:rsidRPr="00C9659A" w:rsidR="6F18DD19">
        <w:rPr>
          <w:rFonts w:ascii="Arial" w:eastAsia="Times New Roman" w:hAnsi="Arial" w:cs="Arial"/>
          <w:color w:val="0B0C0C"/>
          <w:lang w:eastAsia="en-GB"/>
        </w:rPr>
        <w:t xml:space="preserve"> necessary support to balance work and their caring responsibilities and the findings would</w:t>
      </w:r>
      <w:r w:rsidRPr="00C9659A" w:rsidR="74E65164">
        <w:rPr>
          <w:rFonts w:ascii="Arial" w:eastAsia="Times New Roman" w:hAnsi="Arial" w:cs="Arial"/>
          <w:color w:val="0B0C0C"/>
          <w:lang w:eastAsia="en-GB"/>
        </w:rPr>
        <w:t xml:space="preserve"> </w:t>
      </w:r>
      <w:r w:rsidRPr="00C9659A" w:rsidR="216B69C3">
        <w:rPr>
          <w:rFonts w:ascii="Arial" w:eastAsia="Times New Roman" w:hAnsi="Arial" w:cs="Arial"/>
          <w:color w:val="0B0C0C"/>
          <w:lang w:eastAsia="en-GB"/>
        </w:rPr>
        <w:t xml:space="preserve">be included in </w:t>
      </w:r>
      <w:r w:rsidRPr="00C9659A" w:rsidR="20D1CF02">
        <w:rPr>
          <w:rFonts w:ascii="Arial" w:eastAsia="Times New Roman" w:hAnsi="Arial" w:cs="Arial"/>
          <w:color w:val="0B0C0C"/>
          <w:lang w:eastAsia="en-GB"/>
        </w:rPr>
        <w:t xml:space="preserve">upcoming </w:t>
      </w:r>
      <w:r w:rsidRPr="00C9659A" w:rsidR="74E65164">
        <w:rPr>
          <w:rFonts w:ascii="Arial" w:eastAsia="Times New Roman" w:hAnsi="Arial" w:cs="Arial"/>
          <w:color w:val="0B0C0C"/>
          <w:lang w:eastAsia="en-GB"/>
        </w:rPr>
        <w:t>Employme</w:t>
      </w:r>
      <w:r w:rsidRPr="00C9659A" w:rsidR="0BDE12B3">
        <w:rPr>
          <w:rFonts w:ascii="Arial" w:eastAsia="Times New Roman" w:hAnsi="Arial" w:cs="Arial"/>
          <w:color w:val="0B0C0C"/>
          <w:lang w:eastAsia="en-GB"/>
        </w:rPr>
        <w:t xml:space="preserve">nt Bill </w:t>
      </w:r>
      <w:r w:rsidRPr="00C9659A" w:rsidR="75D6A7D7">
        <w:rPr>
          <w:rFonts w:ascii="Arial" w:eastAsia="Times New Roman" w:hAnsi="Arial" w:cs="Arial"/>
          <w:color w:val="0B0C0C"/>
          <w:lang w:eastAsia="en-GB"/>
        </w:rPr>
        <w:t>legislation</w:t>
      </w:r>
      <w:r w:rsidRPr="00C9659A" w:rsidR="52025F56">
        <w:rPr>
          <w:rFonts w:ascii="Arial" w:eastAsia="Times New Roman" w:hAnsi="Arial" w:cs="Arial"/>
          <w:color w:val="0B0C0C"/>
          <w:lang w:eastAsia="en-GB"/>
        </w:rPr>
        <w:t>.</w:t>
      </w:r>
      <w:r w:rsidRPr="00C9659A" w:rsidR="19A59CFD">
        <w:rPr>
          <w:rFonts w:ascii="Arial" w:eastAsia="Times New Roman" w:hAnsi="Arial" w:cs="Arial"/>
          <w:color w:val="0B0C0C"/>
          <w:lang w:eastAsia="en-GB"/>
        </w:rPr>
        <w:t xml:space="preserve"> </w:t>
      </w:r>
    </w:p>
    <w:p w:rsidR="00C9659A" w:rsidRPr="00C9659A" w:rsidP="003E1D99">
      <w:pPr>
        <w:pStyle w:val="ListParagraph"/>
        <w:numPr>
          <w:ilvl w:val="1"/>
          <w:numId w:val="15"/>
        </w:numPr>
        <w:shd w:val="clear" w:color="auto" w:fill="FFFFFF" w:themeFill="background1"/>
        <w:spacing w:after="0" w:line="240" w:lineRule="auto"/>
        <w:mirrorIndents/>
        <w:rPr>
          <w:rFonts w:ascii="Arial" w:eastAsia="Times New Roman" w:hAnsi="Arial" w:cs="Arial"/>
          <w:color w:val="0B0C0C"/>
          <w:u w:val="single"/>
          <w:lang w:eastAsia="en-GB"/>
        </w:rPr>
      </w:pPr>
      <w:r w:rsidRPr="00C9659A">
        <w:rPr>
          <w:rFonts w:ascii="Arial" w:eastAsia="Times New Roman" w:hAnsi="Arial" w:cs="Arial"/>
          <w:color w:val="0B0C0C"/>
          <w:lang w:eastAsia="en-GB"/>
        </w:rPr>
        <w:t>However</w:t>
      </w:r>
      <w:r w:rsidRPr="00C9659A" w:rsidR="11F6AEF0">
        <w:rPr>
          <w:rFonts w:ascii="Arial" w:eastAsia="Times New Roman" w:hAnsi="Arial" w:cs="Arial"/>
          <w:color w:val="0B0C0C"/>
          <w:lang w:eastAsia="en-GB"/>
        </w:rPr>
        <w:t>,</w:t>
      </w:r>
      <w:r w:rsidRPr="00C9659A">
        <w:rPr>
          <w:rFonts w:ascii="Arial" w:eastAsia="Times New Roman" w:hAnsi="Arial" w:cs="Arial"/>
          <w:color w:val="0B0C0C"/>
          <w:lang w:eastAsia="en-GB"/>
        </w:rPr>
        <w:t xml:space="preserve"> the consultation closed </w:t>
      </w:r>
      <w:r w:rsidRPr="00C9659A" w:rsidR="66E1C193">
        <w:rPr>
          <w:rFonts w:ascii="Arial" w:eastAsia="Times New Roman" w:hAnsi="Arial" w:cs="Arial"/>
          <w:color w:val="0B0C0C"/>
          <w:lang w:eastAsia="en-GB"/>
        </w:rPr>
        <w:t>in 2019</w:t>
      </w:r>
      <w:r w:rsidRPr="00C9659A" w:rsidR="1E9FCF0D">
        <w:rPr>
          <w:rFonts w:ascii="Arial" w:eastAsia="Times New Roman" w:hAnsi="Arial" w:cs="Arial"/>
          <w:color w:val="0B0C0C"/>
          <w:lang w:eastAsia="en-GB"/>
        </w:rPr>
        <w:t xml:space="preserve"> and might not capture the changed landscape and the gaps exposed by the </w:t>
      </w:r>
      <w:r w:rsidRPr="00C9659A" w:rsidR="47375E85">
        <w:rPr>
          <w:rFonts w:ascii="Arial" w:eastAsia="Times New Roman" w:hAnsi="Arial" w:cs="Arial"/>
          <w:color w:val="0B0C0C"/>
          <w:lang w:eastAsia="en-GB"/>
        </w:rPr>
        <w:t xml:space="preserve">pandemic. </w:t>
      </w:r>
      <w:r w:rsidRPr="00C9659A" w:rsidR="40EF17AF">
        <w:rPr>
          <w:rFonts w:ascii="Arial" w:eastAsia="Times New Roman" w:hAnsi="Arial" w:cs="Arial"/>
          <w:color w:val="0B0C0C"/>
          <w:lang w:eastAsia="en-GB"/>
        </w:rPr>
        <w:t>We know increased flexible working models such as working from home ha</w:t>
      </w:r>
      <w:r w:rsidRPr="00C9659A" w:rsidR="64861E1D">
        <w:rPr>
          <w:rFonts w:ascii="Arial" w:eastAsia="Times New Roman" w:hAnsi="Arial" w:cs="Arial"/>
          <w:color w:val="0B0C0C"/>
          <w:lang w:eastAsia="en-GB"/>
        </w:rPr>
        <w:t>ve</w:t>
      </w:r>
      <w:r w:rsidRPr="00C9659A" w:rsidR="40EF17AF">
        <w:rPr>
          <w:rFonts w:ascii="Arial" w:eastAsia="Times New Roman" w:hAnsi="Arial" w:cs="Arial"/>
          <w:color w:val="0B0C0C"/>
          <w:lang w:eastAsia="en-GB"/>
        </w:rPr>
        <w:t xml:space="preserve"> opened up many </w:t>
      </w:r>
      <w:r w:rsidRPr="00C9659A" w:rsidR="40EF17AF">
        <w:rPr>
          <w:rFonts w:ascii="Arial" w:eastAsia="Times New Roman" w:hAnsi="Arial" w:cs="Arial"/>
          <w:color w:val="0B0C0C"/>
          <w:lang w:eastAsia="en-GB"/>
        </w:rPr>
        <w:t>opportunities</w:t>
      </w:r>
      <w:r w:rsidRPr="00C9659A" w:rsidR="40EF17AF">
        <w:rPr>
          <w:rFonts w:ascii="Arial" w:eastAsia="Times New Roman" w:hAnsi="Arial" w:cs="Arial"/>
          <w:color w:val="0B0C0C"/>
          <w:lang w:eastAsia="en-GB"/>
        </w:rPr>
        <w:t xml:space="preserve"> but </w:t>
      </w:r>
      <w:r w:rsidRPr="00C9659A" w:rsidR="23AE6875">
        <w:rPr>
          <w:rFonts w:ascii="Arial" w:eastAsia="Times New Roman" w:hAnsi="Arial" w:cs="Arial"/>
          <w:color w:val="0B0C0C"/>
          <w:lang w:eastAsia="en-GB"/>
        </w:rPr>
        <w:t>women hav</w:t>
      </w:r>
      <w:r w:rsidRPr="00C9659A" w:rsidR="08375586">
        <w:rPr>
          <w:rFonts w:ascii="Arial" w:eastAsia="Times New Roman" w:hAnsi="Arial" w:cs="Arial"/>
          <w:color w:val="0B0C0C"/>
          <w:lang w:eastAsia="en-GB"/>
        </w:rPr>
        <w:t xml:space="preserve">e been </w:t>
      </w:r>
      <w:r w:rsidRPr="00C9659A" w:rsidR="0A021C24">
        <w:rPr>
          <w:rFonts w:ascii="Arial" w:eastAsia="Times New Roman" w:hAnsi="Arial" w:cs="Arial"/>
          <w:color w:val="0B0C0C"/>
          <w:lang w:eastAsia="en-GB"/>
        </w:rPr>
        <w:t>burdened</w:t>
      </w:r>
      <w:r w:rsidRPr="00C9659A" w:rsidR="08375586">
        <w:rPr>
          <w:rFonts w:ascii="Arial" w:eastAsia="Times New Roman" w:hAnsi="Arial" w:cs="Arial"/>
          <w:color w:val="0B0C0C"/>
          <w:lang w:eastAsia="en-GB"/>
        </w:rPr>
        <w:t xml:space="preserve"> with the majority of household caring responsibilities </w:t>
      </w:r>
      <w:r w:rsidRPr="00C9659A" w:rsidR="24D8B3D9">
        <w:rPr>
          <w:rFonts w:ascii="Arial" w:eastAsia="Times New Roman" w:hAnsi="Arial" w:cs="Arial"/>
          <w:color w:val="0B0C0C"/>
          <w:lang w:eastAsia="en-GB"/>
        </w:rPr>
        <w:t xml:space="preserve">and </w:t>
      </w:r>
      <w:r w:rsidRPr="00C9659A" w:rsidR="796EE300">
        <w:rPr>
          <w:rFonts w:ascii="Arial" w:eastAsia="Times New Roman" w:hAnsi="Arial" w:cs="Arial"/>
          <w:color w:val="0B0C0C"/>
          <w:lang w:eastAsia="en-GB"/>
        </w:rPr>
        <w:t xml:space="preserve">are </w:t>
      </w:r>
      <w:r w:rsidRPr="00C9659A" w:rsidR="24D8B3D9">
        <w:rPr>
          <w:rFonts w:ascii="Arial" w:eastAsia="Times New Roman" w:hAnsi="Arial" w:cs="Arial"/>
          <w:color w:val="0B0C0C"/>
          <w:lang w:eastAsia="en-GB"/>
        </w:rPr>
        <w:t xml:space="preserve">far more likely to have their work day disrupted by their care responsibilities. </w:t>
      </w:r>
      <w:r>
        <w:rPr>
          <w:rStyle w:val="FootnoteReference"/>
          <w:rFonts w:ascii="Arial" w:eastAsia="Times New Roman" w:hAnsi="Arial" w:cs="Arial"/>
          <w:color w:val="0B0C0C"/>
          <w:lang w:eastAsia="en-GB"/>
        </w:rPr>
        <w:footnoteReference w:id="10"/>
      </w:r>
      <w:r w:rsidRPr="00C9659A" w:rsidR="065F1A52">
        <w:rPr>
          <w:rFonts w:ascii="Arial" w:eastAsia="Times New Roman" w:hAnsi="Arial" w:cs="Arial"/>
          <w:color w:val="0B0C0C"/>
          <w:lang w:eastAsia="en-GB"/>
        </w:rPr>
        <w:t xml:space="preserve"> </w:t>
      </w:r>
      <w:r w:rsidRPr="00C9659A" w:rsidR="065F1A52">
        <w:rPr>
          <w:rFonts w:ascii="Arial" w:hAnsi="Arial" w:cs="Arial"/>
        </w:rPr>
        <w:t xml:space="preserve"> </w:t>
      </w:r>
      <w:r w:rsidRPr="00C9659A" w:rsidR="63ECBE20">
        <w:rPr>
          <w:rFonts w:ascii="Arial" w:hAnsi="Arial" w:cs="Arial"/>
        </w:rPr>
        <w:t xml:space="preserve"> </w:t>
      </w:r>
    </w:p>
    <w:p w:rsidR="00C9659A" w:rsidRPr="00C9659A" w:rsidP="003E1D99">
      <w:pPr>
        <w:pStyle w:val="ListParagraph"/>
        <w:numPr>
          <w:ilvl w:val="1"/>
          <w:numId w:val="15"/>
        </w:numPr>
        <w:shd w:val="clear" w:color="auto" w:fill="FFFFFF" w:themeFill="background1"/>
        <w:spacing w:after="0" w:line="240" w:lineRule="auto"/>
        <w:mirrorIndents/>
        <w:rPr>
          <w:rFonts w:ascii="Arial" w:eastAsia="Times New Roman" w:hAnsi="Arial" w:cs="Arial"/>
          <w:color w:val="0B0C0C"/>
          <w:u w:val="single"/>
          <w:lang w:eastAsia="en-GB"/>
        </w:rPr>
      </w:pPr>
      <w:r w:rsidRPr="00C9659A">
        <w:rPr>
          <w:rFonts w:ascii="Arial" w:eastAsia="Times New Roman" w:hAnsi="Arial" w:cs="Arial"/>
          <w:color w:val="0B0C0C"/>
          <w:lang w:eastAsia="en-GB"/>
        </w:rPr>
        <w:t>Over the past year, Fawcett has undertaken significant research on the impact of the pandemic on women and has found that the pandemic policy response has disproportionately affected women in work.  Our findings include that women were twice as likely to feel under pressure from their employer to go to work, and were more likely to have their hours reduced or have lost work.</w:t>
      </w:r>
      <w:r>
        <w:rPr>
          <w:rStyle w:val="FootnoteReference"/>
          <w:rFonts w:ascii="Arial" w:eastAsia="Times New Roman" w:hAnsi="Arial" w:cs="Arial"/>
          <w:color w:val="0B0C0C"/>
          <w:lang w:eastAsia="en-GB"/>
        </w:rPr>
        <w:footnoteReference w:id="11"/>
      </w:r>
      <w:r w:rsidRPr="00C9659A">
        <w:rPr>
          <w:rFonts w:ascii="Arial" w:eastAsia="Times New Roman" w:hAnsi="Arial" w:cs="Arial"/>
          <w:color w:val="0B0C0C"/>
          <w:lang w:eastAsia="en-GB"/>
        </w:rPr>
        <w:t xml:space="preserve"> We have also found that women are more likely to have been furloughed than men, and more women remain </w:t>
      </w:r>
      <w:r w:rsidRPr="00C9659A">
        <w:rPr>
          <w:rFonts w:ascii="Arial" w:eastAsia="Times New Roman" w:hAnsi="Arial" w:cs="Arial"/>
          <w:color w:val="0B0C0C"/>
          <w:lang w:eastAsia="en-GB"/>
        </w:rPr>
        <w:t>on furlough now than men. Mothers have had a particularly difficult year, reporting during the first lockdown that they had increased their childcare by 2 hours more than men, and reduced their working hours 2 hours more than men.</w:t>
      </w:r>
      <w:r>
        <w:rPr>
          <w:rStyle w:val="FootnoteReference"/>
          <w:rFonts w:ascii="Arial" w:eastAsia="Times New Roman" w:hAnsi="Arial" w:cs="Arial"/>
          <w:color w:val="0B0C0C"/>
          <w:lang w:eastAsia="en-GB"/>
        </w:rPr>
        <w:footnoteReference w:id="12"/>
      </w:r>
      <w:r w:rsidRPr="00C9659A">
        <w:rPr>
          <w:rFonts w:ascii="Arial" w:eastAsia="Times New Roman" w:hAnsi="Arial" w:cs="Arial"/>
          <w:color w:val="0B0C0C"/>
          <w:lang w:eastAsia="en-GB"/>
        </w:rPr>
        <w:t xml:space="preserve"> By November 2020, 1 in 3 working mothers had lost work or hours due to childcare pressures.</w:t>
      </w:r>
      <w:r>
        <w:rPr>
          <w:rStyle w:val="FootnoteReference"/>
          <w:rFonts w:ascii="Arial" w:eastAsia="Times New Roman" w:hAnsi="Arial" w:cs="Arial"/>
          <w:color w:val="0B0C0C"/>
          <w:lang w:eastAsia="en-GB"/>
        </w:rPr>
        <w:footnoteReference w:id="13"/>
      </w:r>
      <w:r w:rsidRPr="00C9659A">
        <w:rPr>
          <w:rFonts w:ascii="Arial" w:eastAsia="Times New Roman" w:hAnsi="Arial" w:cs="Arial"/>
          <w:color w:val="0B0C0C"/>
          <w:lang w:eastAsia="en-GB"/>
        </w:rPr>
        <w:t xml:space="preserve"> In the third and current lockdown, data shows that nearly twice as many mothers as fathers have had to take time off work with no pay due to school closures or an isolating or sick child.</w:t>
      </w:r>
    </w:p>
    <w:p w:rsidR="00C9659A" w:rsidRPr="00C9659A" w:rsidP="003E1D99">
      <w:pPr>
        <w:pStyle w:val="ListParagraph"/>
        <w:numPr>
          <w:ilvl w:val="1"/>
          <w:numId w:val="15"/>
        </w:numPr>
        <w:shd w:val="clear" w:color="auto" w:fill="FFFFFF" w:themeFill="background1"/>
        <w:spacing w:after="0" w:line="240" w:lineRule="auto"/>
        <w:mirrorIndents/>
        <w:rPr>
          <w:rFonts w:ascii="Arial" w:eastAsia="Times New Roman" w:hAnsi="Arial" w:cs="Arial"/>
          <w:color w:val="0B0C0C"/>
          <w:u w:val="single"/>
          <w:lang w:eastAsia="en-GB"/>
        </w:rPr>
      </w:pPr>
      <w:r w:rsidRPr="00C9659A">
        <w:rPr>
          <w:rFonts w:ascii="Arial" w:hAnsi="Arial" w:cs="Arial"/>
        </w:rPr>
        <w:t xml:space="preserve">The </w:t>
      </w:r>
      <w:r w:rsidRPr="00C9659A" w:rsidR="065F1A52">
        <w:rPr>
          <w:rFonts w:ascii="Arial" w:hAnsi="Arial" w:cs="Arial"/>
        </w:rPr>
        <w:t>Fawcett</w:t>
      </w:r>
      <w:r w:rsidRPr="00C9659A" w:rsidR="574ABF86">
        <w:rPr>
          <w:rFonts w:ascii="Arial" w:hAnsi="Arial" w:cs="Arial"/>
        </w:rPr>
        <w:t xml:space="preserve"> Society’s</w:t>
      </w:r>
      <w:r w:rsidRPr="00C9659A" w:rsidR="065F1A52">
        <w:rPr>
          <w:rFonts w:ascii="Arial" w:hAnsi="Arial" w:cs="Arial"/>
        </w:rPr>
        <w:t xml:space="preserve"> Commission on Gender Stereotypes, </w:t>
      </w:r>
      <w:r w:rsidRPr="00C9659A" w:rsidR="065F1A52">
        <w:rPr>
          <w:rFonts w:ascii="Arial" w:hAnsi="Arial" w:cs="Arial"/>
          <w:i/>
          <w:iCs/>
        </w:rPr>
        <w:t>Unlimited Potential</w:t>
      </w:r>
      <w:r w:rsidRPr="00C9659A" w:rsidR="065F1A52">
        <w:rPr>
          <w:rFonts w:ascii="Arial" w:hAnsi="Arial" w:cs="Arial"/>
        </w:rPr>
        <w:t xml:space="preserve"> (</w:t>
      </w:r>
      <w:r w:rsidRPr="00C9659A" w:rsidR="378915F2">
        <w:rPr>
          <w:rFonts w:ascii="Arial" w:hAnsi="Arial" w:cs="Arial"/>
        </w:rPr>
        <w:t>outlined f</w:t>
      </w:r>
      <w:r w:rsidRPr="00C9659A" w:rsidR="065F1A52">
        <w:rPr>
          <w:rFonts w:ascii="Arial" w:hAnsi="Arial" w:cs="Arial"/>
        </w:rPr>
        <w:t xml:space="preserve">urther below), </w:t>
      </w:r>
      <w:r w:rsidRPr="00C9659A" w:rsidR="67978282">
        <w:rPr>
          <w:rFonts w:ascii="Arial" w:hAnsi="Arial" w:cs="Arial"/>
        </w:rPr>
        <w:t xml:space="preserve">addressed this unequal share of caring responsibilities and </w:t>
      </w:r>
      <w:r w:rsidRPr="00C9659A" w:rsidR="065F1A52">
        <w:rPr>
          <w:rFonts w:ascii="Arial" w:hAnsi="Arial" w:cs="Arial"/>
        </w:rPr>
        <w:t>we recommended that parental leave be equalised to help address inequality that begins at the birth of a child. We would like to see the GEO support our recommendation to equalise parental leave.</w:t>
      </w:r>
      <w:r>
        <w:rPr>
          <w:rStyle w:val="FootnoteReference"/>
          <w:rFonts w:ascii="Arial" w:hAnsi="Arial" w:cs="Arial"/>
        </w:rPr>
        <w:footnoteReference w:id="14"/>
      </w:r>
    </w:p>
    <w:p w:rsidR="00C9659A" w:rsidRPr="00C9659A" w:rsidP="003E1D99">
      <w:pPr>
        <w:pStyle w:val="ListParagraph"/>
        <w:numPr>
          <w:ilvl w:val="1"/>
          <w:numId w:val="15"/>
        </w:numPr>
        <w:shd w:val="clear" w:color="auto" w:fill="FFFFFF" w:themeFill="background1"/>
        <w:spacing w:after="0" w:line="240" w:lineRule="auto"/>
        <w:mirrorIndents/>
        <w:rPr>
          <w:rFonts w:ascii="Arial" w:eastAsia="Times New Roman" w:hAnsi="Arial" w:cs="Arial"/>
          <w:color w:val="0B0C0C"/>
          <w:u w:val="single"/>
          <w:lang w:eastAsia="en-GB"/>
        </w:rPr>
      </w:pPr>
      <w:r w:rsidRPr="00C9659A">
        <w:rPr>
          <w:rFonts w:ascii="Arial" w:eastAsia="Times New Roman" w:hAnsi="Arial" w:cs="Arial"/>
          <w:b/>
          <w:color w:val="0B0C0C"/>
          <w:lang w:eastAsia="en-GB"/>
        </w:rPr>
        <w:t>Recommendation:</w:t>
      </w:r>
      <w:r w:rsidRPr="00C9659A" w:rsidR="772F7359">
        <w:rPr>
          <w:rFonts w:ascii="Arial" w:eastAsia="Times New Roman" w:hAnsi="Arial" w:cs="Arial"/>
          <w:color w:val="0B0C0C"/>
          <w:lang w:eastAsia="en-GB"/>
        </w:rPr>
        <w:t xml:space="preserve"> </w:t>
      </w:r>
      <w:r w:rsidRPr="00C9659A" w:rsidR="47375E85">
        <w:rPr>
          <w:rFonts w:ascii="Arial" w:eastAsia="Times New Roman" w:hAnsi="Arial" w:cs="Arial"/>
          <w:color w:val="0B0C0C"/>
          <w:lang w:eastAsia="en-GB"/>
        </w:rPr>
        <w:t>The</w:t>
      </w:r>
      <w:r w:rsidRPr="00C9659A" w:rsidR="772F7359">
        <w:rPr>
          <w:rFonts w:ascii="Arial" w:eastAsia="Times New Roman" w:hAnsi="Arial" w:cs="Arial"/>
          <w:color w:val="0B0C0C"/>
          <w:lang w:eastAsia="en-GB"/>
        </w:rPr>
        <w:t xml:space="preserve"> GEO should support BEIS in ensuring there is adequate data </w:t>
      </w:r>
      <w:r w:rsidRPr="00C9659A" w:rsidR="499C3277">
        <w:rPr>
          <w:rFonts w:ascii="Arial" w:eastAsia="Times New Roman" w:hAnsi="Arial" w:cs="Arial"/>
          <w:color w:val="0B0C0C"/>
          <w:lang w:eastAsia="en-GB"/>
        </w:rPr>
        <w:t>that would make these Good Work consultations still relevant</w:t>
      </w:r>
      <w:r>
        <w:rPr>
          <w:rFonts w:ascii="Arial" w:eastAsia="Times New Roman" w:hAnsi="Arial" w:cs="Arial"/>
          <w:color w:val="0B0C0C"/>
          <w:lang w:eastAsia="en-GB"/>
        </w:rPr>
        <w:t>.</w:t>
      </w:r>
    </w:p>
    <w:p w:rsidR="00C061AB" w:rsidRPr="00C9659A" w:rsidP="003E1D99">
      <w:pPr>
        <w:pStyle w:val="ListParagraph"/>
        <w:numPr>
          <w:ilvl w:val="1"/>
          <w:numId w:val="15"/>
        </w:numPr>
        <w:shd w:val="clear" w:color="auto" w:fill="FFFFFF" w:themeFill="background1"/>
        <w:spacing w:after="0" w:line="240" w:lineRule="auto"/>
        <w:mirrorIndents/>
        <w:rPr>
          <w:rFonts w:ascii="Arial" w:eastAsia="Times New Roman" w:hAnsi="Arial" w:cs="Arial"/>
          <w:color w:val="0B0C0C"/>
          <w:u w:val="single"/>
          <w:lang w:eastAsia="en-GB"/>
        </w:rPr>
      </w:pPr>
      <w:r w:rsidRPr="00C9659A">
        <w:rPr>
          <w:rFonts w:ascii="Arial" w:hAnsi="Arial" w:cs="Arial"/>
          <w:b/>
          <w:bCs/>
        </w:rPr>
        <w:t>Recommendation</w:t>
      </w:r>
      <w:r w:rsidRPr="00C9659A">
        <w:rPr>
          <w:rFonts w:ascii="Arial" w:hAnsi="Arial" w:cs="Arial"/>
        </w:rPr>
        <w:t xml:space="preserve">: The GEO should take the lead on equalising parental leave and create a longer, better paid period of non-transferable leave reserved for dads and ‘second’ carers. To support the increase in childcare done by fathers to take root, </w:t>
      </w:r>
      <w:r w:rsidRPr="00C9659A" w:rsidR="13ADF462">
        <w:rPr>
          <w:rFonts w:ascii="Arial" w:hAnsi="Arial" w:cs="Arial"/>
        </w:rPr>
        <w:t xml:space="preserve">BEIS </w:t>
      </w:r>
      <w:r w:rsidRPr="00C9659A">
        <w:rPr>
          <w:rFonts w:ascii="Arial" w:hAnsi="Arial" w:cs="Arial"/>
        </w:rPr>
        <w:t>should reform policy to equalise parenting between men and women. This must include reform to parental leave so that fathers and second carers have more, better paid</w:t>
      </w:r>
      <w:r w:rsidRPr="00C9659A" w:rsidR="728B4AD8">
        <w:rPr>
          <w:rFonts w:ascii="Arial" w:hAnsi="Arial" w:cs="Arial"/>
        </w:rPr>
        <w:t>,</w:t>
      </w:r>
      <w:r w:rsidRPr="00C9659A">
        <w:rPr>
          <w:rFonts w:ascii="Arial" w:hAnsi="Arial" w:cs="Arial"/>
        </w:rPr>
        <w:t xml:space="preserve"> time off with babies and young children; and actions to enable their increased involvement in childhood. </w:t>
      </w:r>
    </w:p>
    <w:p w:rsidR="00C061AB" w:rsidRPr="006D6666" w:rsidP="003E1D99">
      <w:pPr>
        <w:shd w:val="clear" w:color="auto" w:fill="FFFFFF" w:themeFill="background1"/>
        <w:spacing w:after="0" w:line="240" w:lineRule="auto"/>
        <w:mirrorIndents/>
        <w:rPr>
          <w:rFonts w:ascii="Arial" w:hAnsi="Arial" w:cs="Arial"/>
        </w:rPr>
      </w:pPr>
    </w:p>
    <w:p w:rsidR="00C061AB" w:rsidP="00331868">
      <w:pPr>
        <w:pStyle w:val="ListParagraph"/>
        <w:spacing w:after="0" w:line="240" w:lineRule="auto"/>
        <w:ind w:left="360"/>
        <w:rPr>
          <w:rFonts w:ascii="Arial" w:eastAsia="Times New Roman" w:hAnsi="Arial" w:cs="Arial"/>
          <w:color w:val="0B0C0C"/>
          <w:u w:val="single"/>
          <w:lang w:eastAsia="en-GB"/>
        </w:rPr>
      </w:pPr>
      <w:r w:rsidRPr="00C9659A">
        <w:rPr>
          <w:rFonts w:ascii="Arial" w:eastAsia="Times New Roman" w:hAnsi="Arial" w:cs="Arial"/>
          <w:color w:val="0B0C0C"/>
          <w:u w:val="single"/>
          <w:lang w:eastAsia="en-GB"/>
        </w:rPr>
        <w:t>Gender stereotypes</w:t>
      </w:r>
    </w:p>
    <w:p w:rsidR="00A55A41" w:rsidRPr="00C9659A" w:rsidP="00331868">
      <w:pPr>
        <w:pStyle w:val="ListParagraph"/>
        <w:spacing w:after="0" w:line="240" w:lineRule="auto"/>
        <w:ind w:left="360"/>
        <w:rPr>
          <w:rFonts w:ascii="Arial" w:eastAsia="Times New Roman" w:hAnsi="Arial" w:cs="Arial"/>
          <w:color w:val="0B0C0C"/>
          <w:u w:val="single"/>
          <w:lang w:eastAsia="en-GB"/>
        </w:rPr>
      </w:pPr>
    </w:p>
    <w:p w:rsidR="00C9659A" w:rsidP="00C9659A">
      <w:pPr>
        <w:pStyle w:val="ListParagraph"/>
        <w:numPr>
          <w:ilvl w:val="1"/>
          <w:numId w:val="16"/>
        </w:numPr>
        <w:spacing w:after="0" w:line="240" w:lineRule="auto"/>
        <w:rPr>
          <w:rFonts w:ascii="Arial" w:eastAsia="Times New Roman" w:hAnsi="Arial" w:cs="Arial"/>
          <w:color w:val="0B0C0C"/>
          <w:lang w:eastAsia="en-GB"/>
        </w:rPr>
      </w:pPr>
      <w:r w:rsidRPr="00C9659A">
        <w:rPr>
          <w:rFonts w:ascii="Arial" w:eastAsia="Times New Roman" w:hAnsi="Arial" w:cs="Arial"/>
          <w:color w:val="0B0C0C"/>
          <w:lang w:eastAsia="en-GB"/>
        </w:rPr>
        <w:t>The Fawcett Society concluded working alongside Commissioners such as David Lammy MP</w:t>
      </w:r>
      <w:r w:rsidRPr="00C9659A" w:rsidR="00391D85">
        <w:rPr>
          <w:rFonts w:ascii="Arial" w:eastAsia="Times New Roman" w:hAnsi="Arial" w:cs="Arial"/>
          <w:color w:val="0B0C0C"/>
          <w:lang w:eastAsia="en-GB"/>
        </w:rPr>
        <w:t>, the Minister for Apprenticeships, Gillian Keegan MP</w:t>
      </w:r>
      <w:r w:rsidRPr="00C9659A">
        <w:rPr>
          <w:rFonts w:ascii="Arial" w:eastAsia="Times New Roman" w:hAnsi="Arial" w:cs="Arial"/>
          <w:color w:val="0B0C0C"/>
          <w:lang w:eastAsia="en-GB"/>
        </w:rPr>
        <w:t xml:space="preserve">, </w:t>
      </w:r>
      <w:r w:rsidRPr="00C9659A" w:rsidR="00650A76">
        <w:rPr>
          <w:rFonts w:ascii="Arial" w:eastAsia="Times New Roman" w:hAnsi="Arial" w:cs="Arial"/>
          <w:color w:val="0B0C0C"/>
          <w:lang w:eastAsia="en-GB"/>
        </w:rPr>
        <w:t xml:space="preserve">and with an observer from the GEO, </w:t>
      </w:r>
      <w:r w:rsidRPr="00C9659A">
        <w:rPr>
          <w:rFonts w:ascii="Arial" w:eastAsia="Times New Roman" w:hAnsi="Arial" w:cs="Arial"/>
          <w:color w:val="0B0C0C"/>
          <w:lang w:eastAsia="en-GB"/>
        </w:rPr>
        <w:t xml:space="preserve">to look into the impact of gender stereotypes on society and the possible solutions to address it. Through our research we have identified </w:t>
      </w:r>
      <w:r w:rsidRPr="00C9659A" w:rsidR="00650A76">
        <w:rPr>
          <w:rFonts w:ascii="Arial" w:eastAsia="Times New Roman" w:hAnsi="Arial" w:cs="Arial"/>
          <w:color w:val="0B0C0C"/>
          <w:lang w:eastAsia="en-GB"/>
        </w:rPr>
        <w:t xml:space="preserve">recommendations for work that should be led by the </w:t>
      </w:r>
      <w:r w:rsidRPr="00C9659A">
        <w:rPr>
          <w:rFonts w:ascii="Arial" w:eastAsia="Times New Roman" w:hAnsi="Arial" w:cs="Arial"/>
          <w:color w:val="0B0C0C"/>
          <w:lang w:eastAsia="en-GB"/>
        </w:rPr>
        <w:t xml:space="preserve">Department of Education and </w:t>
      </w:r>
      <w:r w:rsidRPr="00C9659A" w:rsidR="35D96B6E">
        <w:rPr>
          <w:rFonts w:ascii="Arial" w:eastAsia="Times New Roman" w:hAnsi="Arial" w:cs="Arial"/>
          <w:color w:val="0B0C0C"/>
          <w:lang w:eastAsia="en-GB"/>
        </w:rPr>
        <w:t>D</w:t>
      </w:r>
      <w:r w:rsidRPr="00C9659A" w:rsidR="0577FA29">
        <w:rPr>
          <w:rFonts w:ascii="Arial" w:eastAsia="Times New Roman" w:hAnsi="Arial" w:cs="Arial"/>
          <w:color w:val="0B0C0C"/>
          <w:lang w:eastAsia="en-GB"/>
        </w:rPr>
        <w:t xml:space="preserve">epartment for </w:t>
      </w:r>
      <w:r w:rsidRPr="00C9659A" w:rsidR="35D96B6E">
        <w:rPr>
          <w:rFonts w:ascii="Arial" w:eastAsia="Times New Roman" w:hAnsi="Arial" w:cs="Arial"/>
          <w:color w:val="0B0C0C"/>
          <w:lang w:eastAsia="en-GB"/>
        </w:rPr>
        <w:t>C</w:t>
      </w:r>
      <w:r w:rsidRPr="00C9659A" w:rsidR="53EFAD7E">
        <w:rPr>
          <w:rFonts w:ascii="Arial" w:eastAsia="Times New Roman" w:hAnsi="Arial" w:cs="Arial"/>
          <w:color w:val="0B0C0C"/>
          <w:lang w:eastAsia="en-GB"/>
        </w:rPr>
        <w:t xml:space="preserve">ulture, </w:t>
      </w:r>
      <w:r w:rsidRPr="00C9659A" w:rsidR="35D96B6E">
        <w:rPr>
          <w:rFonts w:ascii="Arial" w:eastAsia="Times New Roman" w:hAnsi="Arial" w:cs="Arial"/>
          <w:color w:val="0B0C0C"/>
          <w:lang w:eastAsia="en-GB"/>
        </w:rPr>
        <w:t>M</w:t>
      </w:r>
      <w:r w:rsidRPr="00C9659A" w:rsidR="073FED4D">
        <w:rPr>
          <w:rFonts w:ascii="Arial" w:eastAsia="Times New Roman" w:hAnsi="Arial" w:cs="Arial"/>
          <w:color w:val="0B0C0C"/>
          <w:lang w:eastAsia="en-GB"/>
        </w:rPr>
        <w:t>edia</w:t>
      </w:r>
      <w:r w:rsidRPr="00C9659A" w:rsidR="073FED4D">
        <w:rPr>
          <w:rFonts w:ascii="Arial" w:eastAsia="Times New Roman" w:hAnsi="Arial" w:cs="Arial"/>
          <w:color w:val="0B0C0C"/>
          <w:lang w:eastAsia="en-GB"/>
        </w:rPr>
        <w:t xml:space="preserve"> and </w:t>
      </w:r>
      <w:r w:rsidRPr="00C9659A" w:rsidR="35D96B6E">
        <w:rPr>
          <w:rFonts w:ascii="Arial" w:eastAsia="Times New Roman" w:hAnsi="Arial" w:cs="Arial"/>
          <w:color w:val="0B0C0C"/>
          <w:lang w:eastAsia="en-GB"/>
        </w:rPr>
        <w:t>S</w:t>
      </w:r>
      <w:r w:rsidRPr="00C9659A" w:rsidR="1128EB72">
        <w:rPr>
          <w:rFonts w:ascii="Arial" w:eastAsia="Times New Roman" w:hAnsi="Arial" w:cs="Arial"/>
          <w:color w:val="0B0C0C"/>
          <w:lang w:eastAsia="en-GB"/>
        </w:rPr>
        <w:t>ports</w:t>
      </w:r>
      <w:r w:rsidRPr="00C9659A" w:rsidR="12FF3AD1">
        <w:rPr>
          <w:rFonts w:ascii="Arial" w:eastAsia="Times New Roman" w:hAnsi="Arial" w:cs="Arial"/>
          <w:color w:val="0B0C0C"/>
          <w:lang w:eastAsia="en-GB"/>
        </w:rPr>
        <w:t xml:space="preserve">. </w:t>
      </w:r>
    </w:p>
    <w:p w:rsidR="00C9659A" w:rsidRPr="00C9659A" w:rsidP="00C9659A">
      <w:pPr>
        <w:pStyle w:val="ListParagraph"/>
        <w:numPr>
          <w:ilvl w:val="1"/>
          <w:numId w:val="16"/>
        </w:numPr>
        <w:spacing w:after="0" w:line="240" w:lineRule="auto"/>
        <w:rPr>
          <w:rFonts w:ascii="Arial" w:eastAsia="Times New Roman" w:hAnsi="Arial" w:cs="Arial"/>
          <w:color w:val="0B0C0C"/>
          <w:lang w:eastAsia="en-GB"/>
        </w:rPr>
      </w:pPr>
      <w:r w:rsidRPr="00C9659A">
        <w:rPr>
          <w:rFonts w:ascii="Arial" w:hAnsi="Arial" w:cs="Arial"/>
        </w:rPr>
        <w:t xml:space="preserve">We would like to see the </w:t>
      </w:r>
      <w:r w:rsidRPr="00C9659A" w:rsidR="00AC022D">
        <w:rPr>
          <w:rFonts w:ascii="Arial" w:hAnsi="Arial" w:cs="Arial"/>
        </w:rPr>
        <w:t>GEO call on the Department for Education to make challenging gender stereotypes a priority all the way through teaching and childcare – from initial training, to the curriculum, to inspection frameworks.</w:t>
      </w:r>
      <w:r w:rsidRPr="00C9659A" w:rsidR="00DB3289">
        <w:rPr>
          <w:rFonts w:ascii="Arial" w:hAnsi="Arial" w:cs="Arial"/>
        </w:rPr>
        <w:t xml:space="preserve"> </w:t>
      </w:r>
      <w:r w:rsidRPr="00C9659A" w:rsidR="5675C63E">
        <w:rPr>
          <w:rFonts w:ascii="Arial" w:hAnsi="Arial" w:cs="Arial"/>
        </w:rPr>
        <w:t xml:space="preserve">The available pilot and small-scale trial evidence </w:t>
      </w:r>
      <w:r w:rsidRPr="00C9659A" w:rsidR="5675C63E">
        <w:rPr>
          <w:rFonts w:ascii="Arial" w:hAnsi="Arial" w:cs="Arial"/>
        </w:rPr>
        <w:t>suggests</w:t>
      </w:r>
      <w:r w:rsidRPr="00C9659A" w:rsidR="5675C63E">
        <w:rPr>
          <w:rFonts w:ascii="Arial" w:hAnsi="Arial" w:cs="Arial"/>
        </w:rPr>
        <w:t xml:space="preserve"> that programmatic interventions can make a difference to gender stereotyping, on a whole-school basis. The Commission heard evidence from organisations running programmes undertaken in the UK to challenge stereotypes</w:t>
      </w:r>
      <w:r w:rsidRPr="00C9659A" w:rsidR="17D920D8">
        <w:rPr>
          <w:rFonts w:ascii="Arial" w:hAnsi="Arial" w:cs="Arial"/>
        </w:rPr>
        <w:t xml:space="preserve"> and t</w:t>
      </w:r>
      <w:r w:rsidRPr="00C9659A" w:rsidR="5675C63E">
        <w:rPr>
          <w:rFonts w:ascii="Arial" w:hAnsi="Arial" w:cs="Arial"/>
        </w:rPr>
        <w:t>he findings from their trials are truly promising.</w:t>
      </w:r>
      <w:r w:rsidRPr="00C9659A" w:rsidR="43CE74FF">
        <w:rPr>
          <w:rFonts w:ascii="Arial" w:hAnsi="Arial" w:cs="Arial"/>
        </w:rPr>
        <w:t xml:space="preserve"> We believe the Department for Education should explore innovative approaches to tackle gender stereotypes and fund </w:t>
      </w:r>
      <w:r w:rsidRPr="00C9659A" w:rsidR="1B054F7D">
        <w:rPr>
          <w:rFonts w:ascii="Arial" w:hAnsi="Arial" w:cs="Arial"/>
        </w:rPr>
        <w:t>those showing positive results.</w:t>
      </w:r>
      <w:r>
        <w:rPr>
          <w:rStyle w:val="FootnoteReference"/>
          <w:rFonts w:ascii="Arial" w:hAnsi="Arial" w:cs="Arial"/>
        </w:rPr>
        <w:footnoteReference w:id="15"/>
      </w:r>
    </w:p>
    <w:p w:rsidR="00AC022D" w:rsidRPr="00C9659A" w:rsidP="003F72A2">
      <w:pPr>
        <w:pStyle w:val="ListParagraph"/>
        <w:numPr>
          <w:ilvl w:val="1"/>
          <w:numId w:val="16"/>
        </w:numPr>
        <w:spacing w:after="0" w:line="240" w:lineRule="auto"/>
        <w:ind w:left="788" w:hanging="431"/>
        <w:rPr>
          <w:rFonts w:ascii="Arial" w:eastAsia="Times New Roman" w:hAnsi="Arial" w:cs="Arial"/>
          <w:color w:val="0B0C0C"/>
          <w:lang w:eastAsia="en-GB"/>
        </w:rPr>
      </w:pPr>
      <w:r w:rsidRPr="00C9659A">
        <w:rPr>
          <w:rFonts w:ascii="Arial" w:hAnsi="Arial" w:cs="Arial"/>
          <w:b/>
          <w:bCs/>
        </w:rPr>
        <w:t>Recommendation:</w:t>
      </w:r>
      <w:r w:rsidRPr="00C9659A" w:rsidR="009E74E1">
        <w:rPr>
          <w:rFonts w:ascii="Arial" w:hAnsi="Arial" w:cs="Arial"/>
        </w:rPr>
        <w:t xml:space="preserve"> There is promising evidence of the effectiveness of whole-school interventions from small-scale pilots</w:t>
      </w:r>
      <w:r w:rsidRPr="00C9659A" w:rsidR="465CCDEA">
        <w:rPr>
          <w:rFonts w:ascii="Arial" w:hAnsi="Arial" w:cs="Arial"/>
        </w:rPr>
        <w:t>.</w:t>
      </w:r>
      <w:r w:rsidRPr="00C9659A" w:rsidR="6FAC95EF">
        <w:rPr>
          <w:rFonts w:ascii="Arial" w:hAnsi="Arial" w:cs="Arial"/>
          <w:b/>
          <w:bCs/>
        </w:rPr>
        <w:t xml:space="preserve"> </w:t>
      </w:r>
      <w:r w:rsidRPr="00C9659A" w:rsidR="6FAC95EF">
        <w:rPr>
          <w:rFonts w:ascii="Arial" w:hAnsi="Arial" w:cs="Arial"/>
        </w:rPr>
        <w:t xml:space="preserve">The Department for Education and the </w:t>
      </w:r>
      <w:r w:rsidRPr="00C9659A" w:rsidR="6FAC95EF">
        <w:rPr>
          <w:rFonts w:ascii="Arial" w:hAnsi="Arial" w:cs="Arial"/>
        </w:rPr>
        <w:t>GEO should fund evaluations of school and early years setting interventions and then scale up the most effective ones.</w:t>
      </w:r>
    </w:p>
    <w:p w:rsidR="00AC022D" w:rsidRPr="006D6666" w:rsidP="003E1D99">
      <w:pPr>
        <w:spacing w:after="0" w:line="240" w:lineRule="auto"/>
        <w:mirrorIndents/>
        <w:rPr>
          <w:rFonts w:ascii="Arial" w:hAnsi="Arial" w:cs="Arial"/>
          <w:b/>
          <w:bCs/>
        </w:rPr>
      </w:pPr>
      <w:r w:rsidRPr="7E1BFA8B">
        <w:rPr>
          <w:rFonts w:ascii="Arial" w:hAnsi="Arial" w:cs="Arial"/>
          <w:b/>
          <w:bCs/>
        </w:rPr>
        <w:t xml:space="preserve">  </w:t>
      </w:r>
    </w:p>
    <w:p w:rsidR="00331868" w:rsidP="1233ABF7">
      <w:pPr>
        <w:pStyle w:val="ListParagraph"/>
        <w:numPr>
          <w:ilvl w:val="0"/>
          <w:numId w:val="14"/>
        </w:numPr>
        <w:spacing w:after="0" w:line="240" w:lineRule="auto"/>
        <w:mirrorIndents/>
        <w:rPr>
          <w:rFonts w:eastAsiaTheme="minorEastAsia"/>
          <w:b/>
          <w:bCs/>
        </w:rPr>
      </w:pPr>
      <w:r w:rsidRPr="1233ABF7">
        <w:rPr>
          <w:rFonts w:ascii="Arial" w:hAnsi="Arial" w:cs="Arial"/>
          <w:b/>
          <w:bCs/>
        </w:rPr>
        <w:t>The role of Minister for Women and Equalities</w:t>
      </w:r>
    </w:p>
    <w:p w:rsidR="0001228D" w:rsidP="0001228D">
      <w:pPr>
        <w:pStyle w:val="ListParagraph"/>
        <w:spacing w:after="0" w:line="240" w:lineRule="auto"/>
        <w:ind w:left="360"/>
        <w:mirrorIndents/>
        <w:rPr>
          <w:rFonts w:ascii="Arial" w:hAnsi="Arial" w:cs="Arial"/>
          <w:b/>
          <w:bCs/>
        </w:rPr>
      </w:pPr>
    </w:p>
    <w:p w:rsidR="001334E1" w:rsidRPr="00A55A41" w:rsidP="00F564FE">
      <w:pPr>
        <w:pStyle w:val="ListParagraph"/>
        <w:numPr>
          <w:ilvl w:val="1"/>
          <w:numId w:val="16"/>
        </w:numPr>
        <w:spacing w:after="0" w:line="240" w:lineRule="auto"/>
        <w:rPr>
          <w:rFonts w:ascii="Arial" w:hAnsi="Arial" w:cs="Arial"/>
        </w:rPr>
      </w:pPr>
      <w:r w:rsidRPr="1233ABF7">
        <w:rPr>
          <w:rFonts w:ascii="Arial" w:hAnsi="Arial" w:cs="Arial"/>
        </w:rPr>
        <w:t>The Fawcett Society has called for there to be more women i</w:t>
      </w:r>
      <w:r w:rsidRPr="1233ABF7" w:rsidR="00F564FE">
        <w:rPr>
          <w:rFonts w:ascii="Arial" w:hAnsi="Arial" w:cs="Arial"/>
        </w:rPr>
        <w:t>n leadership positions and</w:t>
      </w:r>
      <w:r w:rsidRPr="1233ABF7">
        <w:rPr>
          <w:rFonts w:ascii="Arial" w:hAnsi="Arial" w:cs="Arial"/>
        </w:rPr>
        <w:t xml:space="preserve"> </w:t>
      </w:r>
      <w:r w:rsidRPr="1233ABF7" w:rsidR="00F564FE">
        <w:rPr>
          <w:rFonts w:ascii="Arial" w:hAnsi="Arial" w:cs="Arial"/>
        </w:rPr>
        <w:t xml:space="preserve">part of all levels of Government </w:t>
      </w:r>
      <w:r w:rsidRPr="1233ABF7">
        <w:rPr>
          <w:rFonts w:ascii="Arial" w:hAnsi="Arial" w:cs="Arial"/>
        </w:rPr>
        <w:t>decision-</w:t>
      </w:r>
      <w:bookmarkStart w:id="0" w:name="_Hlk64479717"/>
      <w:r w:rsidRPr="1233ABF7">
        <w:rPr>
          <w:rFonts w:ascii="Arial" w:hAnsi="Arial" w:cs="Arial"/>
        </w:rPr>
        <w:t>maki</w:t>
      </w:r>
      <w:r w:rsidRPr="1233ABF7" w:rsidR="00F564FE">
        <w:rPr>
          <w:rFonts w:ascii="Arial" w:hAnsi="Arial" w:cs="Arial"/>
        </w:rPr>
        <w:t xml:space="preserve">ng to prevent the UK going into reverse on gender equality. </w:t>
      </w:r>
    </w:p>
    <w:p w:rsidR="00F564FE" w:rsidRPr="00A55A41" w:rsidP="00F564FE">
      <w:pPr>
        <w:pStyle w:val="ListParagraph"/>
        <w:numPr>
          <w:ilvl w:val="1"/>
          <w:numId w:val="16"/>
        </w:numPr>
        <w:spacing w:after="0" w:line="240" w:lineRule="auto"/>
        <w:rPr>
          <w:rFonts w:ascii="Arial" w:hAnsi="Arial" w:cs="Arial"/>
        </w:rPr>
      </w:pPr>
      <w:bookmarkEnd w:id="0"/>
      <w:r w:rsidRPr="1233ABF7">
        <w:rPr>
          <w:rFonts w:ascii="Arial" w:hAnsi="Arial" w:cs="Arial"/>
        </w:rPr>
        <w:t>Having a Secretary of State with a Cabinet position representing the needs of women is a clear example of what we have been calling for.</w:t>
      </w:r>
    </w:p>
    <w:p w:rsidR="00AC022D" w:rsidRPr="00331868" w:rsidP="00331868">
      <w:pPr>
        <w:pStyle w:val="ListParagraph"/>
        <w:numPr>
          <w:ilvl w:val="1"/>
          <w:numId w:val="16"/>
        </w:numPr>
        <w:spacing w:after="0" w:line="240" w:lineRule="auto"/>
        <w:ind w:left="788" w:hanging="431"/>
        <w:rPr>
          <w:rFonts w:ascii="Arial" w:hAnsi="Arial" w:cs="Arial"/>
          <w:b/>
          <w:bCs/>
        </w:rPr>
      </w:pPr>
      <w:r w:rsidRPr="1233ABF7">
        <w:rPr>
          <w:rFonts w:ascii="Arial" w:eastAsia="Arial" w:hAnsi="Arial" w:cs="Arial"/>
          <w:color w:val="0B0C0C"/>
        </w:rPr>
        <w:t>The G</w:t>
      </w:r>
      <w:r w:rsidRPr="1233ABF7" w:rsidR="717433D3">
        <w:rPr>
          <w:rFonts w:ascii="Arial" w:eastAsia="Arial" w:hAnsi="Arial" w:cs="Arial"/>
          <w:color w:val="0B0C0C"/>
        </w:rPr>
        <w:t xml:space="preserve">EO </w:t>
      </w:r>
      <w:r w:rsidRPr="1233ABF7">
        <w:rPr>
          <w:rFonts w:ascii="Arial" w:eastAsia="Arial" w:hAnsi="Arial" w:cs="Arial"/>
          <w:color w:val="0B0C0C"/>
        </w:rPr>
        <w:t>having a Secretary of State with a dual remit has its weaknesses since it is essentially a part</w:t>
      </w:r>
      <w:r w:rsidRPr="1233ABF7" w:rsidR="2B9CE6A2">
        <w:rPr>
          <w:rFonts w:ascii="Arial" w:eastAsia="Arial" w:hAnsi="Arial" w:cs="Arial"/>
          <w:color w:val="0B0C0C"/>
        </w:rPr>
        <w:t>-</w:t>
      </w:r>
      <w:r w:rsidRPr="1233ABF7">
        <w:rPr>
          <w:rFonts w:ascii="Arial" w:eastAsia="Arial" w:hAnsi="Arial" w:cs="Arial"/>
          <w:color w:val="0B0C0C"/>
        </w:rPr>
        <w:t>time role</w:t>
      </w:r>
      <w:r w:rsidRPr="1233ABF7" w:rsidR="7E2BF723">
        <w:rPr>
          <w:rFonts w:ascii="Arial" w:eastAsia="Arial" w:hAnsi="Arial" w:cs="Arial"/>
          <w:color w:val="0B0C0C"/>
        </w:rPr>
        <w:t xml:space="preserve"> </w:t>
      </w:r>
      <w:r w:rsidRPr="1233ABF7" w:rsidR="7E1BFA8B">
        <w:rPr>
          <w:rFonts w:ascii="Arial" w:eastAsia="Arial" w:hAnsi="Arial" w:cs="Arial"/>
          <w:color w:val="0B0C0C"/>
        </w:rPr>
        <w:t>t</w:t>
      </w:r>
      <w:r w:rsidRPr="1233ABF7" w:rsidR="7E2BF723">
        <w:rPr>
          <w:rFonts w:ascii="Arial" w:eastAsia="Arial" w:hAnsi="Arial" w:cs="Arial"/>
          <w:color w:val="0B0C0C"/>
        </w:rPr>
        <w:t>hat is responsible for a significant and important portfolio of work to promote women and equalities. In 2021, the dual nature of the role is particularly challenging as the</w:t>
      </w:r>
      <w:r w:rsidRPr="1233ABF7" w:rsidR="4D1D7603">
        <w:rPr>
          <w:rFonts w:ascii="Arial" w:eastAsia="Arial" w:hAnsi="Arial" w:cs="Arial"/>
          <w:color w:val="0B0C0C"/>
        </w:rPr>
        <w:t xml:space="preserve"> responsibility of Secretary </w:t>
      </w:r>
      <w:r w:rsidRPr="1233ABF7" w:rsidR="38B8E342">
        <w:rPr>
          <w:rFonts w:ascii="Arial" w:eastAsia="Arial" w:hAnsi="Arial" w:cs="Arial"/>
          <w:color w:val="0B0C0C"/>
        </w:rPr>
        <w:t>of</w:t>
      </w:r>
      <w:r w:rsidRPr="1233ABF7" w:rsidR="4D1D7603">
        <w:rPr>
          <w:rFonts w:ascii="Arial" w:eastAsia="Arial" w:hAnsi="Arial" w:cs="Arial"/>
          <w:color w:val="0B0C0C"/>
        </w:rPr>
        <w:t xml:space="preserve"> State for International Trade is complex and time-consuming given the challenges that Brexit inevitably present. </w:t>
      </w:r>
    </w:p>
    <w:p w:rsidR="007A1944" w:rsidRPr="006D6666" w:rsidP="003E1D99">
      <w:pPr>
        <w:spacing w:after="0" w:line="240" w:lineRule="auto"/>
        <w:mirrorIndents/>
        <w:rPr>
          <w:rFonts w:ascii="Arial" w:hAnsi="Arial" w:cs="Arial"/>
          <w:b/>
        </w:rPr>
      </w:pPr>
    </w:p>
    <w:p w:rsidR="00E10ECD" w:rsidP="1233ABF7">
      <w:pPr>
        <w:pStyle w:val="ListParagraph"/>
        <w:numPr>
          <w:ilvl w:val="0"/>
          <w:numId w:val="14"/>
        </w:numPr>
        <w:spacing w:after="0" w:line="240" w:lineRule="auto"/>
        <w:mirrorIndents/>
        <w:rPr>
          <w:rFonts w:eastAsiaTheme="minorEastAsia"/>
          <w:b/>
          <w:bCs/>
        </w:rPr>
      </w:pPr>
      <w:r w:rsidRPr="1233ABF7">
        <w:rPr>
          <w:rFonts w:ascii="Arial" w:hAnsi="Arial" w:cs="Arial"/>
          <w:b/>
          <w:bCs/>
        </w:rPr>
        <w:t xml:space="preserve">The GEO’s role in highlighting the numerous equalities issues which have been exacerbated by the pandemic </w:t>
      </w:r>
    </w:p>
    <w:p w:rsidR="0001228D" w:rsidP="0001228D">
      <w:pPr>
        <w:pStyle w:val="ListParagraph"/>
        <w:spacing w:after="0" w:line="240" w:lineRule="auto"/>
        <w:ind w:left="360"/>
        <w:mirrorIndents/>
        <w:rPr>
          <w:rFonts w:ascii="Arial" w:hAnsi="Arial" w:cs="Arial"/>
          <w:b/>
          <w:bCs/>
        </w:rPr>
      </w:pPr>
    </w:p>
    <w:p w:rsidR="00E10ECD" w:rsidRPr="00E10ECD" w:rsidP="00331868">
      <w:pPr>
        <w:pStyle w:val="ListParagraph"/>
        <w:numPr>
          <w:ilvl w:val="1"/>
          <w:numId w:val="17"/>
        </w:numPr>
        <w:spacing w:after="0" w:line="240" w:lineRule="auto"/>
        <w:ind w:left="788" w:hanging="431"/>
        <w:rPr>
          <w:rFonts w:ascii="Arial" w:hAnsi="Arial" w:cs="Arial"/>
          <w:b/>
          <w:bCs/>
        </w:rPr>
      </w:pPr>
      <w:r w:rsidRPr="00E10ECD">
        <w:rPr>
          <w:rFonts w:ascii="Arial" w:hAnsi="Arial" w:cs="Arial"/>
        </w:rPr>
        <w:t xml:space="preserve">As highlighted in the recent </w:t>
      </w:r>
      <w:r w:rsidRPr="00E10ECD" w:rsidR="6556892E">
        <w:rPr>
          <w:rFonts w:ascii="Arial" w:hAnsi="Arial" w:cs="Arial"/>
        </w:rPr>
        <w:t>W</w:t>
      </w:r>
      <w:r w:rsidRPr="00E10ECD" w:rsidR="14C04993">
        <w:rPr>
          <w:rFonts w:ascii="Arial" w:hAnsi="Arial" w:cs="Arial"/>
        </w:rPr>
        <w:t xml:space="preserve">omen and </w:t>
      </w:r>
      <w:r w:rsidRPr="00E10ECD" w:rsidR="6556892E">
        <w:rPr>
          <w:rFonts w:ascii="Arial" w:hAnsi="Arial" w:cs="Arial"/>
        </w:rPr>
        <w:t>E</w:t>
      </w:r>
      <w:r w:rsidRPr="00E10ECD" w:rsidR="270F03E3">
        <w:rPr>
          <w:rFonts w:ascii="Arial" w:hAnsi="Arial" w:cs="Arial"/>
        </w:rPr>
        <w:t xml:space="preserve">qualities </w:t>
      </w:r>
      <w:r w:rsidRPr="00E10ECD" w:rsidR="6556892E">
        <w:rPr>
          <w:rFonts w:ascii="Arial" w:hAnsi="Arial" w:cs="Arial"/>
        </w:rPr>
        <w:t>S</w:t>
      </w:r>
      <w:r w:rsidRPr="00E10ECD" w:rsidR="2DC0B55A">
        <w:rPr>
          <w:rFonts w:ascii="Arial" w:hAnsi="Arial" w:cs="Arial"/>
        </w:rPr>
        <w:t xml:space="preserve">elect </w:t>
      </w:r>
      <w:r w:rsidRPr="00E10ECD" w:rsidR="6556892E">
        <w:rPr>
          <w:rFonts w:ascii="Arial" w:hAnsi="Arial" w:cs="Arial"/>
        </w:rPr>
        <w:t>C</w:t>
      </w:r>
      <w:r w:rsidRPr="00E10ECD" w:rsidR="0CD682D9">
        <w:rPr>
          <w:rFonts w:ascii="Arial" w:hAnsi="Arial" w:cs="Arial"/>
        </w:rPr>
        <w:t>ommittee</w:t>
      </w:r>
      <w:r w:rsidRPr="00E10ECD">
        <w:rPr>
          <w:rFonts w:ascii="Arial" w:hAnsi="Arial" w:cs="Arial"/>
        </w:rPr>
        <w:t xml:space="preserve"> report on the gendered impact of coronavirus</w:t>
      </w:r>
      <w:r>
        <w:rPr>
          <w:rStyle w:val="FootnoteReference"/>
          <w:rFonts w:ascii="Arial" w:hAnsi="Arial" w:cs="Arial"/>
        </w:rPr>
        <w:footnoteReference w:id="16"/>
      </w:r>
      <w:r w:rsidRPr="00E10ECD">
        <w:rPr>
          <w:rFonts w:ascii="Arial" w:hAnsi="Arial" w:cs="Arial"/>
        </w:rPr>
        <w:t xml:space="preserve">, </w:t>
      </w:r>
      <w:r w:rsidRPr="00E10ECD" w:rsidR="00A67023">
        <w:rPr>
          <w:rFonts w:ascii="Arial" w:hAnsi="Arial" w:cs="Arial"/>
        </w:rPr>
        <w:t>the GEO has struggled to effectively articulate and address the impact of the pandemic policy response on women</w:t>
      </w:r>
      <w:r w:rsidRPr="00E10ECD" w:rsidR="002E6571">
        <w:rPr>
          <w:rFonts w:ascii="Arial" w:hAnsi="Arial" w:cs="Arial"/>
        </w:rPr>
        <w:t>.</w:t>
      </w:r>
    </w:p>
    <w:p w:rsidR="00E10ECD" w:rsidRPr="00E10ECD" w:rsidP="00331868">
      <w:pPr>
        <w:pStyle w:val="ListParagraph"/>
        <w:numPr>
          <w:ilvl w:val="1"/>
          <w:numId w:val="17"/>
        </w:numPr>
        <w:spacing w:after="0" w:line="240" w:lineRule="auto"/>
        <w:ind w:left="788" w:hanging="431"/>
        <w:rPr>
          <w:rFonts w:ascii="Arial" w:hAnsi="Arial" w:cs="Arial"/>
          <w:b/>
          <w:bCs/>
        </w:rPr>
      </w:pPr>
      <w:r w:rsidRPr="00E10ECD">
        <w:rPr>
          <w:rFonts w:ascii="Arial" w:hAnsi="Arial" w:cs="Arial"/>
        </w:rPr>
        <w:t xml:space="preserve">Although we recognise the </w:t>
      </w:r>
      <w:r w:rsidRPr="00E10ECD" w:rsidR="77EE4754">
        <w:rPr>
          <w:rFonts w:ascii="Arial" w:hAnsi="Arial" w:cs="Arial"/>
        </w:rPr>
        <w:t>Government</w:t>
      </w:r>
      <w:r w:rsidRPr="00E10ECD">
        <w:rPr>
          <w:rFonts w:ascii="Arial" w:hAnsi="Arial" w:cs="Arial"/>
        </w:rPr>
        <w:t xml:space="preserve"> has conducted robust research into the </w:t>
      </w:r>
      <w:r w:rsidRPr="00E10ECD" w:rsidR="0CCFFD8E">
        <w:rPr>
          <w:rFonts w:ascii="Arial" w:hAnsi="Arial" w:cs="Arial"/>
        </w:rPr>
        <w:t xml:space="preserve">impact </w:t>
      </w:r>
      <w:r w:rsidRPr="00E10ECD" w:rsidR="02FE43FE">
        <w:rPr>
          <w:rFonts w:ascii="Arial" w:hAnsi="Arial" w:cs="Arial"/>
        </w:rPr>
        <w:t xml:space="preserve">into how the pandemic has affected people from </w:t>
      </w:r>
      <w:r w:rsidRPr="00E10ECD" w:rsidR="6465FA93">
        <w:rPr>
          <w:rFonts w:ascii="Arial" w:hAnsi="Arial" w:cs="Arial"/>
        </w:rPr>
        <w:t xml:space="preserve">a health perspective, including </w:t>
      </w:r>
      <w:r w:rsidRPr="00E10ECD" w:rsidR="30DA904B">
        <w:rPr>
          <w:rFonts w:ascii="Arial" w:hAnsi="Arial" w:cs="Arial"/>
        </w:rPr>
        <w:t>the Department</w:t>
      </w:r>
      <w:r w:rsidRPr="00E10ECD" w:rsidR="5A23A87B">
        <w:rPr>
          <w:rFonts w:ascii="Arial" w:hAnsi="Arial" w:cs="Arial"/>
        </w:rPr>
        <w:t xml:space="preserve"> for </w:t>
      </w:r>
      <w:r w:rsidRPr="00E10ECD" w:rsidR="30DA904B">
        <w:rPr>
          <w:rFonts w:ascii="Arial" w:hAnsi="Arial" w:cs="Arial"/>
        </w:rPr>
        <w:t>Health and Social Care</w:t>
      </w:r>
      <w:r w:rsidRPr="00E10ECD" w:rsidR="6465FA93">
        <w:rPr>
          <w:rFonts w:ascii="Arial" w:hAnsi="Arial" w:cs="Arial"/>
        </w:rPr>
        <w:t xml:space="preserve"> impact assessment of the Coronavirus Act 2020</w:t>
      </w:r>
      <w:r w:rsidRPr="00E10ECD" w:rsidR="4F4D404B">
        <w:rPr>
          <w:rFonts w:ascii="Arial" w:hAnsi="Arial" w:cs="Arial"/>
        </w:rPr>
        <w:t xml:space="preserve">, we have yet to see commensurate research focused on other important aspects of the pandemic </w:t>
      </w:r>
      <w:r w:rsidRPr="00E10ECD" w:rsidR="00262769">
        <w:rPr>
          <w:rFonts w:ascii="Arial" w:hAnsi="Arial" w:cs="Arial"/>
        </w:rPr>
        <w:t xml:space="preserve">response </w:t>
      </w:r>
      <w:r w:rsidRPr="00E10ECD" w:rsidR="4F4D404B">
        <w:rPr>
          <w:rFonts w:ascii="Arial" w:hAnsi="Arial" w:cs="Arial"/>
        </w:rPr>
        <w:t>such as the Job Re</w:t>
      </w:r>
      <w:r w:rsidRPr="00E10ECD" w:rsidR="5AD7D3B7">
        <w:rPr>
          <w:rFonts w:ascii="Arial" w:hAnsi="Arial" w:cs="Arial"/>
        </w:rPr>
        <w:t xml:space="preserve">tention Scheme </w:t>
      </w:r>
      <w:r w:rsidRPr="00E10ECD" w:rsidR="10F6B497">
        <w:rPr>
          <w:rFonts w:ascii="Arial" w:hAnsi="Arial" w:cs="Arial"/>
        </w:rPr>
        <w:t>and support for self-employed workers</w:t>
      </w:r>
      <w:r w:rsidRPr="00E10ECD" w:rsidR="518D1980">
        <w:rPr>
          <w:rFonts w:ascii="Arial" w:hAnsi="Arial" w:cs="Arial"/>
        </w:rPr>
        <w:t xml:space="preserve"> </w:t>
      </w:r>
      <w:r w:rsidRPr="00E10ECD" w:rsidR="48FE24F0">
        <w:rPr>
          <w:rFonts w:ascii="Arial" w:hAnsi="Arial" w:cs="Arial"/>
        </w:rPr>
        <w:t>(SEISS)</w:t>
      </w:r>
      <w:r w:rsidRPr="00E10ECD" w:rsidR="10F6B497">
        <w:rPr>
          <w:rFonts w:ascii="Arial" w:hAnsi="Arial" w:cs="Arial"/>
        </w:rPr>
        <w:t xml:space="preserve">. </w:t>
      </w:r>
    </w:p>
    <w:p w:rsidR="00E10ECD" w:rsidRPr="00E10ECD" w:rsidP="00331868">
      <w:pPr>
        <w:pStyle w:val="ListParagraph"/>
        <w:numPr>
          <w:ilvl w:val="1"/>
          <w:numId w:val="17"/>
        </w:numPr>
        <w:spacing w:after="0" w:line="240" w:lineRule="auto"/>
        <w:ind w:left="788" w:hanging="431"/>
        <w:rPr>
          <w:rFonts w:ascii="Arial" w:hAnsi="Arial" w:cs="Arial"/>
          <w:b/>
          <w:bCs/>
        </w:rPr>
      </w:pPr>
      <w:r w:rsidRPr="00E10ECD">
        <w:rPr>
          <w:rFonts w:ascii="Arial" w:hAnsi="Arial" w:cs="Arial"/>
        </w:rPr>
        <w:t>We are worried that despite having a seat at the Cabinet table, the GEO has struggled to proactively mainstream equality</w:t>
      </w:r>
      <w:r w:rsidRPr="00E10ECD" w:rsidR="570351AB">
        <w:rPr>
          <w:rFonts w:ascii="Arial" w:hAnsi="Arial" w:cs="Arial"/>
        </w:rPr>
        <w:t xml:space="preserve"> measures from the beginning of policy development or facilitate equality</w:t>
      </w:r>
      <w:r w:rsidRPr="00E10ECD">
        <w:rPr>
          <w:rFonts w:ascii="Arial" w:hAnsi="Arial" w:cs="Arial"/>
        </w:rPr>
        <w:t xml:space="preserve"> impa</w:t>
      </w:r>
      <w:r w:rsidRPr="00E10ECD" w:rsidR="45C3BD31">
        <w:rPr>
          <w:rFonts w:ascii="Arial" w:hAnsi="Arial" w:cs="Arial"/>
        </w:rPr>
        <w:t>ct assessments across government departments</w:t>
      </w:r>
      <w:r w:rsidRPr="00E10ECD" w:rsidR="10F6B497">
        <w:rPr>
          <w:rFonts w:ascii="Arial" w:hAnsi="Arial" w:cs="Arial"/>
        </w:rPr>
        <w:t xml:space="preserve">. </w:t>
      </w:r>
    </w:p>
    <w:p w:rsidR="00E10ECD" w:rsidRPr="00E10ECD" w:rsidP="00E10ECD">
      <w:pPr>
        <w:pStyle w:val="ListParagraph"/>
        <w:numPr>
          <w:ilvl w:val="1"/>
          <w:numId w:val="17"/>
        </w:numPr>
        <w:spacing w:after="0" w:line="240" w:lineRule="auto"/>
        <w:mirrorIndents/>
        <w:rPr>
          <w:rFonts w:ascii="Arial" w:hAnsi="Arial" w:cs="Arial"/>
          <w:b/>
          <w:bCs/>
        </w:rPr>
      </w:pPr>
      <w:r w:rsidRPr="00E10ECD">
        <w:rPr>
          <w:rFonts w:ascii="Arial" w:eastAsia="Times New Roman" w:hAnsi="Arial" w:cs="Arial"/>
          <w:color w:val="0B0C0C"/>
          <w:lang w:eastAsia="en-GB"/>
        </w:rPr>
        <w:t>Fawcett Society led</w:t>
      </w:r>
      <w:r w:rsidRPr="00E10ECD" w:rsidR="0711A33A">
        <w:rPr>
          <w:rFonts w:ascii="Arial" w:eastAsia="Times New Roman" w:hAnsi="Arial" w:cs="Arial"/>
          <w:color w:val="0B0C0C"/>
          <w:lang w:eastAsia="en-GB"/>
        </w:rPr>
        <w:t xml:space="preserve"> a group of organisations sending</w:t>
      </w:r>
      <w:r w:rsidRPr="00E10ECD">
        <w:rPr>
          <w:rFonts w:ascii="Arial" w:eastAsia="Times New Roman" w:hAnsi="Arial" w:cs="Arial"/>
          <w:color w:val="0B0C0C"/>
          <w:lang w:eastAsia="en-GB"/>
        </w:rPr>
        <w:t xml:space="preserve"> a letter to Boris Johnson in February</w:t>
      </w:r>
      <w:r w:rsidRPr="00E10ECD" w:rsidR="01D72207">
        <w:rPr>
          <w:rFonts w:ascii="Arial" w:eastAsia="Times New Roman" w:hAnsi="Arial" w:cs="Arial"/>
          <w:color w:val="0B0C0C"/>
          <w:lang w:eastAsia="en-GB"/>
        </w:rPr>
        <w:t xml:space="preserve"> 2021</w:t>
      </w:r>
      <w:r w:rsidRPr="00E10ECD">
        <w:rPr>
          <w:rFonts w:ascii="Arial" w:eastAsia="Times New Roman" w:hAnsi="Arial" w:cs="Arial"/>
          <w:color w:val="0B0C0C"/>
          <w:lang w:eastAsia="en-GB"/>
        </w:rPr>
        <w:t>, calling for his commitment to implementing the recommendations of the Women and Equalities Select Committee report on the unequal gendered impact of the pandemic as a matter of urgency.</w:t>
      </w:r>
      <w:r>
        <w:rPr>
          <w:rStyle w:val="FootnoteReference"/>
          <w:rFonts w:ascii="Arial" w:eastAsia="Times New Roman" w:hAnsi="Arial" w:cs="Arial"/>
          <w:color w:val="0B0C0C"/>
          <w:lang w:eastAsia="en-GB"/>
        </w:rPr>
        <w:footnoteReference w:id="17"/>
      </w:r>
      <w:r w:rsidRPr="00E10ECD">
        <w:rPr>
          <w:rFonts w:ascii="Arial" w:eastAsia="Times New Roman" w:hAnsi="Arial" w:cs="Arial"/>
          <w:color w:val="0B0C0C"/>
          <w:lang w:eastAsia="en-GB"/>
        </w:rPr>
        <w:t xml:space="preserve"> We have also co-signed a letter calling for the EHRC to investigate whether the government has breached the Equality Act in its pandemic policy response.</w:t>
      </w:r>
      <w:r>
        <w:rPr>
          <w:rStyle w:val="FootnoteReference"/>
          <w:rFonts w:ascii="Arial" w:eastAsia="Times New Roman" w:hAnsi="Arial" w:cs="Arial"/>
          <w:color w:val="0B0C0C"/>
          <w:lang w:eastAsia="en-GB"/>
        </w:rPr>
        <w:footnoteReference w:id="18"/>
      </w:r>
    </w:p>
    <w:p w:rsidR="45FE2AAD" w:rsidRPr="0001228D" w:rsidP="00E10ECD">
      <w:pPr>
        <w:pStyle w:val="ListParagraph"/>
        <w:numPr>
          <w:ilvl w:val="1"/>
          <w:numId w:val="17"/>
        </w:numPr>
        <w:spacing w:after="0" w:line="240" w:lineRule="auto"/>
        <w:mirrorIndents/>
        <w:rPr>
          <w:rFonts w:ascii="Arial" w:hAnsi="Arial" w:cs="Arial"/>
          <w:b/>
          <w:bCs/>
        </w:rPr>
      </w:pPr>
      <w:r w:rsidRPr="00E10ECD">
        <w:rPr>
          <w:rFonts w:ascii="Arial" w:eastAsia="Times New Roman" w:hAnsi="Arial" w:cs="Arial"/>
          <w:b/>
          <w:bCs/>
          <w:color w:val="0B0C0C"/>
          <w:lang w:eastAsia="en-GB"/>
        </w:rPr>
        <w:t xml:space="preserve">Recommendation: </w:t>
      </w:r>
      <w:r w:rsidRPr="00E10ECD">
        <w:rPr>
          <w:rFonts w:ascii="Arial" w:eastAsia="Times New Roman" w:hAnsi="Arial" w:cs="Arial"/>
          <w:color w:val="0B0C0C"/>
          <w:lang w:eastAsia="en-GB"/>
        </w:rPr>
        <w:t>The GEO should take the lead in welcoming the WESC report on the unequal impact of the pandemic and ensure that the report’s recommendations are implemented as soon as possible.</w:t>
      </w:r>
    </w:p>
    <w:p w:rsidR="0001228D" w:rsidRPr="00E10ECD" w:rsidP="1233ABF7">
      <w:pPr>
        <w:pStyle w:val="ListParagraph"/>
        <w:spacing w:after="0" w:line="240" w:lineRule="auto"/>
        <w:ind w:left="792"/>
        <w:mirrorIndents/>
        <w:rPr>
          <w:rFonts w:ascii="Arial" w:eastAsia="Times New Roman" w:hAnsi="Arial" w:cs="Arial"/>
          <w:b/>
          <w:bCs/>
          <w:color w:val="0B0C0C"/>
          <w:lang w:eastAsia="en-GB"/>
        </w:rPr>
      </w:pPr>
    </w:p>
    <w:p w:rsidR="7E1BFA8B" w:rsidP="003E1D99">
      <w:pPr>
        <w:shd w:val="clear" w:color="auto" w:fill="FFFFFF" w:themeFill="background1"/>
        <w:spacing w:after="0" w:line="240" w:lineRule="auto"/>
        <w:rPr>
          <w:rFonts w:ascii="Arial" w:eastAsia="Times New Roman" w:hAnsi="Arial" w:cs="Arial"/>
          <w:color w:val="0B0C0C"/>
          <w:highlight w:val="green"/>
          <w:lang w:eastAsia="en-GB"/>
        </w:rPr>
      </w:pPr>
    </w:p>
    <w:p w:rsidR="0001228D" w:rsidP="1233ABF7">
      <w:pPr>
        <w:pStyle w:val="ListParagraph"/>
        <w:numPr>
          <w:ilvl w:val="0"/>
          <w:numId w:val="14"/>
        </w:numPr>
        <w:spacing w:after="0" w:line="240" w:lineRule="auto"/>
        <w:mirrorIndents/>
        <w:rPr>
          <w:rFonts w:eastAsiaTheme="minorEastAsia"/>
          <w:b/>
          <w:bCs/>
        </w:rPr>
      </w:pPr>
      <w:r w:rsidRPr="1233ABF7">
        <w:rPr>
          <w:rFonts w:ascii="Arial" w:hAnsi="Arial" w:cs="Arial"/>
          <w:b/>
          <w:bCs/>
        </w:rPr>
        <w:t xml:space="preserve">The fighting for fairness </w:t>
      </w:r>
      <w:r w:rsidRPr="1233ABF7" w:rsidR="643F471D">
        <w:rPr>
          <w:rFonts w:ascii="Arial" w:hAnsi="Arial" w:cs="Arial"/>
          <w:b/>
          <w:bCs/>
        </w:rPr>
        <w:t>approach announced in December</w:t>
      </w:r>
      <w:r w:rsidRPr="1233ABF7">
        <w:rPr>
          <w:rFonts w:ascii="Arial" w:hAnsi="Arial" w:cs="Arial"/>
          <w:b/>
          <w:bCs/>
        </w:rPr>
        <w:t xml:space="preserve"> 2020, including the implications of the GEO taking on sponsorship of the Social Mobility Commission.</w:t>
      </w:r>
    </w:p>
    <w:p w:rsidR="0001228D" w:rsidP="0001228D">
      <w:pPr>
        <w:pStyle w:val="ListParagraph"/>
        <w:spacing w:after="0" w:line="240" w:lineRule="auto"/>
        <w:ind w:left="360"/>
        <w:mirrorIndents/>
        <w:rPr>
          <w:rFonts w:ascii="Arial" w:hAnsi="Arial" w:cs="Arial"/>
          <w:b/>
          <w:bCs/>
        </w:rPr>
      </w:pPr>
    </w:p>
    <w:p w:rsidR="003F72A2" w:rsidRPr="0001228D" w:rsidP="0001228D">
      <w:pPr>
        <w:pStyle w:val="ListParagraph"/>
        <w:numPr>
          <w:ilvl w:val="1"/>
          <w:numId w:val="16"/>
        </w:numPr>
        <w:spacing w:after="0" w:line="240" w:lineRule="auto"/>
        <w:mirrorIndents/>
        <w:rPr>
          <w:rFonts w:ascii="Arial" w:hAnsi="Arial" w:cs="Arial"/>
          <w:b/>
          <w:bCs/>
        </w:rPr>
      </w:pPr>
      <w:r w:rsidRPr="1233ABF7">
        <w:rPr>
          <w:rFonts w:ascii="Arial" w:hAnsi="Arial" w:cs="Arial"/>
        </w:rPr>
        <w:t xml:space="preserve">The </w:t>
      </w:r>
      <w:r w:rsidRPr="1233ABF7" w:rsidR="3CD7FFD5">
        <w:rPr>
          <w:rFonts w:ascii="Arial" w:hAnsi="Arial" w:cs="Arial"/>
        </w:rPr>
        <w:t xml:space="preserve">Minister for Women and Equalities outlined a vision for broadening out </w:t>
      </w:r>
      <w:r w:rsidRPr="1233ABF7" w:rsidR="008E2770">
        <w:rPr>
          <w:rFonts w:ascii="Arial" w:hAnsi="Arial" w:cs="Arial"/>
        </w:rPr>
        <w:t xml:space="preserve">the </w:t>
      </w:r>
      <w:r w:rsidRPr="1233ABF7" w:rsidR="3CD7FFD5">
        <w:rPr>
          <w:rFonts w:ascii="Arial" w:hAnsi="Arial" w:cs="Arial"/>
        </w:rPr>
        <w:t xml:space="preserve">Government’s view and </w:t>
      </w:r>
      <w:r w:rsidRPr="1233ABF7" w:rsidR="006D64D7">
        <w:rPr>
          <w:rFonts w:ascii="Arial" w:hAnsi="Arial" w:cs="Arial"/>
        </w:rPr>
        <w:t xml:space="preserve">approach to </w:t>
      </w:r>
      <w:r w:rsidRPr="1233ABF7" w:rsidR="3CD7FFD5">
        <w:rPr>
          <w:rFonts w:ascii="Arial" w:hAnsi="Arial" w:cs="Arial"/>
        </w:rPr>
        <w:t>tackling ineq</w:t>
      </w:r>
      <w:r w:rsidRPr="1233ABF7" w:rsidR="27FCE5A1">
        <w:rPr>
          <w:rFonts w:ascii="Arial" w:hAnsi="Arial" w:cs="Arial"/>
        </w:rPr>
        <w:t xml:space="preserve">uality by including inequality caused by geography </w:t>
      </w:r>
      <w:r w:rsidRPr="1233ABF7" w:rsidR="70B1919F">
        <w:rPr>
          <w:rFonts w:ascii="Arial" w:hAnsi="Arial" w:cs="Arial"/>
        </w:rPr>
        <w:t xml:space="preserve">most notably. </w:t>
      </w:r>
    </w:p>
    <w:p w:rsidR="00E10ECD" w:rsidRPr="003F72A2" w:rsidP="1233ABF7">
      <w:pPr>
        <w:pStyle w:val="ListParagraph"/>
        <w:numPr>
          <w:ilvl w:val="1"/>
          <w:numId w:val="16"/>
        </w:numPr>
        <w:spacing w:after="0" w:line="240" w:lineRule="auto"/>
        <w:mirrorIndents/>
        <w:rPr>
          <w:rFonts w:ascii="Arial" w:hAnsi="Arial" w:cs="Arial"/>
          <w:b/>
          <w:bCs/>
        </w:rPr>
      </w:pPr>
      <w:r w:rsidRPr="1233ABF7">
        <w:rPr>
          <w:rFonts w:ascii="Arial" w:hAnsi="Arial" w:cs="Arial"/>
        </w:rPr>
        <w:t>The Fawcett Society welcomes adequate analysis of how geographic location affec</w:t>
      </w:r>
      <w:r w:rsidRPr="1233ABF7" w:rsidR="16C48185">
        <w:rPr>
          <w:rFonts w:ascii="Arial" w:hAnsi="Arial" w:cs="Arial"/>
        </w:rPr>
        <w:t>ts the lives of people and the impact on gender equality. Ho</w:t>
      </w:r>
      <w:r w:rsidRPr="1233ABF7" w:rsidR="025FEEC4">
        <w:rPr>
          <w:rFonts w:ascii="Arial" w:hAnsi="Arial" w:cs="Arial"/>
        </w:rPr>
        <w:t>wever</w:t>
      </w:r>
      <w:r w:rsidRPr="1233ABF7" w:rsidR="2EC12953">
        <w:rPr>
          <w:rFonts w:ascii="Arial" w:hAnsi="Arial" w:cs="Arial"/>
        </w:rPr>
        <w:t>,</w:t>
      </w:r>
      <w:r w:rsidRPr="1233ABF7" w:rsidR="025FEEC4">
        <w:rPr>
          <w:rFonts w:ascii="Arial" w:hAnsi="Arial" w:cs="Arial"/>
        </w:rPr>
        <w:t xml:space="preserve"> we do not believe</w:t>
      </w:r>
      <w:r w:rsidRPr="1233ABF7" w:rsidR="006D64D7">
        <w:rPr>
          <w:rFonts w:ascii="Arial" w:hAnsi="Arial" w:cs="Arial"/>
        </w:rPr>
        <w:t xml:space="preserve"> that </w:t>
      </w:r>
      <w:r w:rsidRPr="1233ABF7" w:rsidR="645A5DDF">
        <w:rPr>
          <w:rFonts w:ascii="Arial" w:hAnsi="Arial" w:cs="Arial"/>
        </w:rPr>
        <w:t>a focus on geographic inequ</w:t>
      </w:r>
      <w:r w:rsidRPr="1233ABF7" w:rsidR="73E4F0A2">
        <w:rPr>
          <w:rFonts w:ascii="Arial" w:hAnsi="Arial" w:cs="Arial"/>
        </w:rPr>
        <w:t>ality and social mobility should supersede</w:t>
      </w:r>
      <w:r w:rsidRPr="1233ABF7" w:rsidR="645A5DDF">
        <w:rPr>
          <w:rFonts w:ascii="Arial" w:hAnsi="Arial" w:cs="Arial"/>
        </w:rPr>
        <w:t xml:space="preserve"> ensuring people with protected characteris</w:t>
      </w:r>
      <w:r w:rsidRPr="1233ABF7" w:rsidR="7FA9B926">
        <w:rPr>
          <w:rFonts w:ascii="Arial" w:hAnsi="Arial" w:cs="Arial"/>
        </w:rPr>
        <w:t xml:space="preserve">tics are also being protected by government </w:t>
      </w:r>
      <w:r w:rsidRPr="1233ABF7" w:rsidR="415FC6A2">
        <w:rPr>
          <w:rFonts w:ascii="Arial" w:hAnsi="Arial" w:cs="Arial"/>
        </w:rPr>
        <w:t>legislation</w:t>
      </w:r>
      <w:r w:rsidRPr="1233ABF7" w:rsidR="7FA9B926">
        <w:rPr>
          <w:rFonts w:ascii="Arial" w:hAnsi="Arial" w:cs="Arial"/>
        </w:rPr>
        <w:t xml:space="preserve"> and supported by government policy.</w:t>
      </w:r>
      <w:r w:rsidRPr="1233ABF7" w:rsidR="006D64D7">
        <w:rPr>
          <w:rFonts w:ascii="Arial" w:hAnsi="Arial" w:cs="Arial"/>
        </w:rPr>
        <w:t xml:space="preserve"> </w:t>
      </w:r>
    </w:p>
    <w:p w:rsidR="00E10ECD" w:rsidRPr="00E10ECD" w:rsidP="1233ABF7">
      <w:pPr>
        <w:pStyle w:val="ListParagraph"/>
        <w:numPr>
          <w:ilvl w:val="1"/>
          <w:numId w:val="16"/>
        </w:numPr>
        <w:spacing w:after="0" w:line="240" w:lineRule="auto"/>
        <w:mirrorIndents/>
        <w:rPr>
          <w:rFonts w:ascii="Arial" w:hAnsi="Arial" w:cs="Arial"/>
          <w:b/>
          <w:bCs/>
        </w:rPr>
      </w:pPr>
      <w:r w:rsidRPr="1233ABF7">
        <w:rPr>
          <w:rFonts w:ascii="Arial" w:hAnsi="Arial" w:cs="Arial"/>
        </w:rPr>
        <w:t>The Equalities Act lays out protected characteristics, including sex and race, which</w:t>
      </w:r>
      <w:r w:rsidRPr="1233ABF7" w:rsidR="004E2A9D">
        <w:rPr>
          <w:rFonts w:ascii="Arial" w:hAnsi="Arial" w:cs="Arial"/>
        </w:rPr>
        <w:t xml:space="preserve"> must be recognised and engaged with actively as </w:t>
      </w:r>
      <w:r w:rsidRPr="1233ABF7" w:rsidR="00CA2861">
        <w:rPr>
          <w:rFonts w:ascii="Arial" w:hAnsi="Arial" w:cs="Arial"/>
        </w:rPr>
        <w:t xml:space="preserve">part of the GEO’s role. </w:t>
      </w:r>
      <w:r w:rsidRPr="1233ABF7" w:rsidR="00AE6FF1">
        <w:rPr>
          <w:rFonts w:ascii="Arial" w:hAnsi="Arial" w:cs="Arial"/>
        </w:rPr>
        <w:t xml:space="preserve">These protected characteristics have both been repeatedly demonstrated to require a targeted and evidenced approach, as general policy approaches (such as has been evident through the pandemic) tend to exacerbate existing inequalities.  </w:t>
      </w:r>
    </w:p>
    <w:p w:rsidR="00E10ECD" w:rsidRPr="00E10ECD" w:rsidP="1233ABF7">
      <w:pPr>
        <w:pStyle w:val="ListParagraph"/>
        <w:numPr>
          <w:ilvl w:val="1"/>
          <w:numId w:val="16"/>
        </w:numPr>
        <w:spacing w:after="0" w:line="240" w:lineRule="auto"/>
        <w:mirrorIndents/>
        <w:rPr>
          <w:rFonts w:ascii="Arial" w:hAnsi="Arial" w:cs="Arial"/>
          <w:b/>
          <w:bCs/>
        </w:rPr>
      </w:pPr>
      <w:r w:rsidRPr="1233ABF7">
        <w:rPr>
          <w:rFonts w:ascii="Arial" w:hAnsi="Arial" w:cs="Arial"/>
        </w:rPr>
        <w:t xml:space="preserve">We also see it as essential that </w:t>
      </w:r>
      <w:r w:rsidRPr="1233ABF7" w:rsidR="00AC022D">
        <w:rPr>
          <w:rFonts w:ascii="Arial" w:hAnsi="Arial" w:cs="Arial"/>
        </w:rPr>
        <w:t>fairness takes account of how gender stereotypes cause lifelong harm.</w:t>
      </w:r>
      <w:r w:rsidRPr="1233ABF7" w:rsidR="00DB3289">
        <w:rPr>
          <w:rFonts w:ascii="Arial" w:hAnsi="Arial" w:cs="Arial"/>
        </w:rPr>
        <w:t xml:space="preserve"> </w:t>
      </w:r>
      <w:r w:rsidRPr="1233ABF7" w:rsidR="00AC022D">
        <w:rPr>
          <w:rFonts w:ascii="Arial" w:hAnsi="Arial" w:cs="Arial"/>
        </w:rPr>
        <w:t xml:space="preserve">Gender expectations significantly limit our children, causing problems such as lower self-esteem in girls and poorer reading skills in boys. Gender stereotypes contribute towards the mental health crisis among children and young people </w:t>
      </w:r>
      <w:r w:rsidRPr="1233ABF7" w:rsidR="003C7E86">
        <w:rPr>
          <w:rFonts w:ascii="Arial" w:hAnsi="Arial" w:cs="Arial"/>
        </w:rPr>
        <w:t xml:space="preserve">and </w:t>
      </w:r>
      <w:r w:rsidRPr="1233ABF7" w:rsidR="00AC022D">
        <w:rPr>
          <w:rFonts w:ascii="Arial" w:hAnsi="Arial" w:cs="Arial"/>
        </w:rPr>
        <w:t>are at the root of girls’ problems with body image and eating disorders, higher male suicide rates and violence against women and girls.</w:t>
      </w:r>
    </w:p>
    <w:p w:rsidR="00E10ECD" w:rsidRPr="00E10ECD" w:rsidP="1233ABF7">
      <w:pPr>
        <w:pStyle w:val="ListParagraph"/>
        <w:numPr>
          <w:ilvl w:val="1"/>
          <w:numId w:val="16"/>
        </w:numPr>
        <w:spacing w:after="0" w:line="240" w:lineRule="auto"/>
        <w:mirrorIndents/>
        <w:rPr>
          <w:rFonts w:ascii="Arial" w:hAnsi="Arial" w:cs="Arial"/>
          <w:b/>
          <w:bCs/>
        </w:rPr>
      </w:pPr>
      <w:r w:rsidRPr="00E10ECD">
        <w:rPr>
          <w:rFonts w:ascii="Arial" w:hAnsi="Arial" w:cs="Arial"/>
        </w:rPr>
        <w:t>Stereotyped assumptions also significantly limit career choices, contributing to the gender pay gap. Our data also shows that parents recognise there is a problem and want to see change</w:t>
      </w:r>
      <w:r w:rsidRPr="00E10ECD" w:rsidR="00DD44CA">
        <w:rPr>
          <w:rFonts w:ascii="Arial" w:hAnsi="Arial" w:cs="Arial"/>
        </w:rPr>
        <w:t xml:space="preserve"> regarding gender stereotypes</w:t>
      </w:r>
      <w:r w:rsidRPr="00E10ECD">
        <w:rPr>
          <w:rFonts w:ascii="Arial" w:hAnsi="Arial" w:cs="Arial"/>
        </w:rPr>
        <w:t xml:space="preserve">. </w:t>
      </w:r>
      <w:r w:rsidRPr="00E10ECD" w:rsidR="00FE6CBF">
        <w:rPr>
          <w:rFonts w:ascii="Arial" w:hAnsi="Arial" w:cs="Arial"/>
        </w:rPr>
        <w:t xml:space="preserve">Our report, </w:t>
      </w:r>
      <w:r w:rsidRPr="1233ABF7" w:rsidR="00FE6CBF">
        <w:rPr>
          <w:rFonts w:ascii="Arial" w:hAnsi="Arial" w:cs="Arial"/>
          <w:i/>
          <w:iCs/>
        </w:rPr>
        <w:t xml:space="preserve">Unlimited Potential, </w:t>
      </w:r>
      <w:r w:rsidRPr="00E10ECD" w:rsidR="00FE6CBF">
        <w:rPr>
          <w:rFonts w:ascii="Arial" w:hAnsi="Arial" w:cs="Arial"/>
        </w:rPr>
        <w:t xml:space="preserve">sets this out in greater detail. </w:t>
      </w:r>
      <w:r>
        <w:rPr>
          <w:rStyle w:val="FootnoteReference"/>
          <w:rFonts w:ascii="Arial" w:hAnsi="Arial" w:cs="Arial"/>
        </w:rPr>
        <w:footnoteReference w:id="19"/>
      </w:r>
    </w:p>
    <w:p w:rsidR="0005381E" w:rsidRPr="00E10ECD" w:rsidP="1233ABF7">
      <w:pPr>
        <w:pStyle w:val="ListParagraph"/>
        <w:numPr>
          <w:ilvl w:val="1"/>
          <w:numId w:val="16"/>
        </w:numPr>
        <w:spacing w:after="0" w:line="240" w:lineRule="auto"/>
        <w:mirrorIndents/>
        <w:rPr>
          <w:rFonts w:ascii="Arial" w:hAnsi="Arial" w:cs="Arial"/>
          <w:b/>
          <w:bCs/>
        </w:rPr>
      </w:pPr>
      <w:r w:rsidRPr="1233ABF7">
        <w:rPr>
          <w:rFonts w:ascii="Arial" w:hAnsi="Arial" w:cs="Arial"/>
          <w:b/>
          <w:bCs/>
        </w:rPr>
        <w:t xml:space="preserve">Recommendation: </w:t>
      </w:r>
      <w:r w:rsidRPr="1233ABF7">
        <w:rPr>
          <w:rFonts w:ascii="Arial" w:hAnsi="Arial" w:cs="Arial"/>
        </w:rPr>
        <w:t xml:space="preserve">A focus on fairness more broadly must not sacrifice efforts to concentrate on </w:t>
      </w:r>
      <w:r w:rsidRPr="1233ABF7" w:rsidR="00C77C14">
        <w:rPr>
          <w:rFonts w:ascii="Arial" w:hAnsi="Arial" w:cs="Arial"/>
        </w:rPr>
        <w:t>protected characteristics including sex and race.</w:t>
      </w:r>
      <w:r w:rsidRPr="1233ABF7" w:rsidR="00C77C14">
        <w:rPr>
          <w:rFonts w:ascii="Arial" w:hAnsi="Arial" w:cs="Arial"/>
          <w:b/>
          <w:bCs/>
        </w:rPr>
        <w:t xml:space="preserve"> </w:t>
      </w:r>
    </w:p>
    <w:p w:rsidR="00AC022D" w:rsidP="003E1D99">
      <w:pPr>
        <w:spacing w:after="0" w:line="240" w:lineRule="auto"/>
        <w:mirrorIndents/>
        <w:rPr>
          <w:rFonts w:ascii="Arial" w:hAnsi="Arial" w:cs="Arial"/>
        </w:rPr>
      </w:pPr>
    </w:p>
    <w:p w:rsidR="008A0DD0" w:rsidP="003E1D99">
      <w:pPr>
        <w:spacing w:after="0" w:line="240" w:lineRule="auto"/>
        <w:mirrorIndents/>
        <w:rPr>
          <w:rFonts w:ascii="Arial" w:hAnsi="Arial" w:cs="Arial"/>
        </w:rPr>
      </w:pPr>
    </w:p>
    <w:p w:rsidR="008A0DD0" w:rsidRPr="008A0DD0" w:rsidP="003E1D99">
      <w:pPr>
        <w:spacing w:after="0" w:line="240" w:lineRule="auto"/>
        <w:mirrorIndents/>
        <w:rPr>
          <w:rFonts w:ascii="Arial" w:hAnsi="Arial" w:cs="Arial"/>
          <w:b/>
          <w:bCs/>
        </w:rPr>
      </w:pPr>
      <w:r w:rsidRPr="008A0DD0">
        <w:rPr>
          <w:rFonts w:ascii="Arial" w:hAnsi="Arial" w:cs="Arial"/>
          <w:b/>
          <w:bCs/>
        </w:rPr>
        <w:t>February 2021</w:t>
      </w:r>
    </w:p>
    <w:sectPr>
      <w:head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A564C" w:rsidP="00C061AB">
      <w:pPr>
        <w:spacing w:after="0" w:line="240" w:lineRule="auto"/>
      </w:pPr>
      <w:r>
        <w:separator/>
      </w:r>
    </w:p>
  </w:footnote>
  <w:footnote w:type="continuationSeparator" w:id="1">
    <w:p w:rsidR="007A564C" w:rsidP="00C061AB">
      <w:pPr>
        <w:spacing w:after="0" w:line="240" w:lineRule="auto"/>
      </w:pPr>
      <w:r>
        <w:continuationSeparator/>
      </w:r>
    </w:p>
  </w:footnote>
  <w:footnote w:id="2">
    <w:p w:rsidR="00C061AB" w:rsidRPr="003E1D99" w:rsidP="07DA1789">
      <w:pPr>
        <w:shd w:val="clear" w:color="auto" w:fill="FFFFFF" w:themeFill="background1"/>
        <w:spacing w:after="0" w:line="240" w:lineRule="auto"/>
        <w:rPr>
          <w:rFonts w:eastAsia="Times New Roman"/>
          <w:sz w:val="18"/>
          <w:szCs w:val="18"/>
          <w:lang w:eastAsia="en-GB"/>
        </w:rPr>
      </w:pPr>
      <w:r w:rsidRPr="07DA1789">
        <w:rPr>
          <w:rStyle w:val="FootnoteReference"/>
          <w:sz w:val="18"/>
          <w:szCs w:val="18"/>
        </w:rPr>
        <w:footnoteRef/>
      </w:r>
      <w:r w:rsidRPr="07DA1789" w:rsidR="07DA1789">
        <w:rPr>
          <w:sz w:val="18"/>
          <w:szCs w:val="18"/>
        </w:rPr>
        <w:t xml:space="preserve"> Women and Equalities Select Committee, </w:t>
      </w:r>
      <w:r w:rsidRPr="07DA1789" w:rsidR="07DA1789">
        <w:rPr>
          <w:sz w:val="18"/>
          <w:szCs w:val="18"/>
          <w:lang w:val="en-US"/>
        </w:rPr>
        <w:t xml:space="preserve">The role of the Minister Women &amp; Equalities and the place of GEO in Government, 2018: </w:t>
      </w:r>
      <w:r>
        <w:fldChar w:fldCharType="begin"/>
      </w:r>
      <w:r>
        <w:instrText xml:space="preserve"> HYPERLINK "https://publications.parliament.uk/pa/cm201719/cmselect/cmwomeq/356/35604.htm" </w:instrText>
      </w:r>
      <w:r>
        <w:fldChar w:fldCharType="separate"/>
      </w:r>
      <w:r w:rsidRPr="07DA1789" w:rsidR="07DA1789">
        <w:rPr>
          <w:rStyle w:val="Hyperlink"/>
          <w:rFonts w:eastAsia="Times New Roman"/>
          <w:sz w:val="18"/>
          <w:szCs w:val="18"/>
          <w:lang w:eastAsia="en-GB"/>
        </w:rPr>
        <w:t>https://publications.parliament.uk/pa/cm201719/cmselect/cmwomeq/356/35604.htm</w:t>
      </w:r>
      <w:r>
        <w:fldChar w:fldCharType="end"/>
      </w:r>
    </w:p>
  </w:footnote>
  <w:footnote w:id="3">
    <w:p w:rsidR="6771D400" w:rsidP="07DA1789">
      <w:pPr>
        <w:spacing w:after="0" w:line="240" w:lineRule="auto"/>
        <w:rPr>
          <w:rFonts w:eastAsia="Times New Roman"/>
          <w:sz w:val="18"/>
          <w:szCs w:val="18"/>
          <w:lang w:eastAsia="en-GB"/>
        </w:rPr>
      </w:pPr>
      <w:r w:rsidRPr="07DA1789">
        <w:rPr>
          <w:rStyle w:val="FootnoteReference"/>
        </w:rPr>
        <w:footnoteRef/>
      </w:r>
      <w:r w:rsidRPr="07DA1789" w:rsidR="07DA1789">
        <w:rPr>
          <w:rFonts w:eastAsia="Times New Roman"/>
          <w:sz w:val="18"/>
          <w:szCs w:val="18"/>
          <w:lang w:eastAsia="en-GB"/>
        </w:rPr>
        <w:t xml:space="preserve"> ibid</w:t>
      </w:r>
    </w:p>
    <w:p w:rsidR="6771D400" w:rsidP="41A2BBAA">
      <w:pPr>
        <w:pStyle w:val="FootnoteText"/>
      </w:pPr>
    </w:p>
  </w:footnote>
  <w:footnote w:id="4">
    <w:p w:rsidR="7E1BFA8B" w:rsidP="7E1BFA8B">
      <w:pPr>
        <w:pStyle w:val="FootnoteText"/>
      </w:pPr>
      <w:r w:rsidRPr="7E1BFA8B">
        <w:rPr>
          <w:rStyle w:val="FootnoteReference"/>
        </w:rPr>
        <w:footnoteRef/>
      </w:r>
      <w:r>
        <w:t xml:space="preserve"> </w:t>
      </w:r>
      <w:r w:rsidR="00331868">
        <w:t xml:space="preserve">The </w:t>
      </w:r>
      <w:r>
        <w:t xml:space="preserve">Fawcett Society, Joint statement on Gender Pay Gap Reporting, February 2021 </w:t>
      </w:r>
      <w:r>
        <w:fldChar w:fldCharType="begin"/>
      </w:r>
      <w:r>
        <w:instrText xml:space="preserve"> HYPERLINK "https://www.fawcettsociety.org.uk/Handlers/Download.ashx?IDMF=8c4522e0-9b54-4ab2-af5a-b929e8990bf7" </w:instrText>
      </w:r>
      <w:r>
        <w:fldChar w:fldCharType="separate"/>
      </w:r>
      <w:r w:rsidRPr="00C81C86" w:rsidR="003E1D99">
        <w:rPr>
          <w:rStyle w:val="Hyperlink"/>
        </w:rPr>
        <w:t>https://www.fawcettsociety.org.uk/Handlers/Download.ashx?IDMF=8c4522e0-9b54-4ab2-af5a-b929e8990bf7</w:t>
      </w:r>
      <w:r>
        <w:fldChar w:fldCharType="end"/>
      </w:r>
      <w:r w:rsidR="003E1D99">
        <w:t xml:space="preserve"> </w:t>
      </w:r>
    </w:p>
  </w:footnote>
  <w:footnote w:id="5">
    <w:p w:rsidR="7E1BFA8B" w:rsidP="7E1BFA8B">
      <w:pPr>
        <w:pStyle w:val="FootnoteText"/>
      </w:pPr>
      <w:r w:rsidRPr="7E1BFA8B">
        <w:rPr>
          <w:rStyle w:val="FootnoteReference"/>
        </w:rPr>
        <w:footnoteRef/>
      </w:r>
      <w:r>
        <w:t xml:space="preserve"> The Guardian, EHRC urged to investigate ministers for 'equality failures' in Covid response, February 2021, </w:t>
      </w:r>
    </w:p>
    <w:p w:rsidR="7E1BFA8B" w:rsidP="7E1BFA8B">
      <w:pPr>
        <w:pStyle w:val="FootnoteText"/>
      </w:pPr>
      <w:r>
        <w:fldChar w:fldCharType="begin"/>
      </w:r>
      <w:r>
        <w:instrText xml:space="preserve"> HYPERLINK "https://www.theguardian.com/society/2021/feb/15/ehrc-urged-to-investigate-ministers-for-equality-failures-in-covid-response" </w:instrText>
      </w:r>
      <w:r>
        <w:fldChar w:fldCharType="separate"/>
      </w:r>
      <w:r w:rsidRPr="00C81C86" w:rsidR="003E1D99">
        <w:rPr>
          <w:rStyle w:val="Hyperlink"/>
        </w:rPr>
        <w:t>https://www.theguardian.com/society/2021/feb/15/ehrc-urged-to-investigate-ministers-for-equality-failures-in-covid-response</w:t>
      </w:r>
      <w:r>
        <w:fldChar w:fldCharType="end"/>
      </w:r>
      <w:r w:rsidR="003E1D99">
        <w:t xml:space="preserve"> </w:t>
      </w:r>
    </w:p>
  </w:footnote>
  <w:footnote w:id="6">
    <w:p w:rsidR="7E1BFA8B" w:rsidP="7E1BFA8B">
      <w:pPr>
        <w:pStyle w:val="FootnoteText"/>
      </w:pPr>
      <w:r w:rsidRPr="7E1BFA8B">
        <w:rPr>
          <w:rStyle w:val="FootnoteReference"/>
        </w:rPr>
        <w:footnoteRef/>
      </w:r>
      <w:r>
        <w:t xml:space="preserve"> Equality and Human Rights Commission, How coronavirus has affected equality and human rights,</w:t>
      </w:r>
      <w:r w:rsidR="003E1D99">
        <w:t xml:space="preserve"> </w:t>
      </w:r>
      <w:r>
        <w:t>October 2020,</w:t>
      </w:r>
      <w:r w:rsidR="003E1D99">
        <w:t xml:space="preserve"> </w:t>
      </w:r>
      <w:r>
        <w:fldChar w:fldCharType="begin"/>
      </w:r>
      <w:r>
        <w:instrText xml:space="preserve"> HYPERLINK "https://www.equalityhumanrights.com/sites/default/files/equality_and_human_rights_commission_how_coronavirus_has_affected_equality_and_human_rights_2020.pdf" \l "page=22&amp;zoom=100,0,0" </w:instrText>
      </w:r>
      <w:r>
        <w:fldChar w:fldCharType="separate"/>
      </w:r>
      <w:r w:rsidRPr="00C81C86" w:rsidR="003E1D99">
        <w:rPr>
          <w:rStyle w:val="Hyperlink"/>
        </w:rPr>
        <w:t>https://www.equalityhumanrights.com/sites/default/files/equality_and_human_rights_commission_how_coronavirus_has_affected_equality_and_human_rights_2020.pdf#page=22&amp;zoom=100,0,0</w:t>
      </w:r>
      <w:r>
        <w:fldChar w:fldCharType="end"/>
      </w:r>
      <w:r>
        <w:t xml:space="preserve"> </w:t>
      </w:r>
    </w:p>
  </w:footnote>
  <w:footnote w:id="7">
    <w:p w:rsidR="7E1BFA8B" w:rsidP="7E1BFA8B">
      <w:pPr>
        <w:pStyle w:val="FootnoteText"/>
      </w:pPr>
      <w:r w:rsidRPr="7E1BFA8B">
        <w:rPr>
          <w:rStyle w:val="FootnoteReference"/>
        </w:rPr>
        <w:footnoteRef/>
      </w:r>
      <w:r>
        <w:t xml:space="preserve"> Equal Pay Bill [HL] 2019-21, Gender and ethnic pay gap reporting, </w:t>
      </w:r>
      <w:r>
        <w:fldChar w:fldCharType="begin"/>
      </w:r>
      <w:r>
        <w:instrText xml:space="preserve"> HYPERLINK "https://publications.parliament.uk/pa/bills/lbill/58-01/065/5801065_en_2.html" \l "l1g7" </w:instrText>
      </w:r>
      <w:r>
        <w:fldChar w:fldCharType="separate"/>
      </w:r>
      <w:r w:rsidRPr="00C81C86" w:rsidR="003E1D99">
        <w:rPr>
          <w:rStyle w:val="Hyperlink"/>
        </w:rPr>
        <w:t>https://publications.parliament.uk/pa/bills/lbill/58-01/065/5801065_en_2.html#l1g7</w:t>
      </w:r>
      <w:r>
        <w:fldChar w:fldCharType="end"/>
      </w:r>
      <w:r w:rsidR="003E1D99">
        <w:t xml:space="preserve"> </w:t>
      </w:r>
    </w:p>
  </w:footnote>
  <w:footnote w:id="8">
    <w:p w:rsidR="6771D400" w:rsidP="41A2BBAA">
      <w:pPr>
        <w:pStyle w:val="FootnoteText"/>
      </w:pPr>
      <w:r w:rsidRPr="6771D400">
        <w:rPr>
          <w:rStyle w:val="FootnoteReference"/>
        </w:rPr>
        <w:footnoteRef/>
      </w:r>
      <w:r w:rsidR="41A2BBAA">
        <w:t xml:space="preserve"> </w:t>
      </w:r>
      <w:r w:rsidR="00E10ECD">
        <w:t xml:space="preserve">Department for Business, Energy and Industrial, </w:t>
      </w:r>
      <w:r w:rsidR="00331868">
        <w:t>S</w:t>
      </w:r>
      <w:r w:rsidRPr="00E10ECD" w:rsidR="00E10ECD">
        <w:t>ingle departmental plan</w:t>
      </w:r>
      <w:r w:rsidR="00331868">
        <w:t xml:space="preserve">, </w:t>
      </w:r>
      <w:r w:rsidR="00E10ECD">
        <w:t xml:space="preserve">2019 </w:t>
      </w:r>
      <w:r>
        <w:fldChar w:fldCharType="begin"/>
      </w:r>
      <w:r>
        <w:instrText xml:space="preserve"> HYPERLINK "https://www.gov.uk/government/publications/department-for-business-energy-and-industrial-strategy-single-departmental-plan/department-for-business-energy-and-industrial-strategy-single-departmental-plan-june-2019" \l "deliver-an-ambitious-industrial-strategy" </w:instrText>
      </w:r>
      <w:r>
        <w:fldChar w:fldCharType="separate"/>
      </w:r>
      <w:r w:rsidRPr="00C81C86" w:rsidR="003E1D99">
        <w:rPr>
          <w:rStyle w:val="Hyperlink"/>
        </w:rPr>
        <w:t>https://www.gov.uk/government/publications/department-for-business-energy-and-industrial-strategy-single-departmental-plan/department-for-business-energy-and-industrial-strategy-single-departmental-plan-june-2019#deliver-an-ambitious-industrial-strategy</w:t>
      </w:r>
      <w:r>
        <w:fldChar w:fldCharType="end"/>
      </w:r>
      <w:r w:rsidR="003E1D99">
        <w:t xml:space="preserve"> </w:t>
      </w:r>
    </w:p>
  </w:footnote>
  <w:footnote w:id="9">
    <w:p w:rsidR="6771D400" w:rsidP="41A2BBAA">
      <w:pPr>
        <w:pStyle w:val="FootnoteText"/>
      </w:pPr>
      <w:r w:rsidRPr="6771D400">
        <w:rPr>
          <w:rStyle w:val="FootnoteReference"/>
        </w:rPr>
        <w:footnoteRef/>
      </w:r>
      <w:r w:rsidR="00E10ECD">
        <w:t xml:space="preserve">Department for Business, Energy and Industrial Strategy, Good Work Plan: proposals to support families, 2019, </w:t>
      </w:r>
      <w:r w:rsidR="41A2BBAA">
        <w:t xml:space="preserve"> </w:t>
      </w:r>
      <w:r>
        <w:fldChar w:fldCharType="begin"/>
      </w:r>
      <w:r>
        <w:instrText xml:space="preserve"> HYPERLINK "https://www.gov.uk/government/consultations/good-work-plan-proposals-to-support-families" </w:instrText>
      </w:r>
      <w:r>
        <w:fldChar w:fldCharType="separate"/>
      </w:r>
      <w:r w:rsidRPr="00C81C86" w:rsidR="003E1D99">
        <w:rPr>
          <w:rStyle w:val="Hyperlink"/>
        </w:rPr>
        <w:t>https://www.gov.uk/government/consultations/good-work-plan-proposals-to-support-families</w:t>
      </w:r>
      <w:r>
        <w:fldChar w:fldCharType="end"/>
      </w:r>
      <w:r w:rsidR="003E1D99">
        <w:t xml:space="preserve"> </w:t>
      </w:r>
    </w:p>
  </w:footnote>
  <w:footnote w:id="10">
    <w:p w:rsidR="7E1BFA8B" w:rsidP="7E1BFA8B">
      <w:pPr>
        <w:pStyle w:val="FootnoteText"/>
      </w:pPr>
      <w:r w:rsidRPr="7E1BFA8B">
        <w:rPr>
          <w:rStyle w:val="FootnoteReference"/>
        </w:rPr>
        <w:footnoteRef/>
      </w:r>
      <w:r>
        <w:t xml:space="preserve"> Alison Andrew et. al. (2020) ‘How are mothers and fathers balancing work and family under lockdown?’ IFS Briefing Note, </w:t>
      </w:r>
      <w:r>
        <w:fldChar w:fldCharType="begin"/>
      </w:r>
      <w:r>
        <w:instrText xml:space="preserve"> HYPERLINK "https://www.ifs.org.uk/publications/14860" </w:instrText>
      </w:r>
      <w:r>
        <w:fldChar w:fldCharType="separate"/>
      </w:r>
      <w:r w:rsidRPr="00C81C86" w:rsidR="003E1D99">
        <w:rPr>
          <w:rStyle w:val="Hyperlink"/>
        </w:rPr>
        <w:t>https://www.ifs.org.uk/publications/14860</w:t>
      </w:r>
      <w:r>
        <w:fldChar w:fldCharType="end"/>
      </w:r>
      <w:r w:rsidR="003E1D99">
        <w:t xml:space="preserve"> </w:t>
      </w:r>
      <w:r>
        <w:t xml:space="preserve"> </w:t>
      </w:r>
      <w:r w:rsidR="003E1D99">
        <w:t xml:space="preserve"> </w:t>
      </w:r>
      <w:r>
        <w:t xml:space="preserve"> </w:t>
      </w:r>
    </w:p>
  </w:footnote>
  <w:footnote w:id="11">
    <w:p w:rsidR="7E1BFA8B" w:rsidP="7E1BFA8B">
      <w:pPr>
        <w:pStyle w:val="FootnoteText"/>
      </w:pPr>
      <w:r w:rsidRPr="7E1BFA8B">
        <w:rPr>
          <w:rStyle w:val="FootnoteReference"/>
        </w:rPr>
        <w:footnoteRef/>
      </w:r>
      <w:r>
        <w:t xml:space="preserve"> </w:t>
      </w:r>
      <w:r>
        <w:fldChar w:fldCharType="begin"/>
      </w:r>
      <w:r>
        <w:instrText xml:space="preserve"> HYPERLINK "https://www.fawcettsociety.org.uk/news/parents-struggling-and-women-keyworkers-are-anxious" </w:instrText>
      </w:r>
      <w:r>
        <w:fldChar w:fldCharType="separate"/>
      </w:r>
      <w:r w:rsidRPr="7E1BFA8B">
        <w:rPr>
          <w:rStyle w:val="Hyperlink"/>
        </w:rPr>
        <w:t>https://www.fawcettsociety.org.uk/news/parents-struggling-and-women-keyworkers-are-anxious</w:t>
      </w:r>
      <w:r>
        <w:fldChar w:fldCharType="end"/>
      </w:r>
    </w:p>
  </w:footnote>
  <w:footnote w:id="12">
    <w:p w:rsidR="7E1BFA8B" w:rsidP="7E1BFA8B">
      <w:pPr>
        <w:pStyle w:val="FootnoteText"/>
      </w:pPr>
      <w:r w:rsidRPr="7E1BFA8B">
        <w:rPr>
          <w:rStyle w:val="FootnoteReference"/>
        </w:rPr>
        <w:footnoteRef/>
      </w:r>
      <w:r>
        <w:t xml:space="preserve"> How are mothers and fathers balancing work and family under lockdown?, May 2020, Institute for Fiscal Studies, </w:t>
      </w:r>
      <w:r>
        <w:fldChar w:fldCharType="begin"/>
      </w:r>
      <w:r>
        <w:instrText xml:space="preserve"> HYPERLINK "https://www.ifs.org.uk/publications/14860" </w:instrText>
      </w:r>
      <w:r>
        <w:fldChar w:fldCharType="separate"/>
      </w:r>
      <w:r w:rsidRPr="00C81C86" w:rsidR="003E1D99">
        <w:rPr>
          <w:rStyle w:val="Hyperlink"/>
        </w:rPr>
        <w:t>https://www.ifs.org.uk/publications/14860</w:t>
      </w:r>
      <w:r>
        <w:fldChar w:fldCharType="end"/>
      </w:r>
      <w:r w:rsidR="003E1D99">
        <w:t xml:space="preserve"> </w:t>
      </w:r>
    </w:p>
  </w:footnote>
  <w:footnote w:id="13">
    <w:p w:rsidR="7E1BFA8B" w:rsidP="7E1BFA8B">
      <w:pPr>
        <w:pStyle w:val="FootnoteText"/>
      </w:pPr>
      <w:r w:rsidRPr="7E1BFA8B">
        <w:rPr>
          <w:rStyle w:val="FootnoteReference"/>
        </w:rPr>
        <w:footnoteRef/>
      </w:r>
      <w:r>
        <w:t xml:space="preserve"> HMRC (2012) Coronavirus Job Retention Scheme statistics: January 2021. </w:t>
      </w:r>
      <w:r>
        <w:fldChar w:fldCharType="begin"/>
      </w:r>
      <w:r>
        <w:instrText xml:space="preserve"> HYPERLINK "https://www.gov.uk/government/publications/coronavirus-job-retention-scheme-statistics-january2021/coronavirus-job-retention-scheme-statistics-january-2021" \l "employments-furloughed-over-time-bygender" </w:instrText>
      </w:r>
      <w:r>
        <w:fldChar w:fldCharType="separate"/>
      </w:r>
      <w:r w:rsidRPr="00C81C86" w:rsidR="003E1D99">
        <w:rPr>
          <w:rStyle w:val="Hyperlink"/>
        </w:rPr>
        <w:t>https://www.gov.uk/government/publications/coronavirus-job-retention-scheme-statistics-january2021/coronavirus-job-retention-scheme-statistics-january-2021#employments-furloughed-over-time-bygender</w:t>
      </w:r>
      <w:r>
        <w:fldChar w:fldCharType="end"/>
      </w:r>
      <w:r w:rsidR="003E1D99">
        <w:t xml:space="preserve"> </w:t>
      </w:r>
    </w:p>
  </w:footnote>
  <w:footnote w:id="14">
    <w:p w:rsidR="7E1BFA8B" w:rsidP="7E1BFA8B">
      <w:pPr>
        <w:pStyle w:val="FootnoteText"/>
      </w:pPr>
      <w:r w:rsidRPr="7E1BFA8B">
        <w:rPr>
          <w:rStyle w:val="FootnoteReference"/>
        </w:rPr>
        <w:footnoteRef/>
      </w:r>
      <w:r>
        <w:t xml:space="preserve"> </w:t>
      </w:r>
      <w:r w:rsidR="00E10ECD">
        <w:t xml:space="preserve">The </w:t>
      </w:r>
      <w:r>
        <w:t xml:space="preserve">Fawcett Society, Unlimited Potential: Report of the Commission on Gender Stereotypes in Early Childhood, December 2020, </w:t>
      </w:r>
      <w:r>
        <w:fldChar w:fldCharType="begin"/>
      </w:r>
      <w:r>
        <w:instrText xml:space="preserve"> HYPERLINK "https://www.fawcettsociety.org.uk/Handlers/Download.ashx?IDMF=17fb0c11-f904-469c-a62e-173583d441c8" </w:instrText>
      </w:r>
      <w:r>
        <w:fldChar w:fldCharType="separate"/>
      </w:r>
      <w:r w:rsidRPr="00C81C86" w:rsidR="003E1D99">
        <w:rPr>
          <w:rStyle w:val="Hyperlink"/>
        </w:rPr>
        <w:t>https://www.fawcettsociety.org.uk/Handlers/Download.ashx?IDMF=17fb0c11-f904-469c-a62e-173583d441c8</w:t>
      </w:r>
      <w:r>
        <w:fldChar w:fldCharType="end"/>
      </w:r>
      <w:r w:rsidR="003E1D99">
        <w:t xml:space="preserve"> </w:t>
      </w:r>
    </w:p>
  </w:footnote>
  <w:footnote w:id="15">
    <w:p w:rsidR="7E1BFA8B" w:rsidP="7E1BFA8B">
      <w:pPr>
        <w:pStyle w:val="FootnoteText"/>
      </w:pPr>
      <w:r w:rsidRPr="7E1BFA8B">
        <w:rPr>
          <w:rStyle w:val="FootnoteReference"/>
        </w:rPr>
        <w:footnoteRef/>
      </w:r>
      <w:r w:rsidR="00E10ECD">
        <w:t xml:space="preserve">The </w:t>
      </w:r>
      <w:r>
        <w:t xml:space="preserve">Fawcett Society, Unlimited Potential: Report on the Commission for Gender Stereotypes in Early Childhood, December 2020, </w:t>
      </w:r>
      <w:r>
        <w:fldChar w:fldCharType="begin"/>
      </w:r>
      <w:r>
        <w:instrText xml:space="preserve"> HYPERLINK "https://www.fawcettsociety.org.uk/Handlers/Download.ashx?IDMF=17fb0c11-f904-469c-a62e-173583d441c8" </w:instrText>
      </w:r>
      <w:r>
        <w:fldChar w:fldCharType="separate"/>
      </w:r>
      <w:r w:rsidRPr="7E1BFA8B">
        <w:rPr>
          <w:rStyle w:val="Hyperlink"/>
        </w:rPr>
        <w:t>https://www.fawcettsociety.org.uk/Handlers/Download.ashx?IDMF=17fb0c11-f904-469c-a62e-173583d441c8</w:t>
      </w:r>
      <w:r>
        <w:fldChar w:fldCharType="end"/>
      </w:r>
    </w:p>
  </w:footnote>
  <w:footnote w:id="16">
    <w:p w:rsidR="6771D400" w:rsidP="41A2BBAA">
      <w:pPr>
        <w:pStyle w:val="FootnoteText"/>
      </w:pPr>
      <w:r w:rsidRPr="6771D400">
        <w:rPr>
          <w:rStyle w:val="FootnoteReference"/>
        </w:rPr>
        <w:footnoteRef/>
      </w:r>
      <w:r w:rsidR="00E10ECD">
        <w:t xml:space="preserve">Women and Equalities Select Committee, Unequal impact? Coronavirus and the gendered economic impact, 2021, </w:t>
      </w:r>
      <w:r w:rsidR="41A2BBAA">
        <w:t xml:space="preserve"> </w:t>
      </w:r>
      <w:r>
        <w:fldChar w:fldCharType="begin"/>
      </w:r>
      <w:r>
        <w:instrText xml:space="preserve"> HYPERLINK "https://committees.parliament.uk/publications/4597/documents/46478/default/" </w:instrText>
      </w:r>
      <w:r>
        <w:fldChar w:fldCharType="separate"/>
      </w:r>
      <w:r w:rsidRPr="00C81C86" w:rsidR="003E1D99">
        <w:rPr>
          <w:rStyle w:val="Hyperlink"/>
        </w:rPr>
        <w:t>https://committees.parliament.uk/publications/4597/documents/46478/default/</w:t>
      </w:r>
      <w:r>
        <w:fldChar w:fldCharType="end"/>
      </w:r>
      <w:r w:rsidR="003E1D99">
        <w:t xml:space="preserve"> </w:t>
      </w:r>
    </w:p>
  </w:footnote>
  <w:footnote w:id="17">
    <w:p w:rsidR="7E1BFA8B" w:rsidP="7E1BFA8B">
      <w:pPr>
        <w:pStyle w:val="FootnoteText"/>
      </w:pPr>
      <w:r w:rsidRPr="7E1BFA8B">
        <w:rPr>
          <w:rStyle w:val="FootnoteReference"/>
        </w:rPr>
        <w:footnoteRef/>
      </w:r>
      <w:r w:rsidR="00E10ECD">
        <w:t>The Fawcett Society et al, Letter to Prime Minister response to the WESC report, 2021</w:t>
      </w:r>
      <w:r>
        <w:t xml:space="preserve"> </w:t>
      </w:r>
      <w:r>
        <w:fldChar w:fldCharType="begin"/>
      </w:r>
      <w:r>
        <w:instrText xml:space="preserve"> HYPERLINK "https://www.fawcettsociety.org.uk/news/fawcett-society-leads-coalition-in-response-to-wesc-report" </w:instrText>
      </w:r>
      <w:r>
        <w:fldChar w:fldCharType="separate"/>
      </w:r>
      <w:r w:rsidRPr="00C81C86" w:rsidR="003E1D99">
        <w:rPr>
          <w:rStyle w:val="Hyperlink"/>
        </w:rPr>
        <w:t>https://www.fawcettsociety.org.uk/news/fawcett-society-leads-coalition-in-response-to-wesc-report</w:t>
      </w:r>
      <w:r>
        <w:fldChar w:fldCharType="end"/>
      </w:r>
      <w:r w:rsidR="003E1D99">
        <w:t xml:space="preserve"> </w:t>
      </w:r>
    </w:p>
  </w:footnote>
  <w:footnote w:id="18">
    <w:p w:rsidR="7E1BFA8B" w:rsidP="7E1BFA8B">
      <w:pPr>
        <w:pStyle w:val="FootnoteText"/>
      </w:pPr>
      <w:r w:rsidRPr="7E1BFA8B">
        <w:rPr>
          <w:rStyle w:val="FootnoteReference"/>
        </w:rPr>
        <w:footnoteRef/>
      </w:r>
      <w:r>
        <w:t xml:space="preserve"> EHRC urged to investigate ministers for 'equality failures' in Covid response, February 2021, The Guardian,</w:t>
      </w:r>
    </w:p>
    <w:p w:rsidR="7E1BFA8B" w:rsidP="7E1BFA8B">
      <w:pPr>
        <w:pStyle w:val="FootnoteText"/>
      </w:pPr>
      <w:r>
        <w:fldChar w:fldCharType="begin"/>
      </w:r>
      <w:r>
        <w:instrText xml:space="preserve"> HYPERLINK "https://www.theguardian.com/society/2021/feb/15/ehrc-urged-to-investigate-ministers-for-equality-failures-in-covid-response?CMP=Share_iOSApp_Other" </w:instrText>
      </w:r>
      <w:r>
        <w:fldChar w:fldCharType="separate"/>
      </w:r>
      <w:r w:rsidRPr="00C81C86" w:rsidR="003E1D99">
        <w:rPr>
          <w:rStyle w:val="Hyperlink"/>
        </w:rPr>
        <w:t>https://www.theguardian.com/society/2021/feb/15/ehrc-urged-to-investigate-ministers-for-equality-failures-in-covid-response?CMP=Share_iOSApp_Other</w:t>
      </w:r>
      <w:r>
        <w:fldChar w:fldCharType="end"/>
      </w:r>
      <w:r w:rsidR="003E1D99">
        <w:t xml:space="preserve"> </w:t>
      </w:r>
    </w:p>
  </w:footnote>
  <w:footnote w:id="19">
    <w:p w:rsidR="00FE6CBF">
      <w:pPr>
        <w:pStyle w:val="FootnoteText"/>
      </w:pPr>
      <w:r>
        <w:rPr>
          <w:rStyle w:val="FootnoteReference"/>
        </w:rPr>
        <w:footnoteRef/>
      </w:r>
      <w:r w:rsidR="00E10ECD">
        <w:t>The</w:t>
      </w:r>
      <w:r w:rsidR="7E1BFA8B">
        <w:t xml:space="preserve"> Fawcett Society, Unlimited Potential:</w:t>
      </w:r>
      <w:r>
        <w:t xml:space="preserve"> </w:t>
      </w:r>
      <w:r>
        <w:fldChar w:fldCharType="begin"/>
      </w:r>
      <w:r>
        <w:instrText xml:space="preserve"> HYPERLINK "https://www.fawcettsociety.org.uk/news/gender-stereotypes-significantly-limiting-childrens-potential-causing-lifelong-harm-commission-finds" </w:instrText>
      </w:r>
      <w:r>
        <w:fldChar w:fldCharType="separate"/>
      </w:r>
      <w:r w:rsidRPr="00C81C86" w:rsidR="003E1D99">
        <w:rPr>
          <w:rStyle w:val="Hyperlink"/>
        </w:rPr>
        <w:t>https://www.fawcettsociety.org.uk/news/gender-stereotypes-significantly-limiting-childrens-potential-causing-lifelong-harm-commission-finds</w:t>
      </w:r>
      <w:r>
        <w:fldChar w:fldCharType="end"/>
      </w:r>
      <w:r w:rsidR="003E1D99">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0DD0" w:rsidRPr="008A0DD0" w:rsidP="008A0DD0">
    <w:pPr>
      <w:pStyle w:val="Header"/>
      <w:jc w:val="center"/>
      <w:rPr>
        <w:b/>
        <w:bCs/>
      </w:rPr>
    </w:pPr>
    <w:r w:rsidRPr="008A0DD0">
      <w:rPr>
        <w:b/>
        <w:bCs/>
      </w:rPr>
      <w:t>Written evidence submitted by The Fawcett Society [GEO0032]</w:t>
    </w:r>
  </w:p>
  <w:p w:rsidR="008A0D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5A720C"/>
    <w:multiLevelType w:val="hybridMultilevel"/>
    <w:tmpl w:val="00FE5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7707E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B4D1F0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FA234ED"/>
    <w:multiLevelType w:val="hybridMultilevel"/>
    <w:tmpl w:val="38F4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713E7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367723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85A39C5"/>
    <w:multiLevelType w:val="multilevel"/>
    <w:tmpl w:val="36282B78"/>
    <w:lvl w:ilvl="0">
      <w:start w:val="1"/>
      <w:numFmt w:val="decimal"/>
      <w:lvlText w:val="%1."/>
      <w:lvlJc w:val="left"/>
      <w:pPr>
        <w:ind w:left="360" w:hanging="360"/>
      </w:pPr>
      <w:rPr>
        <w:b/>
        <w:bCs/>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C1847ED"/>
    <w:multiLevelType w:val="multilevel"/>
    <w:tmpl w:val="E6503112"/>
    <w:lvl w:ilvl="0">
      <w:start w:val="1"/>
      <w:numFmt w:val="decimal"/>
      <w:lvlText w:val="%1."/>
      <w:lvlJc w:val="left"/>
      <w:pPr>
        <w:ind w:left="360" w:hanging="360"/>
      </w:pPr>
      <w:rPr>
        <w:b/>
        <w:bCs/>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6227F9E"/>
    <w:multiLevelType w:val="multilevel"/>
    <w:tmpl w:val="039E0064"/>
    <w:lvl w:ilvl="0">
      <w:start w:val="1"/>
      <w:numFmt w:val="decimal"/>
      <w:lvlText w:val="%1."/>
      <w:lvlJc w:val="left"/>
      <w:pPr>
        <w:ind w:left="360" w:hanging="360"/>
      </w:pPr>
      <w:rPr>
        <w:rFonts w:hint="default"/>
        <w:b/>
        <w:bCs/>
        <w:u w:val="none"/>
      </w:rPr>
    </w:lvl>
    <w:lvl w:ilvl="1">
      <w:start w:val="1"/>
      <w:numFmt w:val="bullet"/>
      <w:lvlText w:val=""/>
      <w:lvlJc w:val="left"/>
      <w:pPr>
        <w:ind w:left="792" w:hanging="432"/>
      </w:pPr>
      <w:rPr>
        <w:rFonts w:ascii="Symbol" w:hAnsi="Symbol" w:hint="default"/>
        <w:b/>
        <w:bCs/>
        <w:u w:val="none"/>
      </w:rPr>
    </w:lvl>
    <w:lvl w:ilvl="2">
      <w:start w:val="1"/>
      <w:numFmt w:val="decimal"/>
      <w:lvlText w:val="%1.%2.%3."/>
      <w:lvlJc w:val="left"/>
      <w:pPr>
        <w:ind w:left="1224" w:hanging="504"/>
      </w:pPr>
      <w:rPr>
        <w:rFonts w:hint="default"/>
        <w:u w:val="none"/>
      </w:rPr>
    </w:lvl>
    <w:lvl w:ilvl="3">
      <w:start w:val="1"/>
      <w:numFmt w:val="decimal"/>
      <w:lvlText w:val="%1.%2.%3.%4."/>
      <w:lvlJc w:val="left"/>
      <w:pPr>
        <w:ind w:left="1728" w:hanging="648"/>
      </w:pPr>
      <w:rPr>
        <w:rFonts w:hint="default"/>
        <w:u w:val="none"/>
      </w:rPr>
    </w:lvl>
    <w:lvl w:ilvl="4">
      <w:start w:val="1"/>
      <w:numFmt w:val="decimal"/>
      <w:lvlText w:val="%1.%2.%3.%4.%5."/>
      <w:lvlJc w:val="left"/>
      <w:pPr>
        <w:ind w:left="2232" w:hanging="792"/>
      </w:pPr>
      <w:rPr>
        <w:rFonts w:hint="default"/>
        <w:u w:val="none"/>
      </w:rPr>
    </w:lvl>
    <w:lvl w:ilvl="5">
      <w:start w:val="1"/>
      <w:numFmt w:val="decimal"/>
      <w:lvlText w:val="%1.%2.%3.%4.%5.%6."/>
      <w:lvlJc w:val="left"/>
      <w:pPr>
        <w:ind w:left="2736" w:hanging="936"/>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744" w:hanging="1224"/>
      </w:pPr>
      <w:rPr>
        <w:rFonts w:hint="default"/>
        <w:u w:val="none"/>
      </w:rPr>
    </w:lvl>
    <w:lvl w:ilvl="8">
      <w:start w:val="1"/>
      <w:numFmt w:val="decimal"/>
      <w:lvlText w:val="%1.%2.%3.%4.%5.%6.%7.%8.%9."/>
      <w:lvlJc w:val="left"/>
      <w:pPr>
        <w:ind w:left="4320" w:hanging="1440"/>
      </w:pPr>
      <w:rPr>
        <w:rFonts w:hint="default"/>
        <w:u w:val="none"/>
      </w:rPr>
    </w:lvl>
  </w:abstractNum>
  <w:abstractNum w:abstractNumId="9">
    <w:nsid w:val="3B2072A5"/>
    <w:multiLevelType w:val="hybridMultilevel"/>
    <w:tmpl w:val="DF10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7AF35CD"/>
    <w:multiLevelType w:val="hybridMultilevel"/>
    <w:tmpl w:val="6336AA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9E04DE0"/>
    <w:multiLevelType w:val="hybridMultilevel"/>
    <w:tmpl w:val="88E66F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E317740"/>
    <w:multiLevelType w:val="hybridMultilevel"/>
    <w:tmpl w:val="5BC2B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550E3FCB"/>
    <w:multiLevelType w:val="multilevel"/>
    <w:tmpl w:val="EE386D04"/>
    <w:lvl w:ilvl="0">
      <w:start w:val="1"/>
      <w:numFmt w:val="decimal"/>
      <w:lvlText w:val="%1."/>
      <w:lvlJc w:val="left"/>
      <w:pPr>
        <w:ind w:left="360" w:hanging="360"/>
      </w:pPr>
      <w:rPr>
        <w:rFonts w:hint="default"/>
        <w:b/>
        <w:bCs/>
      </w:rPr>
    </w:lvl>
    <w:lvl w:ilvl="1">
      <w:start w:val="1"/>
      <w:numFmt w:val="bullet"/>
      <w:lvlText w:val=""/>
      <w:lvlJc w:val="left"/>
      <w:pPr>
        <w:ind w:left="792" w:hanging="432"/>
      </w:pPr>
      <w:rPr>
        <w:rFonts w:ascii="Symbol" w:hAnsi="Symbol" w:hint="default"/>
        <w:b/>
        <w:bCs/>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EE53D7C"/>
    <w:multiLevelType w:val="hybridMultilevel"/>
    <w:tmpl w:val="07CC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153662D"/>
    <w:multiLevelType w:val="hybridMultilevel"/>
    <w:tmpl w:val="49769F1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6">
    <w:nsid w:val="62646E65"/>
    <w:multiLevelType w:val="multilevel"/>
    <w:tmpl w:val="3B72E100"/>
    <w:lvl w:ilvl="0">
      <w:start w:val="1"/>
      <w:numFmt w:val="decimal"/>
      <w:lvlText w:val="%1."/>
      <w:lvlJc w:val="left"/>
      <w:pPr>
        <w:ind w:left="360" w:hanging="360"/>
      </w:pPr>
      <w:rPr>
        <w:rFonts w:hint="default"/>
        <w:b/>
        <w:bCs/>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96471AA"/>
    <w:multiLevelType w:val="multilevel"/>
    <w:tmpl w:val="A148EB66"/>
    <w:lvl w:ilvl="0">
      <w:start w:val="5"/>
      <w:numFmt w:val="decimal"/>
      <w:lvlText w:val="%1"/>
      <w:lvlJc w:val="left"/>
      <w:pPr>
        <w:ind w:left="360" w:hanging="360"/>
      </w:pPr>
      <w:rPr>
        <w:rFonts w:hint="default"/>
      </w:rPr>
    </w:lvl>
    <w:lvl w:ilvl="1">
      <w:start w:val="1"/>
      <w:numFmt w:val="decimal"/>
      <w:lvlText w:val="%1.%2"/>
      <w:lvlJc w:val="left"/>
      <w:pPr>
        <w:ind w:left="501"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6DEC5113"/>
    <w:multiLevelType w:val="hybridMultilevel"/>
    <w:tmpl w:val="0E9231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5"/>
  </w:num>
  <w:num w:numId="4">
    <w:abstractNumId w:val="0"/>
  </w:num>
  <w:num w:numId="5">
    <w:abstractNumId w:val="14"/>
  </w:num>
  <w:num w:numId="6">
    <w:abstractNumId w:val="18"/>
  </w:num>
  <w:num w:numId="7">
    <w:abstractNumId w:val="12"/>
  </w:num>
  <w:num w:numId="8">
    <w:abstractNumId w:val="10"/>
  </w:num>
  <w:num w:numId="9">
    <w:abstractNumId w:val="1"/>
  </w:num>
  <w:num w:numId="10">
    <w:abstractNumId w:val="5"/>
  </w:num>
  <w:num w:numId="11">
    <w:abstractNumId w:val="4"/>
  </w:num>
  <w:num w:numId="12">
    <w:abstractNumId w:val="11"/>
  </w:num>
  <w:num w:numId="13">
    <w:abstractNumId w:val="2"/>
  </w:num>
  <w:num w:numId="14">
    <w:abstractNumId w:val="7"/>
  </w:num>
  <w:num w:numId="15">
    <w:abstractNumId w:val="8"/>
  </w:num>
  <w:num w:numId="16">
    <w:abstractNumId w:val="13"/>
  </w:num>
  <w:num w:numId="17">
    <w:abstractNumId w:val="16"/>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61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61AB"/>
    <w:rPr>
      <w:color w:val="0000FF"/>
      <w:u w:val="single"/>
    </w:rPr>
  </w:style>
  <w:style w:type="paragraph" w:styleId="FootnoteText">
    <w:name w:val="footnote text"/>
    <w:basedOn w:val="Normal"/>
    <w:link w:val="FootnoteTextChar"/>
    <w:uiPriority w:val="99"/>
    <w:semiHidden/>
    <w:unhideWhenUsed/>
    <w:rsid w:val="00C061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61AB"/>
    <w:rPr>
      <w:sz w:val="20"/>
      <w:szCs w:val="20"/>
    </w:rPr>
  </w:style>
  <w:style w:type="character" w:styleId="FootnoteReference">
    <w:name w:val="footnote reference"/>
    <w:basedOn w:val="DefaultParagraphFont"/>
    <w:uiPriority w:val="99"/>
    <w:semiHidden/>
    <w:unhideWhenUsed/>
    <w:rsid w:val="00C061AB"/>
    <w:rPr>
      <w:vertAlign w:val="superscript"/>
    </w:rPr>
  </w:style>
  <w:style w:type="paragraph" w:styleId="ListParagraph">
    <w:name w:val="List Paragraph"/>
    <w:basedOn w:val="Normal"/>
    <w:uiPriority w:val="34"/>
    <w:qFormat/>
    <w:rsid w:val="00C061AB"/>
    <w:pPr>
      <w:ind w:left="720"/>
      <w:contextualSpacing/>
    </w:pPr>
  </w:style>
  <w:style w:type="paragraph" w:styleId="Header">
    <w:name w:val="header"/>
    <w:basedOn w:val="Normal"/>
    <w:link w:val="HeaderChar"/>
    <w:uiPriority w:val="99"/>
    <w:unhideWhenUsed/>
    <w:rsid w:val="000564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4E4"/>
  </w:style>
  <w:style w:type="paragraph" w:styleId="Footer">
    <w:name w:val="footer"/>
    <w:basedOn w:val="Normal"/>
    <w:link w:val="FooterChar"/>
    <w:uiPriority w:val="99"/>
    <w:unhideWhenUsed/>
    <w:rsid w:val="000564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64E4"/>
  </w:style>
  <w:style w:type="paragraph" w:styleId="CommentText">
    <w:name w:val="annotation text"/>
    <w:basedOn w:val="Normal"/>
    <w:link w:val="CommentTextChar"/>
    <w:uiPriority w:val="99"/>
    <w:semiHidden/>
    <w:unhideWhenUsed/>
    <w:rsid w:val="00FB4FF2"/>
    <w:pPr>
      <w:spacing w:line="240" w:lineRule="auto"/>
    </w:pPr>
    <w:rPr>
      <w:sz w:val="20"/>
      <w:szCs w:val="20"/>
    </w:rPr>
  </w:style>
  <w:style w:type="character" w:customStyle="1" w:styleId="CommentTextChar">
    <w:name w:val="Comment Text Char"/>
    <w:basedOn w:val="DefaultParagraphFont"/>
    <w:link w:val="CommentText"/>
    <w:uiPriority w:val="99"/>
    <w:semiHidden/>
    <w:rsid w:val="00FB4FF2"/>
    <w:rPr>
      <w:sz w:val="20"/>
      <w:szCs w:val="20"/>
    </w:rPr>
  </w:style>
  <w:style w:type="character" w:styleId="CommentReference">
    <w:name w:val="annotation reference"/>
    <w:basedOn w:val="DefaultParagraphFont"/>
    <w:uiPriority w:val="99"/>
    <w:semiHidden/>
    <w:unhideWhenUsed/>
    <w:rsid w:val="00FB4FF2"/>
    <w:rPr>
      <w:sz w:val="16"/>
      <w:szCs w:val="16"/>
    </w:rPr>
  </w:style>
  <w:style w:type="paragraph" w:styleId="CommentSubject">
    <w:name w:val="annotation subject"/>
    <w:basedOn w:val="CommentText"/>
    <w:next w:val="CommentText"/>
    <w:link w:val="CommentSubjectChar"/>
    <w:uiPriority w:val="99"/>
    <w:semiHidden/>
    <w:unhideWhenUsed/>
    <w:rsid w:val="00FB4FF2"/>
    <w:rPr>
      <w:b/>
      <w:bCs/>
    </w:rPr>
  </w:style>
  <w:style w:type="character" w:customStyle="1" w:styleId="CommentSubjectChar">
    <w:name w:val="Comment Subject Char"/>
    <w:basedOn w:val="CommentTextChar"/>
    <w:link w:val="CommentSubject"/>
    <w:uiPriority w:val="99"/>
    <w:semiHidden/>
    <w:rsid w:val="00FB4FF2"/>
    <w:rPr>
      <w:b/>
      <w:bCs/>
      <w:sz w:val="20"/>
      <w:szCs w:val="20"/>
    </w:rPr>
  </w:style>
  <w:style w:type="paragraph" w:styleId="Revision">
    <w:name w:val="Revision"/>
    <w:hidden/>
    <w:uiPriority w:val="99"/>
    <w:semiHidden/>
    <w:rsid w:val="00AC1246"/>
    <w:pPr>
      <w:spacing w:after="0" w:line="240" w:lineRule="auto"/>
    </w:pPr>
  </w:style>
  <w:style w:type="character" w:customStyle="1" w:styleId="UnresolvedMention">
    <w:name w:val="Unresolved Mention"/>
    <w:basedOn w:val="DefaultParagraphFont"/>
    <w:uiPriority w:val="99"/>
    <w:semiHidden/>
    <w:unhideWhenUsed/>
    <w:rsid w:val="003E1D99"/>
    <w:rPr>
      <w:color w:val="605E5C"/>
      <w:shd w:val="clear" w:color="auto" w:fill="E1DFDD"/>
    </w:rPr>
  </w:style>
  <w:style w:type="character" w:styleId="FollowedHyperlink">
    <w:name w:val="FollowedHyperlink"/>
    <w:basedOn w:val="DefaultParagraphFont"/>
    <w:uiPriority w:val="99"/>
    <w:semiHidden/>
    <w:unhideWhenUsed/>
    <w:rsid w:val="00E10E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4D97212E5D7D48A1C1659D1D1AD190" ma:contentTypeVersion="12" ma:contentTypeDescription="Create a new document." ma:contentTypeScope="" ma:versionID="f5206e4d2f1c9569c7d6df2fe851b80a">
  <xsd:schema xmlns:xsd="http://www.w3.org/2001/XMLSchema" xmlns:xs="http://www.w3.org/2001/XMLSchema" xmlns:p="http://schemas.microsoft.com/office/2006/metadata/properties" xmlns:ns2="1b642c49-b3ae-4c94-8e9d-135a4d76a088" xmlns:ns3="d79d25c5-0710-49df-8e66-8ab871b83100" targetNamespace="http://schemas.microsoft.com/office/2006/metadata/properties" ma:root="true" ma:fieldsID="8791299dc108b45bceb227f2011da930" ns2:_="" ns3:_="">
    <xsd:import namespace="1b642c49-b3ae-4c94-8e9d-135a4d76a088"/>
    <xsd:import namespace="d79d25c5-0710-49df-8e66-8ab871b831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42c49-b3ae-4c94-8e9d-135a4d76a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9d25c5-0710-49df-8e66-8ab871b831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F41F0-1522-421B-85C7-3ECDA3D51E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BFD7AD-E6FD-410E-AD43-646F7852CCDD}">
  <ds:schemaRefs>
    <ds:schemaRef ds:uri="http://schemas.microsoft.com/sharepoint/v3/contenttype/forms"/>
  </ds:schemaRefs>
</ds:datastoreItem>
</file>

<file path=customXml/itemProps3.xml><?xml version="1.0" encoding="utf-8"?>
<ds:datastoreItem xmlns:ds="http://schemas.openxmlformats.org/officeDocument/2006/customXml" ds:itemID="{79EC11D1-B1A2-4118-BFE2-72A9EBE9F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42c49-b3ae-4c94-8e9d-135a4d76a088"/>
    <ds:schemaRef ds:uri="d79d25c5-0710-49df-8e66-8ab871b83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1C82B4-BD48-4B37-BAC1-4E9FEDC8B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