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000000" w:rsidP="00000000">
      <w:pPr>
        <w:jc w:val="center"/>
        <w:rPr>
          <w:rFonts w:ascii="Calibri" w:eastAsia="Calibri" w:hAnsi="Calibri" w:cs="Calibri"/>
          <w:b/>
          <w:sz w:val="24"/>
          <w:szCs w:val="24"/>
        </w:rPr>
      </w:pPr>
      <w:r w:rsidRPr="00000000">
        <w:drawing>
          <wp:anchor distT="0" distB="0" distL="0" distR="0" simplePos="0" relativeHeight="251658240" behindDoc="1" locked="0" layoutInCell="1" allowOverlap="1" hidden="0">
            <wp:simplePos x="0" y="0"/>
            <wp:positionH relativeFrom="column">
              <wp:posOffset>-104774</wp:posOffset>
            </wp:positionH>
            <wp:positionV relativeFrom="paragraph">
              <wp:posOffset>0</wp:posOffset>
            </wp:positionV>
            <wp:extent cx="1130300" cy="784860"/>
            <wp:effectExtent l="0" t="0" r="0" b="0"/>
            <wp:wrapNone/>
            <wp:docPr id="3" name="image2.png" hidden="0"/>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xmlns:r="http://schemas.openxmlformats.org/officeDocument/2006/relationships" r:embed="rId5"/>
                    <a:srcRect b="0" l="0" r="0" t="0"/>
                    <a:stretch>
                      <a:fillRect/>
                    </a:stretch>
                  </pic:blipFill>
                  <pic:spPr>
                    <a:xfrm>
                      <a:off x="0" y="0"/>
                      <a:ext cx="1130300" cy="784860"/>
                    </a:xfrm>
                    <a:prstGeom prst="rect"/>
                    <a:ln/>
                  </pic:spPr>
                </pic:pic>
              </a:graphicData>
            </a:graphic>
          </wp:anchor>
        </w:drawing>
      </w:r>
    </w:p>
    <w:p w:rsidR="00000000" w:rsidRPr="00000000" w:rsidP="00000000">
      <w:pPr>
        <w:jc w:val="center"/>
        <w:rPr>
          <w:rFonts w:ascii="Calibri" w:eastAsia="Calibri" w:hAnsi="Calibri" w:cs="Calibri"/>
          <w:b/>
          <w:sz w:val="24"/>
          <w:szCs w:val="24"/>
        </w:rPr>
      </w:pPr>
    </w:p>
    <w:p w:rsidR="00000000" w:rsidRPr="00000000" w:rsidP="00000000">
      <w:pPr>
        <w:jc w:val="center"/>
        <w:rPr>
          <w:rFonts w:ascii="Calibri" w:eastAsia="Calibri" w:hAnsi="Calibri" w:cs="Calibri"/>
          <w:b/>
          <w:sz w:val="24"/>
          <w:szCs w:val="24"/>
        </w:rPr>
      </w:pPr>
    </w:p>
    <w:p w:rsidR="00000000" w:rsidRPr="00000000" w:rsidP="00000000">
      <w:pPr>
        <w:jc w:val="center"/>
        <w:rPr>
          <w:rFonts w:ascii="Calibri" w:eastAsia="Calibri" w:hAnsi="Calibri" w:cs="Calibri"/>
          <w:b/>
          <w:sz w:val="24"/>
          <w:szCs w:val="24"/>
        </w:rPr>
      </w:pPr>
    </w:p>
    <w:p w:rsidR="00000000" w:rsidRPr="00000000" w:rsidP="00000000">
      <w:pPr>
        <w:jc w:val="center"/>
        <w:rPr>
          <w:rFonts w:ascii="Calibri" w:eastAsia="Calibri" w:hAnsi="Calibri" w:cs="Calibri"/>
          <w:b/>
          <w:sz w:val="24"/>
          <w:szCs w:val="24"/>
        </w:rPr>
      </w:pPr>
    </w:p>
    <w:p w:rsidR="00000000" w:rsidRPr="00000000" w:rsidP="00000000">
      <w:pPr>
        <w:jc w:val="center"/>
        <w:rPr>
          <w:rFonts w:ascii="Calibri" w:eastAsia="Calibri" w:hAnsi="Calibri" w:cs="Calibri"/>
          <w:b/>
          <w:sz w:val="24"/>
          <w:szCs w:val="24"/>
        </w:rPr>
      </w:pPr>
      <w:r w:rsidRPr="00000000">
        <w:rPr>
          <w:rFonts w:ascii="Calibri" w:eastAsia="Calibri" w:hAnsi="Calibri" w:cs="Calibri"/>
          <w:b/>
          <w:sz w:val="24"/>
          <w:szCs w:val="24"/>
          <w:rtl w:val="0"/>
        </w:rPr>
        <w:t>Letter to Parliamentarians (24 June 2022)</w:t>
      </w:r>
    </w:p>
    <w:p w:rsidR="00000000" w:rsidRPr="00000000" w:rsidP="00000000">
      <w:pPr>
        <w:rPr>
          <w:rFonts w:ascii="Calibri" w:eastAsia="Calibri" w:hAnsi="Calibri" w:cs="Calibri"/>
          <w:b/>
          <w:sz w:val="24"/>
          <w:szCs w:val="24"/>
        </w:rPr>
      </w:pPr>
    </w:p>
    <w:p w:rsidR="00000000" w:rsidRPr="00000000" w:rsidP="00000000">
      <w:pPr>
        <w:rPr>
          <w:rFonts w:ascii="Calibri" w:eastAsia="Calibri" w:hAnsi="Calibri" w:cs="Calibri"/>
          <w:sz w:val="24"/>
          <w:szCs w:val="24"/>
          <w:highlight w:val="white"/>
        </w:rPr>
      </w:pPr>
      <w:r w:rsidRPr="00000000">
        <w:rPr>
          <w:rFonts w:ascii="Calibri" w:eastAsia="Calibri" w:hAnsi="Calibri" w:cs="Calibri"/>
          <w:sz w:val="24"/>
          <w:szCs w:val="24"/>
          <w:rtl w:val="0"/>
        </w:rPr>
        <w:t>You have previously raised the</w:t>
      </w:r>
      <w:r w:rsidRPr="00000000">
        <w:rPr>
          <w:rFonts w:ascii="Calibri" w:eastAsia="Calibri" w:hAnsi="Calibri" w:cs="Calibri"/>
          <w:b/>
          <w:sz w:val="24"/>
          <w:szCs w:val="24"/>
          <w:rtl w:val="0"/>
        </w:rPr>
        <w:t xml:space="preserve"> </w:t>
      </w:r>
      <w:r w:rsidRPr="00000000">
        <w:rPr>
          <w:rFonts w:ascii="Calibri" w:eastAsia="Calibri" w:hAnsi="Calibri" w:cs="Calibri"/>
          <w:sz w:val="24"/>
          <w:szCs w:val="24"/>
          <w:highlight w:val="white"/>
          <w:rtl w:val="0"/>
        </w:rPr>
        <w:t>discrepancy between the duties on search services and user-to-user services relating to fraudulent paid-for advertising in the Online Safety Bill.</w:t>
      </w:r>
    </w:p>
    <w:p w:rsidR="00000000" w:rsidRPr="00000000" w:rsidP="00000000">
      <w:pPr>
        <w:rPr>
          <w:rFonts w:ascii="Calibri" w:eastAsia="Calibri" w:hAnsi="Calibri" w:cs="Calibri"/>
          <w:sz w:val="24"/>
          <w:szCs w:val="24"/>
          <w:highlight w:val="white"/>
        </w:rPr>
      </w:pPr>
    </w:p>
    <w:p w:rsidR="00000000" w:rsidRPr="00000000" w:rsidP="00000000">
      <w:pPr>
        <w:rPr>
          <w:rFonts w:ascii="Calibri" w:eastAsia="Calibri" w:hAnsi="Calibri" w:cs="Calibri"/>
          <w:sz w:val="24"/>
          <w:szCs w:val="24"/>
          <w:highlight w:val="white"/>
        </w:rPr>
      </w:pPr>
      <w:r w:rsidRPr="00000000">
        <w:rPr>
          <w:rFonts w:ascii="Calibri" w:eastAsia="Calibri" w:hAnsi="Calibri" w:cs="Calibri"/>
          <w:sz w:val="24"/>
          <w:szCs w:val="24"/>
          <w:highlight w:val="white"/>
          <w:rtl w:val="0"/>
        </w:rPr>
        <w:t xml:space="preserve">We have listened to your feedback, along with feedback from stakeholders, and on </w:t>
      </w:r>
      <w:r w:rsidRPr="00000000">
        <w:rPr>
          <w:rFonts w:ascii="Calibri" w:eastAsia="Calibri" w:hAnsi="Calibri" w:cs="Calibri"/>
          <w:sz w:val="24"/>
          <w:szCs w:val="24"/>
          <w:rtl w:val="0"/>
        </w:rPr>
        <w:t xml:space="preserve">31st May </w:t>
      </w:r>
      <w:r w:rsidRPr="00000000">
        <w:rPr>
          <w:rFonts w:ascii="Calibri" w:eastAsia="Calibri" w:hAnsi="Calibri" w:cs="Calibri"/>
          <w:sz w:val="24"/>
          <w:szCs w:val="24"/>
          <w:highlight w:val="white"/>
          <w:rtl w:val="0"/>
        </w:rPr>
        <w:t>2022, the government tabled an amendment to address this. I am pleased to let you know that last week in the House of Commons at Committee stage, Parliament passed this amendment.</w:t>
      </w:r>
      <w:r w:rsidRPr="00000000">
        <w:rPr>
          <w:rFonts w:ascii="Calibri" w:eastAsia="Calibri" w:hAnsi="Calibri" w:cs="Calibri"/>
          <w:sz w:val="24"/>
          <w:szCs w:val="24"/>
          <w:highlight w:val="white"/>
          <w:rtl w:val="0"/>
        </w:rPr>
        <w:t xml:space="preserve"> </w:t>
      </w:r>
    </w:p>
    <w:p w:rsidR="00000000" w:rsidRPr="00000000" w:rsidP="00000000">
      <w:pPr>
        <w:rPr>
          <w:rFonts w:ascii="Calibri" w:eastAsia="Calibri" w:hAnsi="Calibri" w:cs="Calibri"/>
          <w:sz w:val="24"/>
          <w:szCs w:val="24"/>
          <w:highlight w:val="white"/>
        </w:rPr>
      </w:pPr>
    </w:p>
    <w:p w:rsidR="00000000" w:rsidRPr="00000000" w:rsidP="00000000">
      <w:pPr>
        <w:rPr>
          <w:rFonts w:ascii="Calibri" w:eastAsia="Calibri" w:hAnsi="Calibri" w:cs="Calibri"/>
          <w:sz w:val="24"/>
          <w:szCs w:val="24"/>
        </w:rPr>
      </w:pPr>
      <w:r w:rsidRPr="00000000">
        <w:rPr>
          <w:rFonts w:ascii="Calibri" w:eastAsia="Calibri" w:hAnsi="Calibri" w:cs="Calibri"/>
          <w:sz w:val="24"/>
          <w:szCs w:val="24"/>
          <w:highlight w:val="white"/>
          <w:rtl w:val="0"/>
        </w:rPr>
        <w:t>The amendment ensures the fraudulent advertising duty for Category 2A services will match the strong duties on large, high-risk user-to-user services in the Online Safety Bill, to</w:t>
      </w:r>
      <w:r w:rsidRPr="00000000">
        <w:rPr>
          <w:rFonts w:ascii="Calibri" w:eastAsia="Calibri" w:hAnsi="Calibri" w:cs="Calibri"/>
          <w:sz w:val="24"/>
          <w:szCs w:val="24"/>
          <w:rtl w:val="0"/>
        </w:rPr>
        <w:t xml:space="preserve"> ensure consistent outcomes between search and user to user services. </w:t>
      </w:r>
    </w:p>
    <w:p w:rsidR="00000000" w:rsidRPr="00000000" w:rsidP="00000000">
      <w:pPr>
        <w:rPr>
          <w:rFonts w:ascii="Calibri" w:eastAsia="Calibri" w:hAnsi="Calibri" w:cs="Calibri"/>
          <w:b/>
          <w:sz w:val="24"/>
          <w:szCs w:val="24"/>
        </w:rPr>
      </w:pPr>
    </w:p>
    <w:p w:rsidR="00000000" w:rsidRPr="00000000" w:rsidP="00000000">
      <w:pPr>
        <w:spacing w:after="200" w:line="240" w:lineRule="auto"/>
        <w:jc w:val="both"/>
        <w:rPr>
          <w:rFonts w:ascii="Calibri" w:eastAsia="Calibri" w:hAnsi="Calibri" w:cs="Calibri"/>
          <w:sz w:val="24"/>
          <w:szCs w:val="24"/>
        </w:rPr>
      </w:pPr>
      <w:r w:rsidRPr="00000000">
        <w:rPr>
          <w:rFonts w:ascii="Calibri" w:eastAsia="Calibri" w:hAnsi="Calibri" w:cs="Calibri"/>
          <w:sz w:val="24"/>
          <w:szCs w:val="24"/>
          <w:highlight w:val="white"/>
          <w:rtl w:val="0"/>
        </w:rPr>
        <w:t>The amendment will require the largest search services to use proportionate systems and processes to: prevent individuals from encountering fraudulent advertisements; minimise the length of time that fraudulent advertisements are present; and, once alerted, to swiftly take down fraudulent advertisements.  This change will ensure search engines prevent individuals encountering fraudulent advertising and will make it harder for fraudsters to advertise scams online via search services.</w:t>
        <w:br/>
        <w:br/>
      </w:r>
      <w:r w:rsidRPr="00000000">
        <w:rPr>
          <w:rFonts w:ascii="Calibri" w:eastAsia="Calibri" w:hAnsi="Calibri" w:cs="Calibri"/>
          <w:sz w:val="24"/>
          <w:szCs w:val="24"/>
          <w:rtl w:val="0"/>
        </w:rPr>
        <w:t xml:space="preserve">Failure to live up to these duties will be enforced by Ofcom who will  have a range of robust powers to ensure that UK users  are protected from online fraud. </w:t>
      </w:r>
    </w:p>
    <w:p w:rsidR="00000000" w:rsidRPr="00000000" w:rsidP="00000000">
      <w:pPr>
        <w:spacing w:after="200" w:line="240" w:lineRule="auto"/>
        <w:jc w:val="both"/>
        <w:rPr>
          <w:rFonts w:ascii="Calibri" w:eastAsia="Calibri" w:hAnsi="Calibri" w:cs="Calibri"/>
          <w:sz w:val="24"/>
          <w:szCs w:val="24"/>
        </w:rPr>
      </w:pPr>
      <w:r w:rsidRPr="00000000">
        <w:rPr>
          <w:rFonts w:ascii="Calibri" w:eastAsia="Calibri" w:hAnsi="Calibri" w:cs="Calibri"/>
          <w:sz w:val="24"/>
          <w:szCs w:val="24"/>
          <w:rtl w:val="0"/>
        </w:rPr>
        <w:t xml:space="preserve">Thank you for your continued work on this issue. </w:t>
      </w:r>
    </w:p>
    <w:p w:rsidR="00000000" w:rsidRPr="00000000" w:rsidP="00000000">
      <w:pPr>
        <w:spacing w:after="200" w:line="240" w:lineRule="auto"/>
        <w:jc w:val="both"/>
        <w:rPr>
          <w:rFonts w:ascii="Calibri" w:eastAsia="Calibri" w:hAnsi="Calibri" w:cs="Calibri"/>
          <w:sz w:val="24"/>
          <w:szCs w:val="24"/>
        </w:rPr>
      </w:pPr>
      <w:r w:rsidRPr="00000000">
        <w:rPr>
          <w:rFonts w:ascii="Calibri" w:eastAsia="Calibri" w:hAnsi="Calibri" w:cs="Calibri"/>
          <w:sz w:val="24"/>
          <w:szCs w:val="24"/>
          <w:rtl w:val="0"/>
        </w:rPr>
        <w:t xml:space="preserve">I look forward to working with you as the Bill progresses through the House. </w:t>
      </w:r>
    </w:p>
    <w:p w:rsidR="00000000" w:rsidRPr="00000000" w:rsidP="00000000">
      <w:pPr>
        <w:spacing w:after="200" w:line="240" w:lineRule="auto"/>
        <w:jc w:val="both"/>
        <w:rPr>
          <w:rFonts w:ascii="Calibri" w:eastAsia="Calibri" w:hAnsi="Calibri" w:cs="Calibri"/>
          <w:sz w:val="24"/>
          <w:szCs w:val="24"/>
        </w:rPr>
      </w:pPr>
      <w:r w:rsidRPr="00000000">
        <w:rPr>
          <w:rFonts w:ascii="Calibri" w:eastAsia="Calibri" w:hAnsi="Calibri" w:cs="Calibri"/>
          <w:sz w:val="24"/>
          <w:szCs w:val="24"/>
        </w:rPr>
        <w:drawing>
          <wp:inline distT="114300" distB="114300" distL="114300" distR="114300">
            <wp:extent cx="1807473" cy="616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6"/>
                    <a:srcRect b="0" l="0" r="0" t="0"/>
                    <a:stretch>
                      <a:fillRect/>
                    </a:stretch>
                  </pic:blipFill>
                  <pic:spPr>
                    <a:xfrm>
                      <a:off x="0" y="0"/>
                      <a:ext cx="1807473" cy="616000"/>
                    </a:xfrm>
                    <a:prstGeom prst="rect"/>
                    <a:ln/>
                  </pic:spPr>
                </pic:pic>
              </a:graphicData>
            </a:graphic>
          </wp:inline>
        </w:drawing>
      </w:r>
    </w:p>
    <w:p w:rsidR="00000000" w:rsidRPr="00000000" w:rsidP="00000000">
      <w:pPr>
        <w:spacing w:line="240" w:lineRule="auto"/>
        <w:rPr>
          <w:sz w:val="24"/>
          <w:szCs w:val="24"/>
        </w:rPr>
      </w:pPr>
    </w:p>
    <w:tbl>
      <w:tblPr>
        <w:tblStyle w:val="Table10"/>
        <w:tblW w:w="10560" w:type="dxa"/>
        <w:jc w:val="left"/>
        <w:tblInd w:w="0" w:type="dxa"/>
        <w:tblBorders>
          <w:top w:val="nil"/>
          <w:left w:val="nil"/>
          <w:bottom w:val="nil"/>
          <w:right w:val="nil"/>
          <w:insideH w:val="nil"/>
          <w:insideV w:val="nil"/>
        </w:tblBorders>
        <w:tblLayout w:type="fixed"/>
        <w:tblLook w:val="0400"/>
      </w:tblPr>
      <w:tblGrid>
        <w:gridCol w:w="3520"/>
        <w:gridCol w:w="3520"/>
        <w:gridCol w:w="3520"/>
      </w:tblGrid>
      <w:tr>
        <w:tblPrEx>
          <w:tblW w:w="10560" w:type="dxa"/>
          <w:jc w:val="left"/>
          <w:tblInd w:w="0" w:type="dxa"/>
          <w:tblBorders>
            <w:top w:val="nil"/>
            <w:left w:val="nil"/>
            <w:bottom w:val="nil"/>
            <w:right w:val="nil"/>
            <w:insideH w:val="nil"/>
            <w:insideV w:val="nil"/>
          </w:tblBorders>
          <w:tblLayout w:type="fixed"/>
          <w:tblLook w:val="0400"/>
        </w:tblPrEx>
        <w:trPr>
          <w:trHeight w:val="1056"/>
          <w:jc w:val="left"/>
        </w:trPr>
        <w:tc>
          <w:tcPr/>
          <w:p w:rsidR="00000000" w:rsidRPr="00000000" w:rsidP="00000000">
            <w:pPr>
              <w:spacing w:line="240" w:lineRule="auto"/>
              <w:rPr>
                <w:b/>
                <w:sz w:val="24"/>
                <w:szCs w:val="24"/>
              </w:rPr>
            </w:pPr>
            <w:r w:rsidRPr="00000000">
              <w:rPr>
                <w:b/>
                <w:sz w:val="24"/>
                <w:szCs w:val="24"/>
                <w:rtl w:val="0"/>
              </w:rPr>
              <w:t>Chris Philp</w:t>
            </w:r>
          </w:p>
          <w:p w:rsidR="00000000" w:rsidRPr="00000000" w:rsidP="00000000">
            <w:pPr>
              <w:spacing w:line="240" w:lineRule="auto"/>
              <w:rPr>
                <w:sz w:val="24"/>
                <w:szCs w:val="24"/>
              </w:rPr>
            </w:pPr>
            <w:r w:rsidRPr="00000000">
              <w:rPr>
                <w:sz w:val="24"/>
                <w:szCs w:val="24"/>
                <w:rtl w:val="0"/>
              </w:rPr>
              <w:t>Minister for Tech and the Digital Economy</w:t>
            </w:r>
          </w:p>
        </w:tc>
        <w:tc>
          <w:tcPr/>
          <w:p w:rsidR="00000000" w:rsidRPr="00000000" w:rsidP="00000000">
            <w:pPr>
              <w:spacing w:line="240" w:lineRule="auto"/>
              <w:jc w:val="left"/>
              <w:rPr>
                <w:sz w:val="24"/>
                <w:szCs w:val="24"/>
              </w:rPr>
            </w:pPr>
          </w:p>
        </w:tc>
        <w:tc>
          <w:tcPr/>
          <w:p w:rsidR="00000000" w:rsidRPr="00000000" w:rsidP="00000000">
            <w:pPr>
              <w:spacing w:line="240" w:lineRule="auto"/>
              <w:jc w:val="left"/>
              <w:rPr>
                <w:sz w:val="24"/>
                <w:szCs w:val="24"/>
              </w:rPr>
            </w:pPr>
          </w:p>
        </w:tc>
      </w:tr>
    </w:tbl>
    <w:p w:rsidR="00000000" w:rsidRPr="00000000" w:rsidP="00000000">
      <w:pPr>
        <w:spacing w:line="240" w:lineRule="auto"/>
        <w:rPr>
          <w:sz w:val="24"/>
          <w:szCs w:val="24"/>
        </w:rPr>
      </w:pPr>
    </w:p>
    <w:p w:rsidR="00000000" w:rsidRPr="00000000" w:rsidP="00000000">
      <w:pPr>
        <w:spacing w:after="200" w:line="240" w:lineRule="auto"/>
        <w:jc w:val="both"/>
        <w:rPr>
          <w:rFonts w:ascii="Calibri" w:eastAsia="Calibri" w:hAnsi="Calibri" w:cs="Calibri"/>
          <w:sz w:val="24"/>
          <w:szCs w:val="24"/>
        </w:rPr>
      </w:pPr>
    </w:p>
    <w:sectPr>
      <w:pgSz w:w="11906" w:h="16838" w:orient="portrait"/>
      <w:pgMar w:top="1440" w:right="1440" w:bottom="1440" w:left="1440" w:header="708" w:footer="708"/>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Georgia">
    <w:charset w:val="00"/>
    <w:family w:val="auto"/>
    <w:pitch w:val="default"/>
  </w:font>
  <w:font w:name="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F1C"/>
    <w:pPr>
      <w:spacing w:after="0" w:line="276" w:lineRule="auto"/>
    </w:pPr>
    <w:rPr>
      <w:rFonts w:ascii="Arial" w:eastAsia="Arial" w:hAnsi="Arial" w:cs="Arial"/>
      <w:lang w:eastAsia="en-GB"/>
    </w:rPr>
  </w:style>
  <w:style w:type="paragraph" w:styleId="Heading1">
    <w:name w:val="heading 1"/>
    <w:basedOn w:val="Normal"/>
    <w:next w:val="Normal"/>
    <w:pPr>
      <w:keepNext/>
      <w:keepLines/>
      <w:pageBreakBefore w:val="0"/>
      <w:spacing w:before="480" w:after="120" w:line="240" w:lineRule="auto"/>
    </w:pPr>
    <w:rPr>
      <w:b/>
      <w:sz w:val="48"/>
      <w:szCs w:val="48"/>
    </w:rPr>
  </w:style>
  <w:style w:type="paragraph" w:styleId="Heading2">
    <w:name w:val="heading 2"/>
    <w:basedOn w:val="Normal"/>
    <w:next w:val="Normal"/>
    <w:pPr>
      <w:keepNext/>
      <w:keepLines/>
      <w:pageBreakBefore w:val="0"/>
      <w:spacing w:before="360" w:after="80" w:line="240" w:lineRule="auto"/>
    </w:pPr>
    <w:rPr>
      <w:b/>
      <w:sz w:val="36"/>
      <w:szCs w:val="36"/>
    </w:rPr>
  </w:style>
  <w:style w:type="paragraph" w:styleId="Heading3">
    <w:name w:val="heading 3"/>
    <w:basedOn w:val="Normal"/>
    <w:next w:val="Normal"/>
    <w:pPr>
      <w:keepNext/>
      <w:keepLines/>
      <w:pageBreakBefore w:val="0"/>
      <w:spacing w:before="280" w:after="80" w:line="240" w:lineRule="auto"/>
    </w:pPr>
    <w:rPr>
      <w:b/>
      <w:sz w:val="28"/>
      <w:szCs w:val="28"/>
    </w:rPr>
  </w:style>
  <w:style w:type="paragraph" w:styleId="Heading4">
    <w:name w:val="heading 4"/>
    <w:basedOn w:val="Normal"/>
    <w:next w:val="Normal"/>
    <w:pPr>
      <w:keepNext/>
      <w:keepLines/>
      <w:pageBreakBefore w:val="0"/>
      <w:spacing w:before="240" w:after="40" w:line="240" w:lineRule="auto"/>
    </w:pPr>
    <w:rPr>
      <w:b/>
      <w:sz w:val="24"/>
      <w:szCs w:val="24"/>
    </w:rPr>
  </w:style>
  <w:style w:type="paragraph" w:styleId="Heading5">
    <w:name w:val="heading 5"/>
    <w:basedOn w:val="Normal"/>
    <w:next w:val="Normal"/>
    <w:pPr>
      <w:keepNext/>
      <w:keepLines/>
      <w:pageBreakBefore w:val="0"/>
      <w:spacing w:before="220" w:after="40" w:line="240" w:lineRule="auto"/>
    </w:pPr>
    <w:rPr>
      <w:b/>
      <w:sz w:val="22"/>
      <w:szCs w:val="22"/>
    </w:rPr>
  </w:style>
  <w:style w:type="paragraph" w:styleId="Heading6">
    <w:name w:val="heading 6"/>
    <w:basedOn w:val="Normal"/>
    <w:next w:val="Normal"/>
    <w:pPr>
      <w:keepNext/>
      <w:keepLines/>
      <w:pageBreakBefore w:val="0"/>
      <w:spacing w:before="200" w:after="40" w:line="240" w:lineRule="auto"/>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table" w:customStyle="1" w:styleId="TableNormal0">
    <w:name w:val="Table Normal"/>
    <w:tblPr/>
  </w:style>
  <w:style w:type="paragraph" w:styleId="Title">
    <w:name w:val="Title"/>
    <w:basedOn w:val="Normal"/>
    <w:next w:val="Normal"/>
    <w:pPr>
      <w:keepNext/>
      <w:keepLines/>
      <w:pageBreakBefore w:val="0"/>
      <w:spacing w:before="480" w:after="120" w:line="240" w:lineRule="auto"/>
    </w:pPr>
    <w:rPr>
      <w:b/>
      <w:sz w:val="72"/>
      <w:szCs w:val="72"/>
    </w:rPr>
  </w:style>
  <w:style w:type="paragraph" w:customStyle="1" w:styleId="normal00">
    <w:name w:val="normal_0"/>
  </w:style>
  <w:style w:type="table" w:customStyle="1" w:styleId="TableNormal00">
    <w:name w:val="Table Normal_0"/>
    <w:tblPr/>
  </w:style>
  <w:style w:type="paragraph" w:customStyle="1" w:styleId="Heading10">
    <w:name w:val="Heading 1_0"/>
    <w:basedOn w:val="Normal"/>
    <w:next w:val="Normal"/>
    <w:pPr>
      <w:keepNext/>
      <w:keepLines/>
      <w:pageBreakBefore w:val="0"/>
      <w:spacing w:before="480" w:after="120" w:line="240" w:lineRule="auto"/>
    </w:pPr>
    <w:rPr>
      <w:b/>
      <w:sz w:val="48"/>
      <w:szCs w:val="48"/>
    </w:rPr>
  </w:style>
  <w:style w:type="paragraph" w:customStyle="1" w:styleId="Heading20">
    <w:name w:val="Heading 2_0"/>
    <w:basedOn w:val="Normal"/>
    <w:next w:val="Normal"/>
    <w:pPr>
      <w:keepNext/>
      <w:keepLines/>
      <w:pageBreakBefore w:val="0"/>
      <w:spacing w:before="360" w:after="80" w:line="240" w:lineRule="auto"/>
    </w:pPr>
    <w:rPr>
      <w:b/>
      <w:sz w:val="36"/>
      <w:szCs w:val="36"/>
    </w:rPr>
  </w:style>
  <w:style w:type="paragraph" w:customStyle="1" w:styleId="Heading30">
    <w:name w:val="Heading 3_0"/>
    <w:basedOn w:val="Normal"/>
    <w:next w:val="Normal"/>
    <w:pPr>
      <w:keepNext/>
      <w:keepLines/>
      <w:pageBreakBefore w:val="0"/>
      <w:spacing w:before="280" w:after="80" w:line="240" w:lineRule="auto"/>
    </w:pPr>
    <w:rPr>
      <w:b/>
      <w:sz w:val="28"/>
      <w:szCs w:val="28"/>
    </w:rPr>
  </w:style>
  <w:style w:type="paragraph" w:customStyle="1" w:styleId="Heading40">
    <w:name w:val="Heading 4_0"/>
    <w:basedOn w:val="Normal"/>
    <w:next w:val="Normal"/>
    <w:pPr>
      <w:keepNext/>
      <w:keepLines/>
      <w:pageBreakBefore w:val="0"/>
      <w:spacing w:before="240" w:after="40" w:line="240" w:lineRule="auto"/>
    </w:pPr>
    <w:rPr>
      <w:b/>
      <w:sz w:val="24"/>
      <w:szCs w:val="24"/>
    </w:rPr>
  </w:style>
  <w:style w:type="paragraph" w:customStyle="1" w:styleId="Heading50">
    <w:name w:val="Heading 5_0"/>
    <w:basedOn w:val="Normal"/>
    <w:next w:val="Normal"/>
    <w:pPr>
      <w:keepNext/>
      <w:keepLines/>
      <w:pageBreakBefore w:val="0"/>
      <w:spacing w:before="220" w:after="40" w:line="240" w:lineRule="auto"/>
    </w:pPr>
    <w:rPr>
      <w:b/>
      <w:sz w:val="22"/>
      <w:szCs w:val="22"/>
    </w:rPr>
  </w:style>
  <w:style w:type="paragraph" w:customStyle="1" w:styleId="Heading60">
    <w:name w:val="Heading 6_0"/>
    <w:basedOn w:val="Normal"/>
    <w:next w:val="Normal"/>
    <w:pPr>
      <w:keepNext/>
      <w:keepLines/>
      <w:pageBreakBefore w:val="0"/>
      <w:spacing w:before="200" w:after="40" w:line="240" w:lineRule="auto"/>
    </w:pPr>
    <w:rPr>
      <w:b/>
      <w:sz w:val="20"/>
      <w:szCs w:val="20"/>
    </w:rPr>
  </w:style>
  <w:style w:type="paragraph" w:customStyle="1" w:styleId="Title0">
    <w:name w:val="Title_0"/>
    <w:basedOn w:val="Normal"/>
    <w:next w:val="Normal"/>
    <w:pPr>
      <w:keepNext/>
      <w:keepLines/>
      <w:pageBreakBefore w:val="0"/>
      <w:spacing w:before="480" w:after="120" w:line="240" w:lineRule="auto"/>
    </w:pPr>
    <w:rPr>
      <w:b/>
      <w:sz w:val="72"/>
      <w:szCs w:val="72"/>
    </w:rPr>
  </w:style>
  <w:style w:type="character" w:styleId="CommentReference">
    <w:name w:val="annotation reference"/>
    <w:basedOn w:val="DefaultParagraphFont"/>
    <w:uiPriority w:val="99"/>
    <w:semiHidden/>
    <w:unhideWhenUsed/>
    <w:rsid w:val="00416F1C"/>
    <w:rPr>
      <w:sz w:val="16"/>
      <w:szCs w:val="16"/>
    </w:rPr>
  </w:style>
  <w:style w:type="paragraph" w:styleId="CommentText">
    <w:name w:val="annotation text"/>
    <w:basedOn w:val="Normal"/>
    <w:link w:val="CommentTextChar"/>
    <w:uiPriority w:val="99"/>
    <w:semiHidden/>
    <w:unhideWhenUsed/>
    <w:rsid w:val="00416F1C"/>
    <w:pPr>
      <w:spacing w:line="240" w:lineRule="auto"/>
    </w:pPr>
    <w:rPr>
      <w:sz w:val="20"/>
      <w:szCs w:val="20"/>
    </w:rPr>
  </w:style>
  <w:style w:type="character" w:customStyle="1" w:styleId="CommentTextChar">
    <w:name w:val="Comment Text Char"/>
    <w:basedOn w:val="DefaultParagraphFont"/>
    <w:link w:val="CommentText"/>
    <w:uiPriority w:val="99"/>
    <w:semiHidden/>
    <w:rsid w:val="00416F1C"/>
    <w:rPr>
      <w:rFonts w:ascii="Arial" w:eastAsia="Arial" w:hAnsi="Arial" w:cs="Arial"/>
      <w:sz w:val="20"/>
      <w:szCs w:val="20"/>
      <w:lang w:eastAsia="en-GB"/>
    </w:rPr>
  </w:style>
  <w:style w:type="paragraph" w:styleId="BalloonText">
    <w:name w:val="Balloon Text"/>
    <w:basedOn w:val="Normal"/>
    <w:link w:val="BalloonTextChar"/>
    <w:uiPriority w:val="99"/>
    <w:semiHidden/>
    <w:unhideWhenUsed/>
    <w:rsid w:val="00416F1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F1C"/>
    <w:rPr>
      <w:rFonts w:ascii="Segoe UI" w:eastAsia="Arial" w:hAnsi="Segoe UI" w:cs="Segoe UI"/>
      <w:sz w:val="18"/>
      <w:szCs w:val="18"/>
      <w:lang w:eastAsia="en-GB"/>
    </w:rPr>
  </w:style>
  <w:style w:type="paragraph" w:styleId="Subtitle">
    <w:name w:val="Subtitle"/>
    <w:basedOn w:val="Normal"/>
    <w:next w:val="Normal"/>
    <w:pPr>
      <w:keepNext/>
      <w:keepLines/>
      <w:pageBreakBefore w:val="0"/>
      <w:spacing w:before="360" w:after="80" w:line="240" w:lineRule="auto"/>
    </w:pPr>
    <w:rPr>
      <w:rFonts w:ascii="Georgia" w:eastAsia="Georgia" w:hAnsi="Georgia" w:cs="Georgia"/>
      <w:i/>
      <w:color w:val="666666"/>
      <w:sz w:val="48"/>
      <w:szCs w:val="48"/>
    </w:rPr>
  </w:style>
  <w:style w:type="table" w:customStyle="1" w:styleId="Table1">
    <w:name w:val="Table1"/>
    <w:basedOn w:val="TableNormal"/>
    <w:tblPr>
      <w:tblStyleRowBandSize w:val="1"/>
      <w:tblStyleColBandSize w:val="1"/>
      <w:tblCellMar>
        <w:top w:w="0" w:type="dxa"/>
        <w:left w:w="108" w:type="dxa"/>
        <w:bottom w:w="0" w:type="dxa"/>
        <w:right w:w="108" w:type="dxa"/>
      </w:tblCellMar>
    </w:tblPr>
  </w:style>
  <w:style w:type="paragraph" w:customStyle="1" w:styleId="Subtitle0">
    <w:name w:val="Subtitle_0"/>
    <w:basedOn w:val="Normal"/>
    <w:next w:val="Normal"/>
    <w:pPr>
      <w:keepNext/>
      <w:keepLines/>
      <w:pageBreakBefore w:val="0"/>
      <w:spacing w:before="360" w:after="80" w:line="240" w:lineRule="auto"/>
    </w:pPr>
    <w:rPr>
      <w:rFonts w:ascii="Georgia" w:eastAsia="Georgia" w:hAnsi="Georgia" w:cs="Georgia"/>
      <w:i/>
      <w:color w:val="666666"/>
      <w:sz w:val="48"/>
      <w:szCs w:val="48"/>
    </w:rPr>
  </w:style>
  <w:style w:type="table" w:customStyle="1" w:styleId="Table10">
    <w:name w:val="Table1_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n4vF41zVTwgXeR+Migl0r4UerA==">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