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528B" w:rsidP="00555383">
      <w:pPr>
        <w:spacing w:line="276" w:lineRule="auto"/>
        <w:ind w:right="142"/>
        <w:rPr>
          <w:rFonts w:eastAsia="Calibri"/>
        </w:rPr>
      </w:pPr>
    </w:p>
    <w:p w:rsidR="00216DB3" w:rsidP="00555383">
      <w:pPr>
        <w:pStyle w:val="paragraph"/>
        <w:spacing w:before="0" w:beforeAutospacing="0" w:after="0" w:afterAutospacing="0" w:line="276" w:lineRule="auto"/>
        <w:ind w:right="142"/>
        <w:textAlignment w:val="baseline"/>
        <w:rPr>
          <w:rStyle w:val="normaltextrun"/>
          <w:rFonts w:ascii="Calibri" w:hAnsi="Calibri" w:cs="Calibri"/>
          <w:sz w:val="22"/>
          <w:szCs w:val="22"/>
        </w:rPr>
      </w:pPr>
    </w:p>
    <w:p w:rsidR="00B03E58" w:rsidP="00963ACD">
      <w:pPr>
        <w:spacing w:after="120" w:line="276" w:lineRule="auto"/>
        <w:ind w:right="142"/>
        <w:rPr>
          <w:rFonts w:ascii="Calibri" w:eastAsia="Calibri" w:hAnsi="Calibri"/>
          <w:sz w:val="22"/>
          <w:szCs w:val="22"/>
          <w:lang w:eastAsia="en-US"/>
        </w:rPr>
      </w:pPr>
      <w:r>
        <w:rPr>
          <w:rFonts w:ascii="Calibri" w:eastAsia="Calibri" w:hAnsi="Calibri"/>
          <w:sz w:val="22"/>
          <w:szCs w:val="22"/>
          <w:lang w:eastAsia="en-US"/>
        </w:rPr>
        <w:t xml:space="preserve">Paul Scully </w:t>
      </w:r>
      <w:r w:rsidRPr="0046584D" w:rsidR="0046584D">
        <w:rPr>
          <w:rFonts w:ascii="Calibri" w:eastAsia="Calibri" w:hAnsi="Calibri"/>
          <w:sz w:val="22"/>
          <w:szCs w:val="22"/>
          <w:lang w:eastAsia="en-US"/>
        </w:rPr>
        <w:t>MP</w:t>
      </w:r>
      <w:r>
        <w:rPr>
          <w:rFonts w:ascii="Calibri" w:eastAsia="Calibri" w:hAnsi="Calibri"/>
          <w:sz w:val="22"/>
          <w:szCs w:val="22"/>
          <w:lang w:eastAsia="en-US"/>
        </w:rPr>
        <w:br/>
      </w:r>
      <w:r w:rsidRPr="009A4B01">
        <w:rPr>
          <w:rFonts w:ascii="Calibri" w:eastAsia="Calibri" w:hAnsi="Calibri"/>
          <w:sz w:val="22"/>
          <w:szCs w:val="22"/>
          <w:lang w:eastAsia="en-US"/>
        </w:rPr>
        <w:t>Parliamentary Under-Secretary of State for Small Business, Consumers and Labour Markets</w:t>
      </w:r>
      <w:r w:rsidR="007646FA">
        <w:rPr>
          <w:rFonts w:ascii="Calibri" w:eastAsia="Calibri" w:hAnsi="Calibri"/>
          <w:sz w:val="22"/>
          <w:szCs w:val="22"/>
          <w:lang w:eastAsia="en-US"/>
        </w:rPr>
        <w:br/>
      </w:r>
      <w:r>
        <w:rPr>
          <w:rFonts w:ascii="Calibri" w:eastAsia="Calibri" w:hAnsi="Calibri"/>
          <w:sz w:val="22"/>
          <w:szCs w:val="22"/>
          <w:lang w:eastAsia="en-US"/>
        </w:rPr>
        <w:t>Department</w:t>
      </w:r>
      <w:r w:rsidRPr="0046584D" w:rsidR="0046584D">
        <w:rPr>
          <w:rFonts w:ascii="Calibri" w:eastAsia="Calibri" w:hAnsi="Calibri"/>
          <w:sz w:val="22"/>
          <w:szCs w:val="22"/>
          <w:lang w:eastAsia="en-US"/>
        </w:rPr>
        <w:t xml:space="preserve"> for Business, Energy and Industrial Strategy</w:t>
      </w:r>
      <w:r w:rsidR="007646FA">
        <w:rPr>
          <w:rFonts w:ascii="Calibri" w:eastAsia="Calibri" w:hAnsi="Calibri"/>
          <w:sz w:val="22"/>
          <w:szCs w:val="22"/>
          <w:lang w:eastAsia="en-US"/>
        </w:rPr>
        <w:br/>
      </w:r>
      <w:r w:rsidRPr="0046584D" w:rsidR="0046584D">
        <w:rPr>
          <w:rFonts w:ascii="Calibri" w:eastAsia="Calibri" w:hAnsi="Calibri"/>
          <w:sz w:val="22"/>
          <w:szCs w:val="22"/>
          <w:lang w:eastAsia="en-US"/>
        </w:rPr>
        <w:t>1 Victoria Street,</w:t>
      </w:r>
      <w:r>
        <w:rPr>
          <w:rFonts w:ascii="Calibri" w:eastAsia="Calibri" w:hAnsi="Calibri"/>
          <w:sz w:val="22"/>
          <w:szCs w:val="22"/>
          <w:lang w:eastAsia="en-US"/>
        </w:rPr>
        <w:br/>
      </w:r>
      <w:r w:rsidRPr="0046584D" w:rsidR="0046584D">
        <w:rPr>
          <w:rFonts w:ascii="Calibri" w:eastAsia="Calibri" w:hAnsi="Calibri"/>
          <w:sz w:val="22"/>
          <w:szCs w:val="22"/>
          <w:lang w:eastAsia="en-US"/>
        </w:rPr>
        <w:t>London</w:t>
      </w:r>
      <w:r w:rsidR="00FC1889">
        <w:rPr>
          <w:rFonts w:ascii="Calibri" w:eastAsia="Calibri" w:hAnsi="Calibri"/>
          <w:sz w:val="22"/>
          <w:szCs w:val="22"/>
          <w:lang w:eastAsia="en-US"/>
        </w:rPr>
        <w:br/>
      </w:r>
    </w:p>
    <w:p w:rsidR="00B03E58" w:rsidP="00555383">
      <w:pPr>
        <w:spacing w:after="120" w:line="276" w:lineRule="auto"/>
        <w:ind w:right="142"/>
        <w:jc w:val="right"/>
        <w:rPr>
          <w:rFonts w:ascii="Calibri" w:eastAsia="Calibri" w:hAnsi="Calibri"/>
          <w:sz w:val="22"/>
          <w:szCs w:val="22"/>
          <w:lang w:eastAsia="en-US"/>
        </w:rPr>
      </w:pPr>
    </w:p>
    <w:p w:rsidR="00B03E58" w:rsidP="00555383">
      <w:pPr>
        <w:spacing w:after="120" w:line="276" w:lineRule="auto"/>
        <w:ind w:right="142"/>
        <w:jc w:val="right"/>
        <w:rPr>
          <w:rFonts w:ascii="Calibri" w:eastAsia="Calibri" w:hAnsi="Calibri"/>
          <w:sz w:val="22"/>
          <w:szCs w:val="22"/>
          <w:lang w:eastAsia="en-US"/>
        </w:rPr>
      </w:pPr>
    </w:p>
    <w:p w:rsidR="00B03E58" w:rsidP="00555383">
      <w:pPr>
        <w:spacing w:after="120" w:line="276" w:lineRule="auto"/>
        <w:ind w:right="142"/>
        <w:jc w:val="right"/>
        <w:rPr>
          <w:rFonts w:ascii="Calibri" w:eastAsia="Calibri" w:hAnsi="Calibri"/>
          <w:sz w:val="22"/>
          <w:szCs w:val="22"/>
          <w:lang w:eastAsia="en-US"/>
        </w:rPr>
      </w:pPr>
    </w:p>
    <w:p w:rsidR="007B3E91" w:rsidRPr="007B3E91" w:rsidP="00555383">
      <w:pPr>
        <w:spacing w:after="120" w:line="276" w:lineRule="auto"/>
        <w:ind w:right="142"/>
        <w:jc w:val="right"/>
        <w:rPr>
          <w:rFonts w:ascii="Calibri" w:eastAsia="Calibri" w:hAnsi="Calibri"/>
          <w:sz w:val="22"/>
          <w:szCs w:val="22"/>
          <w:lang w:eastAsia="en-US"/>
        </w:rPr>
      </w:pPr>
      <w:r>
        <w:rPr>
          <w:rFonts w:ascii="Calibri" w:eastAsia="Calibri" w:hAnsi="Calibri"/>
          <w:sz w:val="22"/>
          <w:szCs w:val="22"/>
          <w:lang w:eastAsia="en-US"/>
        </w:rPr>
        <w:t>2</w:t>
      </w:r>
      <w:r w:rsidR="00680C6B">
        <w:rPr>
          <w:rFonts w:ascii="Calibri" w:eastAsia="Calibri" w:hAnsi="Calibri"/>
          <w:sz w:val="22"/>
          <w:szCs w:val="22"/>
          <w:lang w:eastAsia="en-US"/>
        </w:rPr>
        <w:t>6</w:t>
      </w:r>
      <w:r>
        <w:rPr>
          <w:rFonts w:ascii="Calibri" w:eastAsia="Calibri" w:hAnsi="Calibri"/>
          <w:sz w:val="22"/>
          <w:szCs w:val="22"/>
          <w:lang w:eastAsia="en-US"/>
        </w:rPr>
        <w:t xml:space="preserve"> June</w:t>
      </w:r>
      <w:r w:rsidR="00FC1889">
        <w:rPr>
          <w:rFonts w:ascii="Calibri" w:eastAsia="Calibri" w:hAnsi="Calibri"/>
          <w:sz w:val="22"/>
          <w:szCs w:val="22"/>
          <w:lang w:eastAsia="en-US"/>
        </w:rPr>
        <w:t xml:space="preserve"> 2020</w:t>
      </w:r>
    </w:p>
    <w:p w:rsidR="001A2F5B" w:rsidP="00555383">
      <w:pPr>
        <w:spacing w:after="120" w:line="276" w:lineRule="auto"/>
        <w:ind w:right="142"/>
        <w:rPr>
          <w:rFonts w:ascii="Calibri" w:eastAsia="Calibri" w:hAnsi="Calibri"/>
          <w:sz w:val="22"/>
          <w:szCs w:val="22"/>
          <w:lang w:eastAsia="en-US"/>
        </w:rPr>
      </w:pPr>
      <w:bookmarkStart w:id="0" w:name="_Hlk40958921"/>
      <w:r>
        <w:rPr>
          <w:rFonts w:ascii="Calibri" w:eastAsia="Calibri" w:hAnsi="Calibri"/>
          <w:sz w:val="22"/>
          <w:szCs w:val="22"/>
          <w:lang w:eastAsia="en-US"/>
        </w:rPr>
        <w:t xml:space="preserve">Dear </w:t>
      </w:r>
      <w:r w:rsidR="009A4B01">
        <w:rPr>
          <w:rFonts w:ascii="Calibri" w:eastAsia="Calibri" w:hAnsi="Calibri"/>
          <w:sz w:val="22"/>
          <w:szCs w:val="22"/>
          <w:lang w:eastAsia="en-US"/>
        </w:rPr>
        <w:t>Paul</w:t>
      </w:r>
      <w:r w:rsidR="00E273C8">
        <w:rPr>
          <w:rFonts w:ascii="Calibri" w:eastAsia="Calibri" w:hAnsi="Calibri"/>
          <w:sz w:val="22"/>
          <w:szCs w:val="22"/>
          <w:lang w:eastAsia="en-US"/>
        </w:rPr>
        <w:t>,</w:t>
      </w:r>
    </w:p>
    <w:p w:rsidR="000D220B" w:rsidP="00CF6A8B">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I am writing further to the Government’s response</w:t>
      </w:r>
      <w:r w:rsidR="00CF6A8B">
        <w:rPr>
          <w:rFonts w:ascii="Calibri" w:eastAsia="Calibri" w:hAnsi="Calibri"/>
          <w:noProof/>
          <w:sz w:val="22"/>
          <w:szCs w:val="22"/>
          <w:lang w:eastAsia="en-US"/>
        </w:rPr>
        <w:t xml:space="preserve"> (</w:t>
      </w:r>
      <w:r w:rsidR="00680C6B">
        <w:rPr>
          <w:rFonts w:ascii="Calibri" w:eastAsia="Calibri" w:hAnsi="Calibri"/>
          <w:noProof/>
          <w:sz w:val="22"/>
          <w:szCs w:val="22"/>
          <w:lang w:eastAsia="en-US"/>
        </w:rPr>
        <w:t>26</w:t>
      </w:r>
      <w:r w:rsidR="00CF6A8B">
        <w:rPr>
          <w:rFonts w:ascii="Calibri" w:eastAsia="Calibri" w:hAnsi="Calibri"/>
          <w:noProof/>
          <w:sz w:val="22"/>
          <w:szCs w:val="22"/>
          <w:lang w:eastAsia="en-US"/>
        </w:rPr>
        <w:t xml:space="preserve"> June 2019),</w:t>
      </w:r>
      <w:r>
        <w:rPr>
          <w:rFonts w:ascii="Calibri" w:eastAsia="Calibri" w:hAnsi="Calibri"/>
          <w:noProof/>
          <w:sz w:val="22"/>
          <w:szCs w:val="22"/>
          <w:lang w:eastAsia="en-US"/>
        </w:rPr>
        <w:t xml:space="preserve"> to the BEIS Committee’s Report – </w:t>
      </w:r>
      <w:r w:rsidRPr="00680C6B" w:rsidR="00680C6B">
        <w:rPr>
          <w:rFonts w:ascii="Calibri" w:eastAsia="Calibri" w:hAnsi="Calibri"/>
          <w:noProof/>
          <w:sz w:val="22"/>
          <w:szCs w:val="22"/>
          <w:lang w:eastAsia="en-US"/>
        </w:rPr>
        <w:t>The safety of electrical goods in the UK: follow-up (HC 156</w:t>
      </w:r>
      <w:r w:rsidR="00680C6B">
        <w:rPr>
          <w:rFonts w:ascii="Calibri" w:eastAsia="Calibri" w:hAnsi="Calibri"/>
          <w:noProof/>
          <w:sz w:val="22"/>
          <w:szCs w:val="22"/>
          <w:lang w:eastAsia="en-US"/>
        </w:rPr>
        <w:t xml:space="preserve">; </w:t>
      </w:r>
      <w:r w:rsidRPr="00680C6B" w:rsidR="00680C6B">
        <w:rPr>
          <w:rFonts w:ascii="Calibri" w:eastAsia="Calibri" w:hAnsi="Calibri"/>
          <w:noProof/>
          <w:sz w:val="22"/>
          <w:szCs w:val="22"/>
          <w:lang w:eastAsia="en-US"/>
        </w:rPr>
        <w:t>29 October 2019</w:t>
      </w:r>
      <w:r w:rsidR="00680C6B">
        <w:rPr>
          <w:rFonts w:ascii="Calibri" w:eastAsia="Calibri" w:hAnsi="Calibri"/>
          <w:noProof/>
          <w:sz w:val="22"/>
          <w:szCs w:val="22"/>
          <w:lang w:eastAsia="en-US"/>
        </w:rPr>
        <w:t xml:space="preserve">). </w:t>
      </w:r>
      <w:r>
        <w:rPr>
          <w:rFonts w:ascii="Calibri" w:eastAsia="Calibri" w:hAnsi="Calibri"/>
          <w:noProof/>
          <w:sz w:val="22"/>
          <w:szCs w:val="22"/>
          <w:lang w:eastAsia="en-US"/>
        </w:rPr>
        <w:t xml:space="preserve">Though </w:t>
      </w:r>
      <w:r w:rsidR="00DC56F8">
        <w:rPr>
          <w:rFonts w:ascii="Calibri" w:eastAsia="Calibri" w:hAnsi="Calibri"/>
          <w:noProof/>
          <w:sz w:val="22"/>
          <w:szCs w:val="22"/>
          <w:lang w:eastAsia="en-US"/>
        </w:rPr>
        <w:t xml:space="preserve">we </w:t>
      </w:r>
      <w:r>
        <w:rPr>
          <w:rFonts w:ascii="Calibri" w:eastAsia="Calibri" w:hAnsi="Calibri"/>
          <w:noProof/>
          <w:sz w:val="22"/>
          <w:szCs w:val="22"/>
          <w:lang w:eastAsia="en-US"/>
        </w:rPr>
        <w:t>welcome</w:t>
      </w:r>
      <w:r w:rsidR="00DC56F8">
        <w:rPr>
          <w:rFonts w:ascii="Calibri" w:eastAsia="Calibri" w:hAnsi="Calibri"/>
          <w:noProof/>
          <w:sz w:val="22"/>
          <w:szCs w:val="22"/>
          <w:lang w:eastAsia="en-US"/>
        </w:rPr>
        <w:t xml:space="preserve"> your response to </w:t>
      </w:r>
      <w:r w:rsidR="00680C6B">
        <w:rPr>
          <w:rFonts w:ascii="Calibri" w:eastAsia="Calibri" w:hAnsi="Calibri"/>
          <w:noProof/>
          <w:sz w:val="22"/>
          <w:szCs w:val="22"/>
          <w:lang w:eastAsia="en-US"/>
        </w:rPr>
        <w:t xml:space="preserve">a number </w:t>
      </w:r>
      <w:r w:rsidR="00DC56F8">
        <w:rPr>
          <w:rFonts w:ascii="Calibri" w:eastAsia="Calibri" w:hAnsi="Calibri"/>
          <w:noProof/>
          <w:sz w:val="22"/>
          <w:szCs w:val="22"/>
          <w:lang w:eastAsia="en-US"/>
        </w:rPr>
        <w:t>our predecessor Committee’s recommendation</w:t>
      </w:r>
      <w:r w:rsidR="00C17F4B">
        <w:rPr>
          <w:rFonts w:ascii="Calibri" w:eastAsia="Calibri" w:hAnsi="Calibri"/>
          <w:noProof/>
          <w:sz w:val="22"/>
          <w:szCs w:val="22"/>
          <w:lang w:eastAsia="en-US"/>
        </w:rPr>
        <w:t>s</w:t>
      </w:r>
      <w:r w:rsidR="00DC56F8">
        <w:rPr>
          <w:rFonts w:ascii="Calibri" w:eastAsia="Calibri" w:hAnsi="Calibri"/>
          <w:noProof/>
          <w:sz w:val="22"/>
          <w:szCs w:val="22"/>
          <w:lang w:eastAsia="en-US"/>
        </w:rPr>
        <w:t xml:space="preserve">, </w:t>
      </w:r>
      <w:r>
        <w:rPr>
          <w:rFonts w:ascii="Calibri" w:eastAsia="Calibri" w:hAnsi="Calibri"/>
          <w:noProof/>
          <w:sz w:val="22"/>
          <w:szCs w:val="22"/>
          <w:lang w:eastAsia="en-US"/>
        </w:rPr>
        <w:t xml:space="preserve">we </w:t>
      </w:r>
      <w:r w:rsidR="00DC56F8">
        <w:rPr>
          <w:rFonts w:ascii="Calibri" w:eastAsia="Calibri" w:hAnsi="Calibri"/>
          <w:noProof/>
          <w:sz w:val="22"/>
          <w:szCs w:val="22"/>
          <w:lang w:eastAsia="en-US"/>
        </w:rPr>
        <w:t xml:space="preserve">are </w:t>
      </w:r>
      <w:r>
        <w:rPr>
          <w:rFonts w:ascii="Calibri" w:eastAsia="Calibri" w:hAnsi="Calibri"/>
          <w:noProof/>
          <w:sz w:val="22"/>
          <w:szCs w:val="22"/>
          <w:lang w:eastAsia="en-US"/>
        </w:rPr>
        <w:t xml:space="preserve">disappointed </w:t>
      </w:r>
      <w:r w:rsidR="00680C6B">
        <w:rPr>
          <w:rFonts w:ascii="Calibri" w:eastAsia="Calibri" w:hAnsi="Calibri"/>
          <w:noProof/>
          <w:sz w:val="22"/>
          <w:szCs w:val="22"/>
          <w:lang w:eastAsia="en-US"/>
        </w:rPr>
        <w:t>in terms of the urgency with which you intend to follow them up. We also have a number of questions regarding your responses</w:t>
      </w:r>
      <w:r w:rsidR="00E21776">
        <w:rPr>
          <w:rFonts w:ascii="Calibri" w:eastAsia="Calibri" w:hAnsi="Calibri"/>
          <w:noProof/>
          <w:sz w:val="22"/>
          <w:szCs w:val="22"/>
          <w:lang w:eastAsia="en-US"/>
        </w:rPr>
        <w:t>, and I have set these out below:</w:t>
      </w:r>
    </w:p>
    <w:p w:rsidR="000D220B"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1. </w:t>
      </w:r>
      <w:r w:rsidR="00B234E9">
        <w:rPr>
          <w:rFonts w:ascii="Calibri" w:eastAsia="Calibri" w:hAnsi="Calibri"/>
          <w:noProof/>
          <w:sz w:val="22"/>
          <w:szCs w:val="22"/>
          <w:lang w:eastAsia="en-US"/>
        </w:rPr>
        <w:t xml:space="preserve">You state that you have reviewed lessons learnt from the recall of Whirlpool’s </w:t>
      </w:r>
      <w:r w:rsidR="00C17F4B">
        <w:rPr>
          <w:rFonts w:ascii="Calibri" w:eastAsia="Calibri" w:hAnsi="Calibri"/>
          <w:noProof/>
          <w:sz w:val="22"/>
          <w:szCs w:val="22"/>
          <w:lang w:eastAsia="en-US"/>
        </w:rPr>
        <w:t xml:space="preserve">tumble </w:t>
      </w:r>
      <w:r w:rsidR="00B234E9">
        <w:rPr>
          <w:rFonts w:ascii="Calibri" w:eastAsia="Calibri" w:hAnsi="Calibri"/>
          <w:noProof/>
          <w:sz w:val="22"/>
          <w:szCs w:val="22"/>
          <w:lang w:eastAsia="en-US"/>
        </w:rPr>
        <w:t xml:space="preserve">dryers (paragraph 12). Please can you confirm when this review will </w:t>
      </w:r>
      <w:r w:rsidR="00EE0E02">
        <w:rPr>
          <w:rFonts w:ascii="Calibri" w:eastAsia="Calibri" w:hAnsi="Calibri"/>
          <w:noProof/>
          <w:sz w:val="22"/>
          <w:szCs w:val="22"/>
          <w:lang w:eastAsia="en-US"/>
        </w:rPr>
        <w:t xml:space="preserve">be </w:t>
      </w:r>
      <w:r w:rsidR="00B234E9">
        <w:rPr>
          <w:rFonts w:ascii="Calibri" w:eastAsia="Calibri" w:hAnsi="Calibri"/>
          <w:noProof/>
          <w:sz w:val="22"/>
          <w:szCs w:val="22"/>
          <w:lang w:eastAsia="en-US"/>
        </w:rPr>
        <w:t>published</w:t>
      </w:r>
      <w:r w:rsidR="00005D1C">
        <w:rPr>
          <w:rFonts w:ascii="Calibri" w:eastAsia="Calibri" w:hAnsi="Calibri"/>
          <w:noProof/>
          <w:sz w:val="22"/>
          <w:szCs w:val="22"/>
          <w:lang w:eastAsia="en-US"/>
        </w:rPr>
        <w:t>?</w:t>
      </w:r>
      <w:bookmarkStart w:id="1" w:name="_GoBack"/>
      <w:bookmarkEnd w:id="1"/>
    </w:p>
    <w:p w:rsidR="00EE0E02"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2. </w:t>
      </w:r>
      <w:r w:rsidR="00A40A67">
        <w:rPr>
          <w:rFonts w:ascii="Calibri" w:eastAsia="Calibri" w:hAnsi="Calibri"/>
          <w:noProof/>
          <w:sz w:val="22"/>
          <w:szCs w:val="22"/>
          <w:lang w:eastAsia="en-US"/>
        </w:rPr>
        <w:t>You note that</w:t>
      </w:r>
      <w:r w:rsidR="00DA06DB">
        <w:rPr>
          <w:rFonts w:ascii="Calibri" w:eastAsia="Calibri" w:hAnsi="Calibri"/>
          <w:noProof/>
          <w:sz w:val="22"/>
          <w:szCs w:val="22"/>
          <w:lang w:eastAsia="en-US"/>
        </w:rPr>
        <w:t xml:space="preserve"> the Office for Product Safety and Standards</w:t>
      </w:r>
      <w:r w:rsidR="00A40A67">
        <w:rPr>
          <w:rFonts w:ascii="Calibri" w:eastAsia="Calibri" w:hAnsi="Calibri"/>
          <w:noProof/>
          <w:sz w:val="22"/>
          <w:szCs w:val="22"/>
          <w:lang w:eastAsia="en-US"/>
        </w:rPr>
        <w:t xml:space="preserve"> </w:t>
      </w:r>
      <w:r w:rsidR="00DA06DB">
        <w:rPr>
          <w:rFonts w:ascii="Calibri" w:eastAsia="Calibri" w:hAnsi="Calibri"/>
          <w:noProof/>
          <w:sz w:val="22"/>
          <w:szCs w:val="22"/>
          <w:lang w:eastAsia="en-US"/>
        </w:rPr>
        <w:t>(</w:t>
      </w:r>
      <w:r w:rsidR="00A40A67">
        <w:rPr>
          <w:rFonts w:ascii="Calibri" w:eastAsia="Calibri" w:hAnsi="Calibri"/>
          <w:noProof/>
          <w:sz w:val="22"/>
          <w:szCs w:val="22"/>
          <w:lang w:eastAsia="en-US"/>
        </w:rPr>
        <w:t>OPSS</w:t>
      </w:r>
      <w:r w:rsidR="00DA06DB">
        <w:rPr>
          <w:rFonts w:ascii="Calibri" w:eastAsia="Calibri" w:hAnsi="Calibri"/>
          <w:noProof/>
          <w:sz w:val="22"/>
          <w:szCs w:val="22"/>
          <w:lang w:eastAsia="en-US"/>
        </w:rPr>
        <w:t>)</w:t>
      </w:r>
      <w:r w:rsidR="00000FED">
        <w:rPr>
          <w:rFonts w:ascii="Calibri" w:eastAsia="Calibri" w:hAnsi="Calibri"/>
          <w:noProof/>
          <w:sz w:val="22"/>
          <w:szCs w:val="22"/>
          <w:lang w:eastAsia="en-US"/>
        </w:rPr>
        <w:t xml:space="preserve"> </w:t>
      </w:r>
      <w:r w:rsidR="00A40A67">
        <w:rPr>
          <w:rFonts w:ascii="Calibri" w:eastAsia="Calibri" w:hAnsi="Calibri"/>
          <w:noProof/>
          <w:sz w:val="22"/>
          <w:szCs w:val="22"/>
          <w:lang w:eastAsia="en-US"/>
        </w:rPr>
        <w:t xml:space="preserve">requires Whirlpool </w:t>
      </w:r>
      <w:r w:rsidRPr="00A40A67" w:rsidR="00A40A67">
        <w:rPr>
          <w:rFonts w:ascii="Calibri" w:eastAsia="Calibri" w:hAnsi="Calibri"/>
          <w:noProof/>
          <w:sz w:val="22"/>
          <w:szCs w:val="22"/>
          <w:lang w:eastAsia="en-US"/>
        </w:rPr>
        <w:t xml:space="preserve">to provide weekly data updates to OPSS on the progress of the </w:t>
      </w:r>
      <w:r w:rsidR="00A40A67">
        <w:rPr>
          <w:rFonts w:ascii="Calibri" w:eastAsia="Calibri" w:hAnsi="Calibri"/>
          <w:noProof/>
          <w:sz w:val="22"/>
          <w:szCs w:val="22"/>
          <w:lang w:eastAsia="en-US"/>
        </w:rPr>
        <w:t xml:space="preserve">tumble dryer </w:t>
      </w:r>
      <w:r w:rsidRPr="00A40A67" w:rsidR="00A40A67">
        <w:rPr>
          <w:rFonts w:ascii="Calibri" w:eastAsia="Calibri" w:hAnsi="Calibri"/>
          <w:noProof/>
          <w:sz w:val="22"/>
          <w:szCs w:val="22"/>
          <w:lang w:eastAsia="en-US"/>
        </w:rPr>
        <w:t>recall</w:t>
      </w:r>
      <w:r w:rsidR="00A40A67">
        <w:rPr>
          <w:rFonts w:ascii="Calibri" w:eastAsia="Calibri" w:hAnsi="Calibri"/>
          <w:noProof/>
          <w:sz w:val="22"/>
          <w:szCs w:val="22"/>
          <w:lang w:eastAsia="en-US"/>
        </w:rPr>
        <w:t xml:space="preserve"> (paragraph 18). </w:t>
      </w:r>
      <w:r>
        <w:rPr>
          <w:rFonts w:ascii="Calibri" w:eastAsia="Calibri" w:hAnsi="Calibri"/>
          <w:noProof/>
          <w:sz w:val="22"/>
          <w:szCs w:val="22"/>
          <w:lang w:eastAsia="en-US"/>
        </w:rPr>
        <w:t xml:space="preserve">Please can you confirm whether Whirlpool’s data </w:t>
      </w:r>
      <w:r w:rsidR="00000FED">
        <w:rPr>
          <w:rFonts w:ascii="Calibri" w:eastAsia="Calibri" w:hAnsi="Calibri"/>
          <w:noProof/>
          <w:sz w:val="22"/>
          <w:szCs w:val="22"/>
          <w:lang w:eastAsia="en-US"/>
        </w:rPr>
        <w:t xml:space="preserve">includes </w:t>
      </w:r>
      <w:r>
        <w:rPr>
          <w:rFonts w:ascii="Calibri" w:eastAsia="Calibri" w:hAnsi="Calibri"/>
          <w:noProof/>
          <w:sz w:val="22"/>
          <w:szCs w:val="22"/>
          <w:lang w:eastAsia="en-US"/>
        </w:rPr>
        <w:t>regular updates on the number of modified tumble dryers catching fire and, if so, how many have caught fire?</w:t>
      </w:r>
    </w:p>
    <w:p w:rsidR="00A40A67"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3. </w:t>
      </w:r>
      <w:r w:rsidR="00EE0E02">
        <w:rPr>
          <w:rFonts w:ascii="Calibri" w:eastAsia="Calibri" w:hAnsi="Calibri"/>
          <w:noProof/>
          <w:sz w:val="22"/>
          <w:szCs w:val="22"/>
          <w:lang w:eastAsia="en-US"/>
        </w:rPr>
        <w:t xml:space="preserve">You state that the evidence OPSS has gathered so far does not suggest that any action is required regarding Whirlpool’s modification of its tumble dryers (paragraph 32). Can you confirm whether you have received additional reports other than from Whirlpool on problems with the modification and, if so, how many have caught fire and what </w:t>
      </w:r>
      <w:r w:rsidR="00C17F4B">
        <w:rPr>
          <w:rFonts w:ascii="Calibri" w:eastAsia="Calibri" w:hAnsi="Calibri"/>
          <w:noProof/>
          <w:sz w:val="22"/>
          <w:szCs w:val="22"/>
          <w:lang w:eastAsia="en-US"/>
        </w:rPr>
        <w:t xml:space="preserve">the </w:t>
      </w:r>
      <w:r w:rsidR="00EE0E02">
        <w:rPr>
          <w:rFonts w:ascii="Calibri" w:eastAsia="Calibri" w:hAnsi="Calibri"/>
          <w:noProof/>
          <w:sz w:val="22"/>
          <w:szCs w:val="22"/>
          <w:lang w:eastAsia="en-US"/>
        </w:rPr>
        <w:t xml:space="preserve">threshold </w:t>
      </w:r>
      <w:r w:rsidR="00C17F4B">
        <w:rPr>
          <w:rFonts w:ascii="Calibri" w:eastAsia="Calibri" w:hAnsi="Calibri"/>
          <w:noProof/>
          <w:sz w:val="22"/>
          <w:szCs w:val="22"/>
          <w:lang w:eastAsia="en-US"/>
        </w:rPr>
        <w:t xml:space="preserve">is </w:t>
      </w:r>
      <w:r w:rsidR="00EE0E02">
        <w:rPr>
          <w:rFonts w:ascii="Calibri" w:eastAsia="Calibri" w:hAnsi="Calibri"/>
          <w:noProof/>
          <w:sz w:val="22"/>
          <w:szCs w:val="22"/>
          <w:lang w:eastAsia="en-US"/>
        </w:rPr>
        <w:t>to review the modification again?</w:t>
      </w:r>
    </w:p>
    <w:p w:rsidR="00A40A67"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4. </w:t>
      </w:r>
      <w:r>
        <w:rPr>
          <w:rFonts w:ascii="Calibri" w:eastAsia="Calibri" w:hAnsi="Calibri"/>
          <w:noProof/>
          <w:sz w:val="22"/>
          <w:szCs w:val="22"/>
          <w:lang w:eastAsia="en-US"/>
        </w:rPr>
        <w:t xml:space="preserve">We welcome Whirlpool’s increased transparency and its actions </w:t>
      </w:r>
      <w:r w:rsidR="00972970">
        <w:rPr>
          <w:rFonts w:ascii="Calibri" w:eastAsia="Calibri" w:hAnsi="Calibri"/>
          <w:noProof/>
          <w:sz w:val="22"/>
          <w:szCs w:val="22"/>
          <w:lang w:eastAsia="en-US"/>
        </w:rPr>
        <w:t xml:space="preserve">regarding its defective tumble dryers and </w:t>
      </w:r>
      <w:r>
        <w:rPr>
          <w:rFonts w:ascii="Calibri" w:eastAsia="Calibri" w:hAnsi="Calibri"/>
          <w:noProof/>
          <w:sz w:val="22"/>
          <w:szCs w:val="22"/>
          <w:lang w:eastAsia="en-US"/>
        </w:rPr>
        <w:t>washing machines (paragraphs 19 to 22). However, bearing in m</w:t>
      </w:r>
      <w:r w:rsidR="00972970">
        <w:rPr>
          <w:rFonts w:ascii="Calibri" w:eastAsia="Calibri" w:hAnsi="Calibri"/>
          <w:noProof/>
          <w:sz w:val="22"/>
          <w:szCs w:val="22"/>
          <w:lang w:eastAsia="en-US"/>
        </w:rPr>
        <w:t>i</w:t>
      </w:r>
      <w:r>
        <w:rPr>
          <w:rFonts w:ascii="Calibri" w:eastAsia="Calibri" w:hAnsi="Calibri"/>
          <w:noProof/>
          <w:sz w:val="22"/>
          <w:szCs w:val="22"/>
          <w:lang w:eastAsia="en-US"/>
        </w:rPr>
        <w:t xml:space="preserve">nd </w:t>
      </w:r>
      <w:r w:rsidR="00972970">
        <w:rPr>
          <w:rFonts w:ascii="Calibri" w:eastAsia="Calibri" w:hAnsi="Calibri"/>
          <w:noProof/>
          <w:sz w:val="22"/>
          <w:szCs w:val="22"/>
          <w:lang w:eastAsia="en-US"/>
        </w:rPr>
        <w:t xml:space="preserve">that </w:t>
      </w:r>
      <w:r>
        <w:rPr>
          <w:rFonts w:ascii="Calibri" w:eastAsia="Calibri" w:hAnsi="Calibri"/>
          <w:noProof/>
          <w:sz w:val="22"/>
          <w:szCs w:val="22"/>
          <w:lang w:eastAsia="en-US"/>
        </w:rPr>
        <w:t>the predecessor Committee identified that there could be up to 850,000 defective tumble dryers in circulation</w:t>
      </w:r>
      <w:r w:rsidR="00972970">
        <w:rPr>
          <w:rFonts w:ascii="Calibri" w:eastAsia="Calibri" w:hAnsi="Calibri"/>
          <w:noProof/>
          <w:sz w:val="22"/>
          <w:szCs w:val="22"/>
          <w:lang w:eastAsia="en-US"/>
        </w:rPr>
        <w:t xml:space="preserve"> along with hundreds of thousands of defective washing machines, what are the OPSS’s estimates of the number of tumble dryers and w</w:t>
      </w:r>
      <w:r w:rsidR="00D84EF8">
        <w:rPr>
          <w:rFonts w:ascii="Calibri" w:eastAsia="Calibri" w:hAnsi="Calibri"/>
          <w:noProof/>
          <w:sz w:val="22"/>
          <w:szCs w:val="22"/>
          <w:lang w:eastAsia="en-US"/>
        </w:rPr>
        <w:t>a</w:t>
      </w:r>
      <w:r w:rsidR="00972970">
        <w:rPr>
          <w:rFonts w:ascii="Calibri" w:eastAsia="Calibri" w:hAnsi="Calibri"/>
          <w:noProof/>
          <w:sz w:val="22"/>
          <w:szCs w:val="22"/>
          <w:lang w:eastAsia="en-US"/>
        </w:rPr>
        <w:t xml:space="preserve">shing machines that </w:t>
      </w:r>
      <w:r w:rsidR="00E16F6F">
        <w:rPr>
          <w:rFonts w:ascii="Calibri" w:eastAsia="Calibri" w:hAnsi="Calibri"/>
          <w:noProof/>
          <w:sz w:val="22"/>
          <w:szCs w:val="22"/>
          <w:lang w:eastAsia="en-US"/>
        </w:rPr>
        <w:t xml:space="preserve">still </w:t>
      </w:r>
      <w:r w:rsidR="00972970">
        <w:rPr>
          <w:rFonts w:ascii="Calibri" w:eastAsia="Calibri" w:hAnsi="Calibri"/>
          <w:noProof/>
          <w:sz w:val="22"/>
          <w:szCs w:val="22"/>
          <w:lang w:eastAsia="en-US"/>
        </w:rPr>
        <w:t xml:space="preserve">need to </w:t>
      </w:r>
      <w:r w:rsidR="00C17F4B">
        <w:rPr>
          <w:rFonts w:ascii="Calibri" w:eastAsia="Calibri" w:hAnsi="Calibri"/>
          <w:noProof/>
          <w:sz w:val="22"/>
          <w:szCs w:val="22"/>
          <w:lang w:eastAsia="en-US"/>
        </w:rPr>
        <w:t xml:space="preserve">be </w:t>
      </w:r>
      <w:r w:rsidR="00972970">
        <w:rPr>
          <w:rFonts w:ascii="Calibri" w:eastAsia="Calibri" w:hAnsi="Calibri"/>
          <w:noProof/>
          <w:sz w:val="22"/>
          <w:szCs w:val="22"/>
          <w:lang w:eastAsia="en-US"/>
        </w:rPr>
        <w:t>replaced or modified?</w:t>
      </w:r>
    </w:p>
    <w:p w:rsidR="00972970"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5. </w:t>
      </w:r>
      <w:r>
        <w:rPr>
          <w:rFonts w:ascii="Calibri" w:eastAsia="Calibri" w:hAnsi="Calibri"/>
          <w:noProof/>
          <w:sz w:val="22"/>
          <w:szCs w:val="22"/>
          <w:lang w:eastAsia="en-US"/>
        </w:rPr>
        <w:t>We welcome OPSS’s close</w:t>
      </w:r>
      <w:r w:rsidR="00C17F4B">
        <w:rPr>
          <w:rFonts w:ascii="Calibri" w:eastAsia="Calibri" w:hAnsi="Calibri"/>
          <w:noProof/>
          <w:sz w:val="22"/>
          <w:szCs w:val="22"/>
          <w:lang w:eastAsia="en-US"/>
        </w:rPr>
        <w:t>r</w:t>
      </w:r>
      <w:r>
        <w:rPr>
          <w:rFonts w:ascii="Calibri" w:eastAsia="Calibri" w:hAnsi="Calibri"/>
          <w:noProof/>
          <w:sz w:val="22"/>
          <w:szCs w:val="22"/>
          <w:lang w:eastAsia="en-US"/>
        </w:rPr>
        <w:t xml:space="preserve"> cooperation with the Lond</w:t>
      </w:r>
      <w:r w:rsidR="00D84EF8">
        <w:rPr>
          <w:rFonts w:ascii="Calibri" w:eastAsia="Calibri" w:hAnsi="Calibri"/>
          <w:noProof/>
          <w:sz w:val="22"/>
          <w:szCs w:val="22"/>
          <w:lang w:eastAsia="en-US"/>
        </w:rPr>
        <w:t>o</w:t>
      </w:r>
      <w:r>
        <w:rPr>
          <w:rFonts w:ascii="Calibri" w:eastAsia="Calibri" w:hAnsi="Calibri"/>
          <w:noProof/>
          <w:sz w:val="22"/>
          <w:szCs w:val="22"/>
          <w:lang w:eastAsia="en-US"/>
        </w:rPr>
        <w:t xml:space="preserve">n Fire Brigade (LFB) (paragraphs 27 to 30). Can you confirm when the OPSS will publish the </w:t>
      </w:r>
      <w:r w:rsidRPr="00972970">
        <w:rPr>
          <w:rFonts w:ascii="Calibri" w:eastAsia="Calibri" w:hAnsi="Calibri"/>
          <w:noProof/>
          <w:sz w:val="22"/>
          <w:szCs w:val="22"/>
          <w:lang w:eastAsia="en-US"/>
        </w:rPr>
        <w:t>Memorandum of Understanding</w:t>
      </w:r>
      <w:r>
        <w:rPr>
          <w:rFonts w:ascii="Calibri" w:eastAsia="Calibri" w:hAnsi="Calibri"/>
          <w:noProof/>
          <w:sz w:val="22"/>
          <w:szCs w:val="22"/>
          <w:lang w:eastAsia="en-US"/>
        </w:rPr>
        <w:t xml:space="preserve"> with the LFB and details of how the OPSS is working with the LFB to </w:t>
      </w:r>
      <w:r w:rsidRPr="00972970">
        <w:rPr>
          <w:rFonts w:ascii="Calibri" w:eastAsia="Calibri" w:hAnsi="Calibri"/>
          <w:noProof/>
          <w:sz w:val="22"/>
          <w:szCs w:val="22"/>
          <w:lang w:eastAsia="en-US"/>
        </w:rPr>
        <w:t>improve data collection systems on incidents of domestic fires</w:t>
      </w:r>
      <w:r>
        <w:rPr>
          <w:rFonts w:ascii="Calibri" w:eastAsia="Calibri" w:hAnsi="Calibri"/>
          <w:noProof/>
          <w:sz w:val="22"/>
          <w:szCs w:val="22"/>
          <w:lang w:eastAsia="en-US"/>
        </w:rPr>
        <w:t xml:space="preserve">. </w:t>
      </w:r>
      <w:r>
        <w:rPr>
          <w:rFonts w:ascii="Calibri" w:eastAsia="Calibri" w:hAnsi="Calibri"/>
          <w:noProof/>
          <w:sz w:val="22"/>
          <w:szCs w:val="22"/>
          <w:lang w:eastAsia="en-US"/>
        </w:rPr>
        <w:t>Can you also confirm that fire safety services have access to a full working version of the Product Safety Database (paragraph 41)?</w:t>
      </w:r>
    </w:p>
    <w:p w:rsidR="00B234E9"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6. </w:t>
      </w:r>
      <w:r>
        <w:rPr>
          <w:rFonts w:ascii="Calibri" w:eastAsia="Calibri" w:hAnsi="Calibri"/>
          <w:noProof/>
          <w:sz w:val="22"/>
          <w:szCs w:val="22"/>
          <w:lang w:eastAsia="en-US"/>
        </w:rPr>
        <w:t>We welc</w:t>
      </w:r>
      <w:r w:rsidR="00FE19AB">
        <w:rPr>
          <w:rFonts w:ascii="Calibri" w:eastAsia="Calibri" w:hAnsi="Calibri"/>
          <w:noProof/>
          <w:sz w:val="22"/>
          <w:szCs w:val="22"/>
          <w:lang w:eastAsia="en-US"/>
        </w:rPr>
        <w:t>o</w:t>
      </w:r>
      <w:r>
        <w:rPr>
          <w:rFonts w:ascii="Calibri" w:eastAsia="Calibri" w:hAnsi="Calibri"/>
          <w:noProof/>
          <w:sz w:val="22"/>
          <w:szCs w:val="22"/>
          <w:lang w:eastAsia="en-US"/>
        </w:rPr>
        <w:t xml:space="preserve">me that </w:t>
      </w:r>
      <w:r w:rsidR="00FE19AB">
        <w:rPr>
          <w:rFonts w:ascii="Calibri" w:eastAsia="Calibri" w:hAnsi="Calibri"/>
          <w:noProof/>
          <w:sz w:val="22"/>
          <w:szCs w:val="22"/>
          <w:lang w:eastAsia="en-US"/>
        </w:rPr>
        <w:t>the OPSS is working</w:t>
      </w:r>
      <w:r w:rsidR="00E16F6F">
        <w:rPr>
          <w:rFonts w:ascii="Calibri" w:eastAsia="Calibri" w:hAnsi="Calibri"/>
          <w:noProof/>
          <w:sz w:val="22"/>
          <w:szCs w:val="22"/>
          <w:lang w:eastAsia="en-US"/>
        </w:rPr>
        <w:t xml:space="preserve"> with </w:t>
      </w:r>
      <w:r w:rsidRPr="00FE19AB" w:rsidR="00FE19AB">
        <w:rPr>
          <w:rFonts w:ascii="Calibri" w:eastAsia="Calibri" w:hAnsi="Calibri"/>
          <w:noProof/>
          <w:sz w:val="22"/>
          <w:szCs w:val="22"/>
          <w:lang w:eastAsia="en-US"/>
        </w:rPr>
        <w:t>relevant industry representatives to develop and promote clear guidance on the appropriate use of non-disclosure clauses</w:t>
      </w:r>
      <w:r w:rsidR="00FE19AB">
        <w:rPr>
          <w:rFonts w:ascii="Calibri" w:eastAsia="Calibri" w:hAnsi="Calibri"/>
          <w:noProof/>
          <w:sz w:val="22"/>
          <w:szCs w:val="22"/>
          <w:lang w:eastAsia="en-US"/>
        </w:rPr>
        <w:t xml:space="preserve"> and that </w:t>
      </w:r>
      <w:r w:rsidRPr="00FE19AB" w:rsidR="00FE19AB">
        <w:rPr>
          <w:rFonts w:ascii="Calibri" w:eastAsia="Calibri" w:hAnsi="Calibri"/>
          <w:noProof/>
          <w:sz w:val="22"/>
          <w:szCs w:val="22"/>
          <w:lang w:eastAsia="en-US"/>
        </w:rPr>
        <w:t>guidance will be published in due course</w:t>
      </w:r>
      <w:r w:rsidR="00FE19AB">
        <w:rPr>
          <w:rFonts w:ascii="Calibri" w:eastAsia="Calibri" w:hAnsi="Calibri"/>
          <w:noProof/>
          <w:sz w:val="22"/>
          <w:szCs w:val="22"/>
          <w:lang w:eastAsia="en-US"/>
        </w:rPr>
        <w:t xml:space="preserve"> (paragraph 38). Please can you tell me when this guidance will be published and whether it will be placed on a statutory </w:t>
      </w:r>
      <w:r w:rsidR="00E16F6F">
        <w:rPr>
          <w:rFonts w:ascii="Calibri" w:eastAsia="Calibri" w:hAnsi="Calibri"/>
          <w:noProof/>
          <w:sz w:val="22"/>
          <w:szCs w:val="22"/>
          <w:lang w:eastAsia="en-US"/>
        </w:rPr>
        <w:t>footing</w:t>
      </w:r>
      <w:r w:rsidR="00FE19AB">
        <w:rPr>
          <w:rFonts w:ascii="Calibri" w:eastAsia="Calibri" w:hAnsi="Calibri"/>
          <w:noProof/>
          <w:sz w:val="22"/>
          <w:szCs w:val="22"/>
          <w:lang w:eastAsia="en-US"/>
        </w:rPr>
        <w:t xml:space="preserve">? </w:t>
      </w:r>
    </w:p>
    <w:p w:rsidR="009C0893"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7. </w:t>
      </w:r>
      <w:r w:rsidR="00000FED">
        <w:rPr>
          <w:rFonts w:ascii="Calibri" w:eastAsia="Calibri" w:hAnsi="Calibri"/>
          <w:noProof/>
          <w:sz w:val="22"/>
          <w:szCs w:val="22"/>
          <w:lang w:eastAsia="en-US"/>
        </w:rPr>
        <w:t xml:space="preserve">You have not </w:t>
      </w:r>
      <w:r w:rsidR="00680C6B">
        <w:rPr>
          <w:rFonts w:ascii="Calibri" w:eastAsia="Calibri" w:hAnsi="Calibri"/>
          <w:noProof/>
          <w:sz w:val="22"/>
          <w:szCs w:val="22"/>
          <w:lang w:eastAsia="en-US"/>
        </w:rPr>
        <w:t>address</w:t>
      </w:r>
      <w:r w:rsidR="00000FED">
        <w:rPr>
          <w:rFonts w:ascii="Calibri" w:eastAsia="Calibri" w:hAnsi="Calibri"/>
          <w:noProof/>
          <w:sz w:val="22"/>
          <w:szCs w:val="22"/>
          <w:lang w:eastAsia="en-US"/>
        </w:rPr>
        <w:t>ed</w:t>
      </w:r>
      <w:r w:rsidR="00680C6B">
        <w:rPr>
          <w:rFonts w:ascii="Calibri" w:eastAsia="Calibri" w:hAnsi="Calibri"/>
          <w:noProof/>
          <w:sz w:val="22"/>
          <w:szCs w:val="22"/>
          <w:lang w:eastAsia="en-US"/>
        </w:rPr>
        <w:t xml:space="preserve"> the funding of Local Trading Standards (LTS)</w:t>
      </w:r>
      <w:r w:rsidR="00000FED">
        <w:rPr>
          <w:rFonts w:ascii="Calibri" w:eastAsia="Calibri" w:hAnsi="Calibri"/>
          <w:noProof/>
          <w:sz w:val="22"/>
          <w:szCs w:val="22"/>
          <w:lang w:eastAsia="en-US"/>
        </w:rPr>
        <w:t xml:space="preserve"> in you response</w:t>
      </w:r>
      <w:r w:rsidR="00F05CE7">
        <w:rPr>
          <w:rFonts w:ascii="Calibri" w:eastAsia="Calibri" w:hAnsi="Calibri"/>
          <w:noProof/>
          <w:sz w:val="22"/>
          <w:szCs w:val="22"/>
          <w:lang w:eastAsia="en-US"/>
        </w:rPr>
        <w:t xml:space="preserve"> (paragraphs 42 to 47)</w:t>
      </w:r>
      <w:r w:rsidR="00680C6B">
        <w:rPr>
          <w:rFonts w:ascii="Calibri" w:eastAsia="Calibri" w:hAnsi="Calibri"/>
          <w:noProof/>
          <w:sz w:val="22"/>
          <w:szCs w:val="22"/>
          <w:lang w:eastAsia="en-US"/>
        </w:rPr>
        <w:t xml:space="preserve">. </w:t>
      </w:r>
      <w:r>
        <w:rPr>
          <w:rFonts w:ascii="Calibri" w:eastAsia="Calibri" w:hAnsi="Calibri"/>
          <w:noProof/>
          <w:sz w:val="22"/>
          <w:szCs w:val="22"/>
          <w:lang w:eastAsia="en-US"/>
        </w:rPr>
        <w:t xml:space="preserve">Our </w:t>
      </w:r>
      <w:r w:rsidR="00680C6B">
        <w:rPr>
          <w:rFonts w:ascii="Calibri" w:eastAsia="Calibri" w:hAnsi="Calibri"/>
          <w:noProof/>
          <w:sz w:val="22"/>
          <w:szCs w:val="22"/>
          <w:lang w:eastAsia="en-US"/>
        </w:rPr>
        <w:t>predecessor Committee raised the problem of LTS fun</w:t>
      </w:r>
      <w:r w:rsidR="00F05CE7">
        <w:rPr>
          <w:rFonts w:ascii="Calibri" w:eastAsia="Calibri" w:hAnsi="Calibri"/>
          <w:noProof/>
          <w:sz w:val="22"/>
          <w:szCs w:val="22"/>
          <w:lang w:eastAsia="en-US"/>
        </w:rPr>
        <w:t xml:space="preserve">ding not being ring-fenced in both the Report published last October but also in its orginal report published in January 2018 </w:t>
      </w:r>
      <w:r w:rsidR="00B9660F">
        <w:rPr>
          <w:rFonts w:ascii="Calibri" w:eastAsia="Calibri" w:hAnsi="Calibri"/>
          <w:noProof/>
          <w:sz w:val="22"/>
          <w:szCs w:val="22"/>
          <w:lang w:eastAsia="en-US"/>
        </w:rPr>
        <w:t>(</w:t>
      </w:r>
      <w:r w:rsidRPr="00F05CE7" w:rsidR="00F05CE7">
        <w:rPr>
          <w:rFonts w:ascii="Calibri" w:eastAsia="Calibri" w:hAnsi="Calibri"/>
          <w:noProof/>
          <w:sz w:val="22"/>
          <w:szCs w:val="22"/>
          <w:lang w:eastAsia="en-US"/>
        </w:rPr>
        <w:t>The Safety of Electrical Goods in the UK, (HC 503; 16 January 2018)</w:t>
      </w:r>
      <w:r w:rsidR="00B9660F">
        <w:rPr>
          <w:rFonts w:ascii="Calibri" w:eastAsia="Calibri" w:hAnsi="Calibri"/>
          <w:noProof/>
          <w:sz w:val="22"/>
          <w:szCs w:val="22"/>
          <w:lang w:eastAsia="en-US"/>
        </w:rPr>
        <w:t>)</w:t>
      </w:r>
      <w:r w:rsidRPr="00F05CE7" w:rsidR="00F05CE7">
        <w:rPr>
          <w:rFonts w:ascii="Calibri" w:eastAsia="Calibri" w:hAnsi="Calibri"/>
          <w:noProof/>
          <w:sz w:val="22"/>
          <w:szCs w:val="22"/>
          <w:lang w:eastAsia="en-US"/>
        </w:rPr>
        <w:t>.</w:t>
      </w:r>
      <w:r w:rsidR="00F05CE7">
        <w:rPr>
          <w:rFonts w:ascii="Calibri" w:eastAsia="Calibri" w:hAnsi="Calibri"/>
          <w:noProof/>
          <w:sz w:val="22"/>
          <w:szCs w:val="22"/>
          <w:lang w:eastAsia="en-US"/>
        </w:rPr>
        <w:t xml:space="preserve"> Without proper funding LTS will struggle to provide </w:t>
      </w:r>
      <w:r w:rsidR="00B234E9">
        <w:rPr>
          <w:rFonts w:ascii="Calibri" w:eastAsia="Calibri" w:hAnsi="Calibri"/>
          <w:noProof/>
          <w:sz w:val="22"/>
          <w:szCs w:val="22"/>
          <w:lang w:eastAsia="en-US"/>
        </w:rPr>
        <w:t>surveillance on the ground and provide robust oversight of Primary Authority relationships. I would urge you to reconsider this issue as a matter of urgency.</w:t>
      </w:r>
      <w:r w:rsidR="0042656C">
        <w:rPr>
          <w:rFonts w:ascii="Calibri" w:eastAsia="Calibri" w:hAnsi="Calibri"/>
          <w:noProof/>
          <w:sz w:val="22"/>
          <w:szCs w:val="22"/>
          <w:lang w:eastAsia="en-US"/>
        </w:rPr>
        <w:t xml:space="preserve"> Please can confirm whether you will review the funding of LTS?</w:t>
      </w:r>
    </w:p>
    <w:p w:rsidR="00D84EF8"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8. </w:t>
      </w:r>
      <w:r>
        <w:rPr>
          <w:rFonts w:ascii="Calibri" w:eastAsia="Calibri" w:hAnsi="Calibri"/>
          <w:noProof/>
          <w:sz w:val="22"/>
          <w:szCs w:val="22"/>
          <w:lang w:eastAsia="en-US"/>
        </w:rPr>
        <w:t xml:space="preserve">Your response says that OPSS </w:t>
      </w:r>
      <w:r w:rsidRPr="00D84EF8">
        <w:rPr>
          <w:rFonts w:ascii="Calibri" w:eastAsia="Calibri" w:hAnsi="Calibri"/>
          <w:noProof/>
          <w:sz w:val="22"/>
          <w:szCs w:val="22"/>
          <w:lang w:eastAsia="en-US"/>
        </w:rPr>
        <w:t>will continue to work with</w:t>
      </w:r>
      <w:r>
        <w:rPr>
          <w:rFonts w:ascii="Calibri" w:eastAsia="Calibri" w:hAnsi="Calibri"/>
          <w:noProof/>
          <w:sz w:val="22"/>
          <w:szCs w:val="22"/>
          <w:lang w:eastAsia="en-US"/>
        </w:rPr>
        <w:t xml:space="preserve"> online platforms </w:t>
      </w:r>
      <w:r w:rsidRPr="00D84EF8">
        <w:rPr>
          <w:rFonts w:ascii="Calibri" w:eastAsia="Calibri" w:hAnsi="Calibri"/>
          <w:noProof/>
          <w:sz w:val="22"/>
          <w:szCs w:val="22"/>
          <w:lang w:eastAsia="en-US"/>
        </w:rPr>
        <w:t xml:space="preserve">to ensure that they have </w:t>
      </w:r>
      <w:r>
        <w:rPr>
          <w:rFonts w:ascii="Calibri" w:eastAsia="Calibri" w:hAnsi="Calibri"/>
          <w:noProof/>
          <w:sz w:val="22"/>
          <w:szCs w:val="22"/>
          <w:lang w:eastAsia="en-US"/>
        </w:rPr>
        <w:t>“</w:t>
      </w:r>
      <w:r w:rsidRPr="00D84EF8">
        <w:rPr>
          <w:rFonts w:ascii="Calibri" w:eastAsia="Calibri" w:hAnsi="Calibri"/>
          <w:noProof/>
          <w:sz w:val="22"/>
          <w:szCs w:val="22"/>
          <w:lang w:eastAsia="en-US"/>
        </w:rPr>
        <w:t>robust proactive and reactive approaches in place to protect consumers</w:t>
      </w:r>
      <w:r>
        <w:rPr>
          <w:rFonts w:ascii="Calibri" w:eastAsia="Calibri" w:hAnsi="Calibri"/>
          <w:noProof/>
          <w:sz w:val="22"/>
          <w:szCs w:val="22"/>
          <w:lang w:eastAsia="en-US"/>
        </w:rPr>
        <w:t xml:space="preserve">” (paragraph 49) and that your predecessor </w:t>
      </w:r>
      <w:r w:rsidRPr="00D84EF8">
        <w:rPr>
          <w:rFonts w:ascii="Calibri" w:eastAsia="Calibri" w:hAnsi="Calibri"/>
          <w:noProof/>
          <w:sz w:val="22"/>
          <w:szCs w:val="22"/>
          <w:lang w:eastAsia="en-US"/>
        </w:rPr>
        <w:t>wrote to Amazon, Alibaba, eBay, Gumtree</w:t>
      </w:r>
      <w:r w:rsidR="005D6372">
        <w:rPr>
          <w:rFonts w:ascii="Calibri" w:eastAsia="Calibri" w:hAnsi="Calibri"/>
          <w:noProof/>
          <w:sz w:val="22"/>
          <w:szCs w:val="22"/>
          <w:lang w:eastAsia="en-US"/>
        </w:rPr>
        <w:t xml:space="preserve"> and</w:t>
      </w:r>
      <w:r w:rsidRPr="00D84EF8">
        <w:rPr>
          <w:rFonts w:ascii="Calibri" w:eastAsia="Calibri" w:hAnsi="Calibri"/>
          <w:noProof/>
          <w:sz w:val="22"/>
          <w:szCs w:val="22"/>
          <w:lang w:eastAsia="en-US"/>
        </w:rPr>
        <w:t xml:space="preserve"> Facebook to determine what steps they are currently taking to ensure that unsafe and non-compliant goods are not made available to consumers via their platforms</w:t>
      </w:r>
      <w:r>
        <w:rPr>
          <w:rFonts w:ascii="Calibri" w:eastAsia="Calibri" w:hAnsi="Calibri"/>
          <w:noProof/>
          <w:sz w:val="22"/>
          <w:szCs w:val="22"/>
          <w:lang w:eastAsia="en-US"/>
        </w:rPr>
        <w:t xml:space="preserve"> (paragraph 50). Can you tell me what these “robust proactive” measures are and what resonpose you got from </w:t>
      </w:r>
      <w:r w:rsidRPr="00D84EF8">
        <w:rPr>
          <w:rFonts w:ascii="Calibri" w:eastAsia="Calibri" w:hAnsi="Calibri"/>
          <w:noProof/>
          <w:sz w:val="22"/>
          <w:szCs w:val="22"/>
          <w:lang w:eastAsia="en-US"/>
        </w:rPr>
        <w:t>Amazon, Alibaba, eBay, Gumtree, Facebook</w:t>
      </w:r>
      <w:r>
        <w:rPr>
          <w:rFonts w:ascii="Calibri" w:eastAsia="Calibri" w:hAnsi="Calibri"/>
          <w:noProof/>
          <w:sz w:val="22"/>
          <w:szCs w:val="22"/>
          <w:lang w:eastAsia="en-US"/>
        </w:rPr>
        <w:t xml:space="preserve"> ?</w:t>
      </w:r>
    </w:p>
    <w:p w:rsidR="005458BB"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9. </w:t>
      </w:r>
      <w:r>
        <w:rPr>
          <w:rFonts w:ascii="Calibri" w:eastAsia="Calibri" w:hAnsi="Calibri"/>
          <w:noProof/>
          <w:sz w:val="22"/>
          <w:szCs w:val="22"/>
          <w:lang w:eastAsia="en-US"/>
        </w:rPr>
        <w:t>We are surprised that OPSS is still in the process of establishing what safeguards online platforms have in place in terms of the safety of the goods sold on them (paragraph 51</w:t>
      </w:r>
      <w:r w:rsidR="005D6372">
        <w:rPr>
          <w:rFonts w:ascii="Calibri" w:eastAsia="Calibri" w:hAnsi="Calibri"/>
          <w:noProof/>
          <w:sz w:val="22"/>
          <w:szCs w:val="22"/>
          <w:lang w:eastAsia="en-US"/>
        </w:rPr>
        <w:t>)</w:t>
      </w:r>
      <w:r>
        <w:rPr>
          <w:rFonts w:ascii="Calibri" w:eastAsia="Calibri" w:hAnsi="Calibri"/>
          <w:noProof/>
          <w:sz w:val="22"/>
          <w:szCs w:val="22"/>
          <w:lang w:eastAsia="en-US"/>
        </w:rPr>
        <w:t xml:space="preserve">, and it alarming that the sale of online electrical goods is to be subject to </w:t>
      </w:r>
      <w:r w:rsidRPr="00FE19AB">
        <w:rPr>
          <w:rFonts w:ascii="Calibri" w:eastAsia="Calibri" w:hAnsi="Calibri"/>
          <w:noProof/>
          <w:sz w:val="22"/>
          <w:szCs w:val="22"/>
          <w:lang w:eastAsia="en-US"/>
        </w:rPr>
        <w:t>voluntary action by major online platforms</w:t>
      </w:r>
      <w:r>
        <w:rPr>
          <w:rFonts w:ascii="Calibri" w:eastAsia="Calibri" w:hAnsi="Calibri"/>
          <w:noProof/>
          <w:sz w:val="22"/>
          <w:szCs w:val="22"/>
          <w:lang w:eastAsia="en-US"/>
        </w:rPr>
        <w:t xml:space="preserve"> (paragraph 52). However, you state that </w:t>
      </w:r>
      <w:r w:rsidRPr="005458BB">
        <w:rPr>
          <w:rFonts w:ascii="Calibri" w:eastAsia="Calibri" w:hAnsi="Calibri"/>
          <w:noProof/>
          <w:sz w:val="22"/>
          <w:szCs w:val="22"/>
          <w:lang w:eastAsia="en-US"/>
        </w:rPr>
        <w:t xml:space="preserve">OPSS </w:t>
      </w:r>
      <w:r>
        <w:rPr>
          <w:rFonts w:ascii="Calibri" w:eastAsia="Calibri" w:hAnsi="Calibri"/>
          <w:noProof/>
          <w:sz w:val="22"/>
          <w:szCs w:val="22"/>
          <w:lang w:eastAsia="en-US"/>
        </w:rPr>
        <w:t xml:space="preserve">is </w:t>
      </w:r>
      <w:r w:rsidRPr="005458BB">
        <w:rPr>
          <w:rFonts w:ascii="Calibri" w:eastAsia="Calibri" w:hAnsi="Calibri"/>
          <w:noProof/>
          <w:sz w:val="22"/>
          <w:szCs w:val="22"/>
          <w:lang w:eastAsia="en-US"/>
        </w:rPr>
        <w:t>conducting a review of product safety legislation to determine whether the existing legislative framework is adequate in light of the changes to traditional supply and distribution chains brought about by e-commerce</w:t>
      </w:r>
      <w:r>
        <w:rPr>
          <w:rFonts w:ascii="Calibri" w:eastAsia="Calibri" w:hAnsi="Calibri"/>
          <w:noProof/>
          <w:sz w:val="22"/>
          <w:szCs w:val="22"/>
          <w:lang w:eastAsia="en-US"/>
        </w:rPr>
        <w:t xml:space="preserve"> (paragraph 52). Can you update me on the progress made so far and when you expect to bring forward proposals? </w:t>
      </w:r>
    </w:p>
    <w:p w:rsidR="00ED2628"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10. </w:t>
      </w:r>
      <w:r w:rsidR="0042656C">
        <w:rPr>
          <w:rFonts w:ascii="Calibri" w:eastAsia="Calibri" w:hAnsi="Calibri"/>
          <w:noProof/>
          <w:sz w:val="22"/>
          <w:szCs w:val="22"/>
          <w:lang w:eastAsia="en-US"/>
        </w:rPr>
        <w:t xml:space="preserve">We are concerned that while you accept the thrust of a number of our recommendations your response is to commit </w:t>
      </w:r>
      <w:r w:rsidR="001440B2">
        <w:rPr>
          <w:rFonts w:ascii="Calibri" w:eastAsia="Calibri" w:hAnsi="Calibri"/>
          <w:noProof/>
          <w:sz w:val="22"/>
          <w:szCs w:val="22"/>
          <w:lang w:eastAsia="en-US"/>
        </w:rPr>
        <w:t xml:space="preserve">to </w:t>
      </w:r>
      <w:r w:rsidR="0042656C">
        <w:rPr>
          <w:rFonts w:ascii="Calibri" w:eastAsia="Calibri" w:hAnsi="Calibri"/>
          <w:noProof/>
          <w:sz w:val="22"/>
          <w:szCs w:val="22"/>
          <w:lang w:eastAsia="en-US"/>
        </w:rPr>
        <w:t>more reviews, consulations</w:t>
      </w:r>
      <w:r w:rsidR="00DB3F84">
        <w:rPr>
          <w:rFonts w:ascii="Calibri" w:eastAsia="Calibri" w:hAnsi="Calibri"/>
          <w:noProof/>
          <w:sz w:val="22"/>
          <w:szCs w:val="22"/>
          <w:lang w:eastAsia="en-US"/>
        </w:rPr>
        <w:t xml:space="preserve">, </w:t>
      </w:r>
      <w:r w:rsidR="0042656C">
        <w:rPr>
          <w:rFonts w:ascii="Calibri" w:eastAsia="Calibri" w:hAnsi="Calibri"/>
          <w:noProof/>
          <w:sz w:val="22"/>
          <w:szCs w:val="22"/>
          <w:lang w:eastAsia="en-US"/>
        </w:rPr>
        <w:t>stakeholder engagement</w:t>
      </w:r>
      <w:r w:rsidR="001440B2">
        <w:rPr>
          <w:rFonts w:ascii="Calibri" w:eastAsia="Calibri" w:hAnsi="Calibri"/>
          <w:noProof/>
          <w:sz w:val="22"/>
          <w:szCs w:val="22"/>
          <w:lang w:eastAsia="en-US"/>
        </w:rPr>
        <w:t xml:space="preserve"> </w:t>
      </w:r>
      <w:r w:rsidR="00DB3F84">
        <w:rPr>
          <w:rFonts w:ascii="Calibri" w:eastAsia="Calibri" w:hAnsi="Calibri"/>
          <w:noProof/>
          <w:sz w:val="22"/>
          <w:szCs w:val="22"/>
          <w:lang w:eastAsia="en-US"/>
        </w:rPr>
        <w:t xml:space="preserve">and trials/pilots </w:t>
      </w:r>
      <w:r w:rsidR="001440B2">
        <w:rPr>
          <w:rFonts w:ascii="Calibri" w:eastAsia="Calibri" w:hAnsi="Calibri"/>
          <w:noProof/>
          <w:sz w:val="22"/>
          <w:szCs w:val="22"/>
          <w:lang w:eastAsia="en-US"/>
        </w:rPr>
        <w:t>with no sense of when outcomes will be delivered</w:t>
      </w:r>
      <w:r w:rsidR="0042656C">
        <w:rPr>
          <w:rFonts w:ascii="Calibri" w:eastAsia="Calibri" w:hAnsi="Calibri"/>
          <w:noProof/>
          <w:sz w:val="22"/>
          <w:szCs w:val="22"/>
          <w:lang w:eastAsia="en-US"/>
        </w:rPr>
        <w:t xml:space="preserve">. </w:t>
      </w:r>
      <w:r>
        <w:rPr>
          <w:rFonts w:ascii="Calibri" w:eastAsia="Calibri" w:hAnsi="Calibri"/>
          <w:noProof/>
          <w:sz w:val="22"/>
          <w:szCs w:val="22"/>
          <w:lang w:eastAsia="en-US"/>
        </w:rPr>
        <w:t>This includes:</w:t>
      </w:r>
    </w:p>
    <w:p w:rsidR="00ED2628" w:rsidP="00ED2628">
      <w:pPr>
        <w:pStyle w:val="ListParagraph"/>
        <w:numPr>
          <w:ilvl w:val="0"/>
          <w:numId w:val="45"/>
        </w:numPr>
        <w:spacing w:after="120" w:line="276" w:lineRule="auto"/>
        <w:ind w:right="142"/>
        <w:rPr>
          <w:rFonts w:ascii="Calibri" w:eastAsia="Calibri" w:hAnsi="Calibri"/>
          <w:noProof/>
          <w:sz w:val="22"/>
          <w:szCs w:val="22"/>
          <w:lang w:eastAsia="en-US"/>
        </w:rPr>
      </w:pPr>
      <w:r w:rsidRPr="001440B2">
        <w:rPr>
          <w:rFonts w:ascii="Calibri" w:eastAsia="Calibri" w:hAnsi="Calibri"/>
          <w:b/>
          <w:bCs/>
          <w:noProof/>
          <w:sz w:val="22"/>
          <w:szCs w:val="22"/>
          <w:lang w:eastAsia="en-US"/>
        </w:rPr>
        <w:t>Indelible marking</w:t>
      </w:r>
      <w:r>
        <w:rPr>
          <w:rFonts w:ascii="Calibri" w:eastAsia="Calibri" w:hAnsi="Calibri"/>
          <w:noProof/>
          <w:sz w:val="22"/>
          <w:szCs w:val="22"/>
          <w:lang w:eastAsia="en-US"/>
        </w:rPr>
        <w:t xml:space="preserve"> – a call for more evidence from stakeholders (paragraphs 68 to 71)</w:t>
      </w:r>
      <w:r w:rsidR="001440B2">
        <w:rPr>
          <w:rFonts w:ascii="Calibri" w:eastAsia="Calibri" w:hAnsi="Calibri"/>
          <w:noProof/>
          <w:sz w:val="22"/>
          <w:szCs w:val="22"/>
          <w:lang w:eastAsia="en-US"/>
        </w:rPr>
        <w:t>.</w:t>
      </w:r>
    </w:p>
    <w:p w:rsidR="00DB3F84" w:rsidP="00ED2628">
      <w:pPr>
        <w:pStyle w:val="ListParagraph"/>
        <w:numPr>
          <w:ilvl w:val="0"/>
          <w:numId w:val="45"/>
        </w:numPr>
        <w:rPr>
          <w:rFonts w:ascii="Calibri" w:eastAsia="Calibri" w:hAnsi="Calibri"/>
          <w:noProof/>
          <w:sz w:val="22"/>
          <w:szCs w:val="22"/>
          <w:lang w:eastAsia="en-US"/>
        </w:rPr>
      </w:pPr>
      <w:r w:rsidRPr="001440B2">
        <w:rPr>
          <w:rFonts w:ascii="Calibri" w:eastAsia="Calibri" w:hAnsi="Calibri"/>
          <w:b/>
          <w:bCs/>
          <w:noProof/>
          <w:sz w:val="22"/>
          <w:szCs w:val="22"/>
          <w:lang w:eastAsia="en-US"/>
        </w:rPr>
        <w:t>National incident database</w:t>
      </w:r>
      <w:r w:rsidRPr="00ED2628">
        <w:rPr>
          <w:rFonts w:ascii="Calibri" w:eastAsia="Calibri" w:hAnsi="Calibri"/>
          <w:noProof/>
          <w:sz w:val="22"/>
          <w:szCs w:val="22"/>
          <w:lang w:eastAsia="en-US"/>
        </w:rPr>
        <w:t xml:space="preserve"> – </w:t>
      </w:r>
      <w:r w:rsidR="00005D1C">
        <w:rPr>
          <w:rFonts w:ascii="Calibri" w:eastAsia="Calibri" w:hAnsi="Calibri"/>
          <w:noProof/>
          <w:sz w:val="22"/>
          <w:szCs w:val="22"/>
          <w:lang w:eastAsia="en-US"/>
        </w:rPr>
        <w:t xml:space="preserve">a </w:t>
      </w:r>
      <w:r w:rsidRPr="00ED2628">
        <w:rPr>
          <w:rFonts w:ascii="Calibri" w:eastAsia="Calibri" w:hAnsi="Calibri"/>
          <w:noProof/>
          <w:sz w:val="22"/>
          <w:szCs w:val="22"/>
          <w:lang w:eastAsia="en-US"/>
        </w:rPr>
        <w:t xml:space="preserve">pilot study working with RoSPA and several NHS units (paragraphs 72 to 74), reviewing all aspects of </w:t>
      </w:r>
      <w:r>
        <w:rPr>
          <w:rFonts w:ascii="Calibri" w:eastAsia="Calibri" w:hAnsi="Calibri"/>
          <w:noProof/>
          <w:sz w:val="22"/>
          <w:szCs w:val="22"/>
          <w:lang w:eastAsia="en-US"/>
        </w:rPr>
        <w:t xml:space="preserve">OPSS’s </w:t>
      </w:r>
      <w:r w:rsidRPr="00ED2628">
        <w:rPr>
          <w:rFonts w:ascii="Calibri" w:eastAsia="Calibri" w:hAnsi="Calibri"/>
          <w:noProof/>
          <w:sz w:val="22"/>
          <w:szCs w:val="22"/>
          <w:lang w:eastAsia="en-US"/>
        </w:rPr>
        <w:t>evidence re unsafe products</w:t>
      </w:r>
      <w:r>
        <w:rPr>
          <w:rFonts w:ascii="Calibri" w:eastAsia="Calibri" w:hAnsi="Calibri"/>
          <w:noProof/>
          <w:sz w:val="22"/>
          <w:szCs w:val="22"/>
          <w:lang w:eastAsia="en-US"/>
        </w:rPr>
        <w:t xml:space="preserve"> (paragraph 75).</w:t>
      </w:r>
    </w:p>
    <w:p w:rsidR="00ED2628" w:rsidRPr="00ED2628" w:rsidP="00ED2628">
      <w:pPr>
        <w:pStyle w:val="ListParagraph"/>
        <w:numPr>
          <w:ilvl w:val="0"/>
          <w:numId w:val="45"/>
        </w:numPr>
        <w:rPr>
          <w:rFonts w:ascii="Calibri" w:eastAsia="Calibri" w:hAnsi="Calibri"/>
          <w:noProof/>
          <w:sz w:val="22"/>
          <w:szCs w:val="22"/>
          <w:lang w:eastAsia="en-US"/>
        </w:rPr>
      </w:pPr>
      <w:r w:rsidRPr="00DB3F84">
        <w:rPr>
          <w:rFonts w:ascii="Calibri" w:eastAsia="Calibri" w:hAnsi="Calibri"/>
          <w:b/>
          <w:bCs/>
          <w:noProof/>
          <w:sz w:val="22"/>
          <w:szCs w:val="22"/>
          <w:lang w:eastAsia="en-US"/>
        </w:rPr>
        <w:t>Insurance industry and product safety incidents</w:t>
      </w:r>
      <w:r>
        <w:rPr>
          <w:rFonts w:ascii="Calibri" w:eastAsia="Calibri" w:hAnsi="Calibri"/>
          <w:noProof/>
          <w:sz w:val="22"/>
          <w:szCs w:val="22"/>
          <w:lang w:eastAsia="en-US"/>
        </w:rPr>
        <w:t xml:space="preserve"> - </w:t>
      </w:r>
      <w:r w:rsidRPr="00ED2628">
        <w:rPr>
          <w:rFonts w:ascii="Calibri" w:eastAsia="Calibri" w:hAnsi="Calibri"/>
          <w:noProof/>
          <w:sz w:val="22"/>
          <w:szCs w:val="22"/>
          <w:lang w:eastAsia="en-US"/>
        </w:rPr>
        <w:t xml:space="preserve">initial discussions with </w:t>
      </w:r>
      <w:r>
        <w:rPr>
          <w:rFonts w:ascii="Calibri" w:eastAsia="Calibri" w:hAnsi="Calibri"/>
          <w:noProof/>
          <w:sz w:val="22"/>
          <w:szCs w:val="22"/>
          <w:lang w:eastAsia="en-US"/>
        </w:rPr>
        <w:t xml:space="preserve">the </w:t>
      </w:r>
      <w:r w:rsidRPr="00ED2628">
        <w:rPr>
          <w:rFonts w:ascii="Calibri" w:eastAsia="Calibri" w:hAnsi="Calibri"/>
          <w:noProof/>
          <w:sz w:val="22"/>
          <w:szCs w:val="22"/>
          <w:lang w:eastAsia="en-US"/>
        </w:rPr>
        <w:t>insurance industry to understand what evidence they hold re incidents</w:t>
      </w:r>
      <w:r>
        <w:rPr>
          <w:rFonts w:ascii="Calibri" w:eastAsia="Calibri" w:hAnsi="Calibri"/>
          <w:noProof/>
          <w:sz w:val="22"/>
          <w:szCs w:val="22"/>
          <w:lang w:eastAsia="en-US"/>
        </w:rPr>
        <w:t xml:space="preserve"> (paragraph to 76)</w:t>
      </w:r>
      <w:r w:rsidRPr="00ED2628">
        <w:rPr>
          <w:rFonts w:ascii="Calibri" w:eastAsia="Calibri" w:hAnsi="Calibri"/>
          <w:noProof/>
          <w:sz w:val="22"/>
          <w:szCs w:val="22"/>
          <w:lang w:eastAsia="en-US"/>
        </w:rPr>
        <w:t>.</w:t>
      </w:r>
    </w:p>
    <w:p w:rsidR="00ED2628" w:rsidP="00ED2628">
      <w:pPr>
        <w:pStyle w:val="ListParagraph"/>
        <w:numPr>
          <w:ilvl w:val="0"/>
          <w:numId w:val="45"/>
        </w:numPr>
        <w:spacing w:after="120" w:line="276" w:lineRule="auto"/>
        <w:ind w:right="142"/>
        <w:rPr>
          <w:rFonts w:ascii="Calibri" w:eastAsia="Calibri" w:hAnsi="Calibri"/>
          <w:noProof/>
          <w:sz w:val="22"/>
          <w:szCs w:val="22"/>
          <w:lang w:eastAsia="en-US"/>
        </w:rPr>
      </w:pPr>
      <w:r w:rsidRPr="001440B2">
        <w:rPr>
          <w:rFonts w:ascii="Calibri" w:eastAsia="Calibri" w:hAnsi="Calibri"/>
          <w:b/>
          <w:bCs/>
          <w:noProof/>
          <w:sz w:val="22"/>
          <w:szCs w:val="22"/>
          <w:lang w:eastAsia="en-US"/>
        </w:rPr>
        <w:t>Recalls and product regsitration</w:t>
      </w:r>
      <w:r>
        <w:rPr>
          <w:rFonts w:ascii="Calibri" w:eastAsia="Calibri" w:hAnsi="Calibri"/>
          <w:noProof/>
          <w:sz w:val="22"/>
          <w:szCs w:val="22"/>
          <w:lang w:eastAsia="en-US"/>
        </w:rPr>
        <w:t xml:space="preserve"> -f</w:t>
      </w:r>
      <w:r>
        <w:rPr>
          <w:rFonts w:ascii="Calibri" w:eastAsia="Calibri" w:hAnsi="Calibri"/>
          <w:noProof/>
          <w:sz w:val="22"/>
          <w:szCs w:val="22"/>
          <w:lang w:eastAsia="en-US"/>
        </w:rPr>
        <w:t>urther digital development work and research to understand how customers become aware of product recalls (paragraph</w:t>
      </w:r>
      <w:r>
        <w:rPr>
          <w:rFonts w:ascii="Calibri" w:eastAsia="Calibri" w:hAnsi="Calibri"/>
          <w:noProof/>
          <w:sz w:val="22"/>
          <w:szCs w:val="22"/>
          <w:lang w:eastAsia="en-US"/>
        </w:rPr>
        <w:t xml:space="preserve"> 63) and engagement with AMDEA and more research on how customers register goods (paragraphs 64 to paragraph 66)</w:t>
      </w:r>
      <w:r w:rsidR="00005D1C">
        <w:rPr>
          <w:rFonts w:ascii="Calibri" w:eastAsia="Calibri" w:hAnsi="Calibri"/>
          <w:noProof/>
          <w:sz w:val="22"/>
          <w:szCs w:val="22"/>
          <w:lang w:eastAsia="en-US"/>
        </w:rPr>
        <w:t>. T</w:t>
      </w:r>
      <w:r>
        <w:rPr>
          <w:rFonts w:ascii="Calibri" w:eastAsia="Calibri" w:hAnsi="Calibri"/>
          <w:noProof/>
          <w:sz w:val="22"/>
          <w:szCs w:val="22"/>
          <w:lang w:eastAsia="en-US"/>
        </w:rPr>
        <w:t xml:space="preserve">he predecessor Committee </w:t>
      </w:r>
      <w:r w:rsidR="00005D1C">
        <w:rPr>
          <w:rFonts w:ascii="Calibri" w:eastAsia="Calibri" w:hAnsi="Calibri"/>
          <w:noProof/>
          <w:sz w:val="22"/>
          <w:szCs w:val="22"/>
          <w:lang w:eastAsia="en-US"/>
        </w:rPr>
        <w:t xml:space="preserve">recommended </w:t>
      </w:r>
      <w:r>
        <w:rPr>
          <w:rFonts w:ascii="Calibri" w:eastAsia="Calibri" w:hAnsi="Calibri"/>
          <w:noProof/>
          <w:sz w:val="22"/>
          <w:szCs w:val="22"/>
          <w:lang w:eastAsia="en-US"/>
        </w:rPr>
        <w:t>in both its reports on product safety</w:t>
      </w:r>
      <w:r w:rsidR="00005D1C">
        <w:rPr>
          <w:rFonts w:ascii="Calibri" w:eastAsia="Calibri" w:hAnsi="Calibri"/>
          <w:noProof/>
          <w:sz w:val="22"/>
          <w:szCs w:val="22"/>
          <w:lang w:eastAsia="en-US"/>
        </w:rPr>
        <w:t xml:space="preserve"> </w:t>
      </w:r>
      <w:r w:rsidR="00D84EF8">
        <w:rPr>
          <w:rFonts w:ascii="Calibri" w:eastAsia="Calibri" w:hAnsi="Calibri"/>
          <w:noProof/>
          <w:sz w:val="22"/>
          <w:szCs w:val="22"/>
          <w:lang w:eastAsia="en-US"/>
        </w:rPr>
        <w:t xml:space="preserve">for </w:t>
      </w:r>
      <w:r>
        <w:rPr>
          <w:rFonts w:ascii="Calibri" w:eastAsia="Calibri" w:hAnsi="Calibri"/>
          <w:noProof/>
          <w:sz w:val="22"/>
          <w:szCs w:val="22"/>
          <w:lang w:eastAsia="en-US"/>
        </w:rPr>
        <w:t>a one</w:t>
      </w:r>
      <w:r w:rsidR="00E16F6F">
        <w:rPr>
          <w:rFonts w:ascii="Calibri" w:eastAsia="Calibri" w:hAnsi="Calibri"/>
          <w:noProof/>
          <w:sz w:val="22"/>
          <w:szCs w:val="22"/>
          <w:lang w:eastAsia="en-US"/>
        </w:rPr>
        <w:t>-s</w:t>
      </w:r>
      <w:r>
        <w:rPr>
          <w:rFonts w:ascii="Calibri" w:eastAsia="Calibri" w:hAnsi="Calibri"/>
          <w:noProof/>
          <w:sz w:val="22"/>
          <w:szCs w:val="22"/>
          <w:lang w:eastAsia="en-US"/>
        </w:rPr>
        <w:t>top</w:t>
      </w:r>
      <w:r w:rsidR="00E16F6F">
        <w:rPr>
          <w:rFonts w:ascii="Calibri" w:eastAsia="Calibri" w:hAnsi="Calibri"/>
          <w:noProof/>
          <w:sz w:val="22"/>
          <w:szCs w:val="22"/>
          <w:lang w:eastAsia="en-US"/>
        </w:rPr>
        <w:t>-</w:t>
      </w:r>
      <w:r>
        <w:rPr>
          <w:rFonts w:ascii="Calibri" w:eastAsia="Calibri" w:hAnsi="Calibri"/>
          <w:noProof/>
          <w:sz w:val="22"/>
          <w:szCs w:val="22"/>
          <w:lang w:eastAsia="en-US"/>
        </w:rPr>
        <w:t>shop where customers could access recall information and register their goods.</w:t>
      </w:r>
    </w:p>
    <w:p w:rsidR="001440B2" w:rsidRPr="00ED2628" w:rsidP="00ED2628">
      <w:pPr>
        <w:pStyle w:val="ListParagraph"/>
        <w:numPr>
          <w:ilvl w:val="0"/>
          <w:numId w:val="45"/>
        </w:numPr>
        <w:spacing w:after="120" w:line="276" w:lineRule="auto"/>
        <w:ind w:right="142"/>
        <w:rPr>
          <w:rFonts w:ascii="Calibri" w:eastAsia="Calibri" w:hAnsi="Calibri"/>
          <w:noProof/>
          <w:sz w:val="22"/>
          <w:szCs w:val="22"/>
          <w:lang w:eastAsia="en-US"/>
        </w:rPr>
      </w:pPr>
      <w:r w:rsidRPr="001440B2">
        <w:rPr>
          <w:rFonts w:ascii="Calibri" w:eastAsia="Calibri" w:hAnsi="Calibri"/>
          <w:b/>
          <w:bCs/>
          <w:noProof/>
          <w:sz w:val="22"/>
          <w:szCs w:val="22"/>
          <w:lang w:eastAsia="en-US"/>
        </w:rPr>
        <w:t>Sale of second-hand electrical goods</w:t>
      </w:r>
      <w:r>
        <w:rPr>
          <w:rFonts w:ascii="Calibri" w:eastAsia="Calibri" w:hAnsi="Calibri"/>
          <w:noProof/>
          <w:sz w:val="22"/>
          <w:szCs w:val="22"/>
          <w:lang w:eastAsia="en-US"/>
        </w:rPr>
        <w:t xml:space="preserve"> – a project </w:t>
      </w:r>
      <w:r w:rsidR="00005D1C">
        <w:rPr>
          <w:rFonts w:ascii="Calibri" w:eastAsia="Calibri" w:hAnsi="Calibri"/>
          <w:noProof/>
          <w:sz w:val="22"/>
          <w:szCs w:val="22"/>
          <w:lang w:eastAsia="en-US"/>
        </w:rPr>
        <w:t xml:space="preserve">to </w:t>
      </w:r>
      <w:r w:rsidRPr="001440B2">
        <w:rPr>
          <w:rFonts w:ascii="Calibri" w:eastAsia="Calibri" w:hAnsi="Calibri"/>
          <w:noProof/>
          <w:sz w:val="22"/>
          <w:szCs w:val="22"/>
          <w:lang w:eastAsia="en-US"/>
        </w:rPr>
        <w:t>gather evidence about how and where second-hand electrical products are being sold</w:t>
      </w:r>
      <w:r w:rsidR="00005D1C">
        <w:rPr>
          <w:rFonts w:ascii="Calibri" w:eastAsia="Calibri" w:hAnsi="Calibri"/>
          <w:noProof/>
          <w:sz w:val="22"/>
          <w:szCs w:val="22"/>
          <w:lang w:eastAsia="en-US"/>
        </w:rPr>
        <w:t xml:space="preserve"> (paragraphs 53 to 56)</w:t>
      </w:r>
      <w:r w:rsidRPr="001440B2">
        <w:rPr>
          <w:rFonts w:ascii="Calibri" w:eastAsia="Calibri" w:hAnsi="Calibri"/>
          <w:noProof/>
          <w:sz w:val="22"/>
          <w:szCs w:val="22"/>
          <w:lang w:eastAsia="en-US"/>
        </w:rPr>
        <w:t>.</w:t>
      </w:r>
    </w:p>
    <w:p w:rsidR="0042656C"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The late Lynn Faulds Wood raised many of these issues in her </w:t>
      </w:r>
      <w:r w:rsidR="001440B2">
        <w:rPr>
          <w:rFonts w:ascii="Calibri" w:eastAsia="Calibri" w:hAnsi="Calibri"/>
          <w:noProof/>
          <w:sz w:val="22"/>
          <w:szCs w:val="22"/>
          <w:lang w:eastAsia="en-US"/>
        </w:rPr>
        <w:t xml:space="preserve">Independent Review published in Feruary 2015, while a range of stakeholders including the London Fire Brigade, Eletrical Safety First and Which? </w:t>
      </w:r>
      <w:r w:rsidR="001440B2">
        <w:rPr>
          <w:rFonts w:ascii="Calibri" w:eastAsia="Calibri" w:hAnsi="Calibri"/>
          <w:noProof/>
          <w:sz w:val="22"/>
          <w:szCs w:val="22"/>
          <w:lang w:eastAsia="en-US"/>
        </w:rPr>
        <w:t>have consistently raised these matters. The OPSS itself has been u</w:t>
      </w:r>
      <w:r w:rsidR="00005D1C">
        <w:rPr>
          <w:rFonts w:ascii="Calibri" w:eastAsia="Calibri" w:hAnsi="Calibri"/>
          <w:noProof/>
          <w:sz w:val="22"/>
          <w:szCs w:val="22"/>
          <w:lang w:eastAsia="en-US"/>
        </w:rPr>
        <w:t>p</w:t>
      </w:r>
      <w:r w:rsidR="001440B2">
        <w:rPr>
          <w:rFonts w:ascii="Calibri" w:eastAsia="Calibri" w:hAnsi="Calibri"/>
          <w:noProof/>
          <w:sz w:val="22"/>
          <w:szCs w:val="22"/>
          <w:lang w:eastAsia="en-US"/>
        </w:rPr>
        <w:t xml:space="preserve"> and running </w:t>
      </w:r>
      <w:r w:rsidR="00005D1C">
        <w:rPr>
          <w:rFonts w:ascii="Calibri" w:eastAsia="Calibri" w:hAnsi="Calibri"/>
          <w:noProof/>
          <w:sz w:val="22"/>
          <w:szCs w:val="22"/>
          <w:lang w:eastAsia="en-US"/>
        </w:rPr>
        <w:t>since January 2018. Please can you explain why more research, consultations and stakeholder engagement is required to establish problems which have already been identified and when solutions to each of the the above will actually be delivered</w:t>
      </w:r>
      <w:r w:rsidR="00DB3F84">
        <w:rPr>
          <w:rFonts w:ascii="Calibri" w:eastAsia="Calibri" w:hAnsi="Calibri"/>
          <w:noProof/>
          <w:sz w:val="22"/>
          <w:szCs w:val="22"/>
          <w:lang w:eastAsia="en-US"/>
        </w:rPr>
        <w:t xml:space="preserve"> and whether, in each case, legislation rather than voluntary actions will be actively considered?</w:t>
      </w:r>
    </w:p>
    <w:p w:rsidR="009265CD"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11. </w:t>
      </w:r>
      <w:r>
        <w:rPr>
          <w:rFonts w:ascii="Calibri" w:eastAsia="Calibri" w:hAnsi="Calibri"/>
          <w:noProof/>
          <w:sz w:val="22"/>
          <w:szCs w:val="22"/>
          <w:lang w:eastAsia="en-US"/>
        </w:rPr>
        <w:t xml:space="preserve">We welcome the consulation on the future of the OPSS (paragraph 77). Your predeccessor told the Committee that such a consultation would consider whether the OPSS should be an arms-length body, </w:t>
      </w:r>
      <w:r w:rsidR="005D6372">
        <w:rPr>
          <w:rFonts w:ascii="Calibri" w:eastAsia="Calibri" w:hAnsi="Calibri"/>
          <w:noProof/>
          <w:sz w:val="22"/>
          <w:szCs w:val="22"/>
          <w:lang w:eastAsia="en-US"/>
        </w:rPr>
        <w:t>on the lines of</w:t>
      </w:r>
      <w:r>
        <w:rPr>
          <w:rFonts w:ascii="Calibri" w:eastAsia="Calibri" w:hAnsi="Calibri"/>
          <w:noProof/>
          <w:sz w:val="22"/>
          <w:szCs w:val="22"/>
          <w:lang w:eastAsia="en-US"/>
        </w:rPr>
        <w:t xml:space="preserve"> the Food Standards Agency. Please can you assure the Committee that this consultation will include consderation of putting the OPSS on an i</w:t>
      </w:r>
      <w:r w:rsidR="00E16F6F">
        <w:rPr>
          <w:rFonts w:ascii="Calibri" w:eastAsia="Calibri" w:hAnsi="Calibri"/>
          <w:noProof/>
          <w:sz w:val="22"/>
          <w:szCs w:val="22"/>
          <w:lang w:eastAsia="en-US"/>
        </w:rPr>
        <w:t>n</w:t>
      </w:r>
      <w:r>
        <w:rPr>
          <w:rFonts w:ascii="Calibri" w:eastAsia="Calibri" w:hAnsi="Calibri"/>
          <w:noProof/>
          <w:sz w:val="22"/>
          <w:szCs w:val="22"/>
          <w:lang w:eastAsia="en-US"/>
        </w:rPr>
        <w:t>dependent footing? It is esssential that the OPSS has the independence and space to provide overs</w:t>
      </w:r>
      <w:r w:rsidR="00E16F6F">
        <w:rPr>
          <w:rFonts w:ascii="Calibri" w:eastAsia="Calibri" w:hAnsi="Calibri"/>
          <w:noProof/>
          <w:sz w:val="22"/>
          <w:szCs w:val="22"/>
          <w:lang w:eastAsia="en-US"/>
        </w:rPr>
        <w:t>i</w:t>
      </w:r>
      <w:r>
        <w:rPr>
          <w:rFonts w:ascii="Calibri" w:eastAsia="Calibri" w:hAnsi="Calibri"/>
          <w:noProof/>
          <w:sz w:val="22"/>
          <w:szCs w:val="22"/>
          <w:lang w:eastAsia="en-US"/>
        </w:rPr>
        <w:t xml:space="preserve">ght of </w:t>
      </w:r>
      <w:r w:rsidR="0042656C">
        <w:rPr>
          <w:rFonts w:ascii="Calibri" w:eastAsia="Calibri" w:hAnsi="Calibri"/>
          <w:noProof/>
          <w:sz w:val="22"/>
          <w:szCs w:val="22"/>
          <w:lang w:eastAsia="en-US"/>
        </w:rPr>
        <w:t>product safety matters</w:t>
      </w:r>
      <w:r w:rsidR="00005D1C">
        <w:rPr>
          <w:rFonts w:ascii="Calibri" w:eastAsia="Calibri" w:hAnsi="Calibri"/>
          <w:noProof/>
          <w:sz w:val="22"/>
          <w:szCs w:val="22"/>
          <w:lang w:eastAsia="en-US"/>
        </w:rPr>
        <w:t xml:space="preserve"> and can provide confidence and assurance to consumers. This </w:t>
      </w:r>
      <w:r w:rsidR="0042656C">
        <w:rPr>
          <w:rFonts w:ascii="Calibri" w:eastAsia="Calibri" w:hAnsi="Calibri"/>
          <w:noProof/>
          <w:sz w:val="22"/>
          <w:szCs w:val="22"/>
          <w:lang w:eastAsia="en-US"/>
        </w:rPr>
        <w:t xml:space="preserve">will be especially important </w:t>
      </w:r>
      <w:r w:rsidR="00005D1C">
        <w:rPr>
          <w:rFonts w:ascii="Calibri" w:eastAsia="Calibri" w:hAnsi="Calibri"/>
          <w:noProof/>
          <w:sz w:val="22"/>
          <w:szCs w:val="22"/>
          <w:lang w:eastAsia="en-US"/>
        </w:rPr>
        <w:t xml:space="preserve">as the </w:t>
      </w:r>
      <w:r w:rsidR="0042656C">
        <w:rPr>
          <w:rFonts w:ascii="Calibri" w:eastAsia="Calibri" w:hAnsi="Calibri"/>
          <w:noProof/>
          <w:sz w:val="22"/>
          <w:szCs w:val="22"/>
          <w:lang w:eastAsia="en-US"/>
        </w:rPr>
        <w:t>Government considers trade agreements where products safety will be an issue.</w:t>
      </w:r>
    </w:p>
    <w:p w:rsidR="001802F3" w:rsidP="009A4B01">
      <w:pPr>
        <w:spacing w:after="120" w:line="276" w:lineRule="auto"/>
        <w:ind w:right="142"/>
        <w:rPr>
          <w:rFonts w:ascii="Calibri" w:eastAsia="Calibri" w:hAnsi="Calibri"/>
          <w:noProof/>
          <w:sz w:val="22"/>
          <w:szCs w:val="22"/>
          <w:lang w:eastAsia="en-US"/>
        </w:rPr>
      </w:pPr>
      <w:r>
        <w:rPr>
          <w:rFonts w:ascii="Calibri" w:eastAsia="Calibri" w:hAnsi="Calibri"/>
          <w:noProof/>
          <w:sz w:val="22"/>
          <w:szCs w:val="22"/>
          <w:lang w:eastAsia="en-US"/>
        </w:rPr>
        <w:t xml:space="preserve">I would appreciate a response to this letter by </w:t>
      </w:r>
      <w:r w:rsidR="00E16F6F">
        <w:rPr>
          <w:rFonts w:ascii="Calibri" w:eastAsia="Calibri" w:hAnsi="Calibri"/>
          <w:noProof/>
          <w:sz w:val="22"/>
          <w:szCs w:val="22"/>
          <w:lang w:eastAsia="en-US"/>
        </w:rPr>
        <w:t>13 July 2020</w:t>
      </w:r>
      <w:r>
        <w:rPr>
          <w:rFonts w:ascii="Calibri" w:eastAsia="Calibri" w:hAnsi="Calibri"/>
          <w:noProof/>
          <w:sz w:val="22"/>
          <w:szCs w:val="22"/>
          <w:lang w:eastAsia="en-US"/>
        </w:rPr>
        <w:t>.</w:t>
      </w:r>
    </w:p>
    <w:p w:rsidR="00555383" w:rsidP="00EE0E02">
      <w:pPr>
        <w:spacing w:after="120" w:line="276" w:lineRule="auto"/>
        <w:ind w:right="142"/>
        <w:jc w:val="center"/>
        <w:rPr>
          <w:rFonts w:ascii="Calibri" w:eastAsia="Calibri" w:hAnsi="Calibri"/>
          <w:sz w:val="22"/>
          <w:szCs w:val="22"/>
          <w:lang w:eastAsia="en-US"/>
        </w:rPr>
      </w:pPr>
      <w:bookmarkEnd w:id="0"/>
      <w:r>
        <w:rPr>
          <w:noProof/>
        </w:rPr>
        <w:drawing>
          <wp:inline distT="0" distB="0" distL="0" distR="0">
            <wp:extent cx="2392519" cy="1141095"/>
            <wp:effectExtent l="0" t="0" r="825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2512015" cy="1198088"/>
                    </a:xfrm>
                    <a:prstGeom prst="rect">
                      <a:avLst/>
                    </a:prstGeom>
                  </pic:spPr>
                </pic:pic>
              </a:graphicData>
            </a:graphic>
          </wp:inline>
        </w:drawing>
      </w:r>
    </w:p>
    <w:p w:rsidR="00E16F6F" w:rsidP="00E16F6F">
      <w:pPr>
        <w:spacing w:after="120" w:line="276" w:lineRule="auto"/>
        <w:ind w:right="142"/>
        <w:jc w:val="center"/>
      </w:pPr>
      <w:r>
        <w:rPr>
          <w:rFonts w:eastAsia="Calibri"/>
          <w:b/>
          <w:lang w:eastAsia="en-US"/>
        </w:rPr>
        <w:t>DARREN JONES MP</w:t>
      </w:r>
      <w:r>
        <w:rPr>
          <w:rFonts w:eastAsia="Calibri"/>
          <w:b/>
          <w:lang w:eastAsia="en-US"/>
        </w:rPr>
        <w:br/>
        <w:t>CHAIR OF THE BUSINESS, ENERGY AND INDUSTRIAL STRATEGY COMMITTEE</w:t>
      </w:r>
    </w:p>
    <w:p w:rsidR="00E16F6F" w:rsidP="00EE0E02">
      <w:pPr>
        <w:spacing w:after="120" w:line="276" w:lineRule="auto"/>
        <w:ind w:right="142"/>
        <w:jc w:val="center"/>
        <w:rPr>
          <w:rFonts w:ascii="Calibri" w:eastAsia="Calibri" w:hAnsi="Calibri"/>
          <w:sz w:val="22"/>
          <w:szCs w:val="22"/>
          <w:lang w:eastAsia="en-US"/>
        </w:rPr>
      </w:pPr>
    </w:p>
    <w:sectPr w:rsidSect="001F04EC">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5" w:right="1274" w:bottom="1701" w:left="1134" w:header="79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Frutiger LT Std 55 Roman">
    <w:altName w:val="Calibri"/>
    <w:panose1 w:val="00000000000000000000"/>
    <w:charset w:val="00"/>
    <w:family w:val="roman"/>
    <w:notTrueType/>
    <w:pitch w:val="default"/>
    <w:sig w:usb0="00000003" w:usb1="00000000" w:usb2="00000000" w:usb3="00000000" w:csb0="00000001"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2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2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23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2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12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48B6" w:rsidP="007F5555">
    <w:pPr>
      <w:pStyle w:val="Office"/>
      <w:ind w:left="1276"/>
    </w:pPr>
    <w:r>
      <w:rPr>
        <w:noProof/>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-635</wp:posOffset>
          </wp:positionV>
          <wp:extent cx="601895" cy="723900"/>
          <wp:effectExtent l="0" t="0" r="825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C(Green) portcullis.jpg"/>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601895" cy="723900"/>
                  </a:xfrm>
                  <a:prstGeom prst="rect">
                    <a:avLst/>
                  </a:prstGeom>
                </pic:spPr>
              </pic:pic>
            </a:graphicData>
          </a:graphic>
        </wp:anchor>
      </w:drawing>
    </w:r>
    <w:r w:rsidRPr="006E6207">
      <w:t xml:space="preserve">Business, Energy and </w:t>
    </w:r>
    <w:r w:rsidR="00675D17">
      <w:br/>
    </w:r>
    <w:r w:rsidRPr="006E6207">
      <w:t>Industrial Strategy Committee</w:t>
    </w:r>
  </w:p>
  <w:p w:rsidR="00C648B6" w:rsidP="007F5555">
    <w:pPr>
      <w:pStyle w:val="Address"/>
      <w:ind w:left="1134" w:firstLine="142"/>
    </w:pPr>
    <w:r>
      <w:t>House of Commons, London SW1</w:t>
    </w:r>
    <w:r w:rsidR="00355469">
      <w:t>A 0AA</w:t>
    </w:r>
  </w:p>
  <w:p w:rsidR="00C648B6" w:rsidRPr="00355469" w:rsidP="007F5555">
    <w:pPr>
      <w:pStyle w:val="ContactDetails"/>
      <w:ind w:left="1134" w:firstLine="142"/>
      <w:rPr>
        <w:color w:val="000000" w:themeColor="text1"/>
      </w:rPr>
    </w:pPr>
    <w:r>
      <w:t xml:space="preserve">020 7219 5777 </w:t>
    </w:r>
    <w:r w:rsidR="00355469">
      <w:t xml:space="preserve">- </w:t>
    </w:r>
    <w:r>
      <w:fldChar w:fldCharType="begin"/>
    </w:r>
    <w:r>
      <w:instrText xml:space="preserve"> HYPERLINK "\\\\hpap03f\\DCCS_Rdf$\\wrightjo\\Desktop\\BEIS\\Correspondence\\beiscom@parliament.uk" </w:instrText>
    </w:r>
    <w:r>
      <w:fldChar w:fldCharType="separate"/>
    </w:r>
    <w:r w:rsidRPr="00355469" w:rsidR="001447A7">
      <w:rPr>
        <w:rStyle w:val="Hyperlink"/>
        <w:color w:val="000000" w:themeColor="text1"/>
        <w:u w:val="none"/>
      </w:rPr>
      <w:t>beiscom</w:t>
    </w:r>
    <w:r w:rsidRPr="00355469">
      <w:rPr>
        <w:rStyle w:val="Hyperlink"/>
        <w:color w:val="000000" w:themeColor="text1"/>
        <w:u w:val="none"/>
      </w:rPr>
      <w:t>@parliament.uk</w:t>
    </w:r>
    <w:r>
      <w:fldChar w:fldCharType="end"/>
    </w:r>
    <w:r w:rsidRPr="00355469">
      <w:rPr>
        <w:color w:val="000000" w:themeColor="text1"/>
      </w:rPr>
      <w:t xml:space="preserve"> </w:t>
    </w:r>
    <w:r w:rsidRPr="00355469" w:rsidR="00355469">
      <w:rPr>
        <w:color w:val="000000" w:themeColor="text1"/>
      </w:rPr>
      <w:t xml:space="preserve">- </w:t>
    </w:r>
    <w:r>
      <w:fldChar w:fldCharType="begin"/>
    </w:r>
    <w:r>
      <w:instrText xml:space="preserve"> HYPERLINK "http://www.parliament.uk/beis" </w:instrText>
    </w:r>
    <w:r>
      <w:fldChar w:fldCharType="separate"/>
    </w:r>
    <w:r w:rsidRPr="00355469" w:rsidR="00355469">
      <w:rPr>
        <w:rStyle w:val="Hyperlink"/>
        <w:color w:val="000000" w:themeColor="text1"/>
        <w:u w:val="none"/>
      </w:rPr>
      <w:t>www.parliament.uk/beis</w:t>
    </w:r>
    <w:r>
      <w:fldChar w:fldCharType="end"/>
    </w:r>
    <w:r w:rsidRPr="00355469" w:rsidR="00355469">
      <w:rPr>
        <w:color w:val="000000" w:themeColor="text1"/>
      </w:rPr>
      <w:t xml:space="preserve"> - </w:t>
    </w:r>
    <w:r>
      <w:fldChar w:fldCharType="begin"/>
    </w:r>
    <w:r>
      <w:instrText xml:space="preserve"> HYPERLINK "http://www.twitter.com/CommonsBEIS" </w:instrText>
    </w:r>
    <w:r>
      <w:fldChar w:fldCharType="separate"/>
    </w:r>
    <w:r w:rsidR="00355469">
      <w:rPr>
        <w:rStyle w:val="Hyperlink"/>
        <w:color w:val="000000" w:themeColor="text1"/>
        <w:u w:val="none"/>
      </w:rPr>
      <w:t>@</w:t>
    </w:r>
    <w:r w:rsidR="00355469">
      <w:rPr>
        <w:rStyle w:val="Hyperlink"/>
        <w:color w:val="000000" w:themeColor="text1"/>
        <w:u w:val="none"/>
      </w:rPr>
      <w:t>C</w:t>
    </w:r>
    <w:r w:rsidRPr="00355469" w:rsidR="00355469">
      <w:rPr>
        <w:rStyle w:val="Hyperlink"/>
        <w:color w:val="000000" w:themeColor="text1"/>
        <w:u w:val="none"/>
      </w:rPr>
      <w:t>ommonsBEIS</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FB3636"/>
    <w:multiLevelType w:val="hybridMultilevel"/>
    <w:tmpl w:val="D02834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B27719"/>
    <w:multiLevelType w:val="multilevel"/>
    <w:tmpl w:val="7EC4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6A1F29"/>
    <w:multiLevelType w:val="hybridMultilevel"/>
    <w:tmpl w:val="1F2638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084355"/>
    <w:multiLevelType w:val="hybridMultilevel"/>
    <w:tmpl w:val="BADAE4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1C0C2A"/>
    <w:multiLevelType w:val="multilevel"/>
    <w:tmpl w:val="B7DE78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A71BF3"/>
    <w:multiLevelType w:val="hybridMultilevel"/>
    <w:tmpl w:val="BD1429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857518"/>
    <w:multiLevelType w:val="hybridMultilevel"/>
    <w:tmpl w:val="4F5869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F2D478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14D3DAF"/>
    <w:multiLevelType w:val="multilevel"/>
    <w:tmpl w:val="3760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80ECE"/>
    <w:multiLevelType w:val="hybridMultilevel"/>
    <w:tmpl w:val="61CE83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B3C5F63"/>
    <w:multiLevelType w:val="hybridMultilevel"/>
    <w:tmpl w:val="4F5E603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7D06EA"/>
    <w:multiLevelType w:val="hybridMultilevel"/>
    <w:tmpl w:val="FFC4BC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381F69"/>
    <w:multiLevelType w:val="hybridMultilevel"/>
    <w:tmpl w:val="7FC087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BD7155"/>
    <w:multiLevelType w:val="hybridMultilevel"/>
    <w:tmpl w:val="8508F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1F77C9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38E7C7F"/>
    <w:multiLevelType w:val="hybridMultilevel"/>
    <w:tmpl w:val="367815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3CA04F4"/>
    <w:multiLevelType w:val="hybridMultilevel"/>
    <w:tmpl w:val="4A6C8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4205EFE"/>
    <w:multiLevelType w:val="hybridMultilevel"/>
    <w:tmpl w:val="02746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66910A5"/>
    <w:multiLevelType w:val="multilevel"/>
    <w:tmpl w:val="891463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4A147D"/>
    <w:multiLevelType w:val="hybridMultilevel"/>
    <w:tmpl w:val="48D8FE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9D61000"/>
    <w:multiLevelType w:val="hybridMultilevel"/>
    <w:tmpl w:val="E4B0F8CE"/>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AAA4A97"/>
    <w:multiLevelType w:val="hybridMultilevel"/>
    <w:tmpl w:val="72DCD2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ABF69DC"/>
    <w:multiLevelType w:val="hybridMultilevel"/>
    <w:tmpl w:val="E0B63C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0D62696"/>
    <w:multiLevelType w:val="hybridMultilevel"/>
    <w:tmpl w:val="F3FA70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2E471F0"/>
    <w:multiLevelType w:val="multilevel"/>
    <w:tmpl w:val="C3C267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030082"/>
    <w:multiLevelType w:val="hybridMultilevel"/>
    <w:tmpl w:val="483A68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72E6786"/>
    <w:multiLevelType w:val="hybridMultilevel"/>
    <w:tmpl w:val="9CF62B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8AD6AAC"/>
    <w:multiLevelType w:val="hybridMultilevel"/>
    <w:tmpl w:val="30A8F2BE"/>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949402C"/>
    <w:multiLevelType w:val="multilevel"/>
    <w:tmpl w:val="1A7A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A3C27BC"/>
    <w:multiLevelType w:val="hybridMultilevel"/>
    <w:tmpl w:val="41FA8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B1F26E8"/>
    <w:multiLevelType w:val="multilevel"/>
    <w:tmpl w:val="8A42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55501F"/>
    <w:multiLevelType w:val="hybridMultilevel"/>
    <w:tmpl w:val="EBE41F9C"/>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4F2C05F7"/>
    <w:multiLevelType w:val="hybridMultilevel"/>
    <w:tmpl w:val="1AEC2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0424CC0"/>
    <w:multiLevelType w:val="multilevel"/>
    <w:tmpl w:val="F306E0F0"/>
    <w:lvl w:ilvl="0">
      <w:start w:val="1"/>
      <w:numFmt w:val="decimal"/>
      <w:pStyle w:val="Para1"/>
      <w:suff w:val="space"/>
      <w:lvlText w:val="%1."/>
      <w:lvlJc w:val="left"/>
      <w:pPr>
        <w:ind w:left="284" w:hanging="284"/>
      </w:pPr>
      <w:rPr>
        <w:rFonts w:hint="default"/>
      </w:rPr>
    </w:lvl>
    <w:lvl w:ilvl="1">
      <w:start w:val="1"/>
      <w:numFmt w:val="lowerLetter"/>
      <w:pStyle w:val="Para2"/>
      <w:lvlText w:val="(%2)"/>
      <w:lvlJc w:val="left"/>
      <w:pPr>
        <w:tabs>
          <w:tab w:val="num" w:pos="851"/>
        </w:tabs>
        <w:ind w:left="851" w:hanging="426"/>
      </w:pPr>
      <w:rPr>
        <w:rFonts w:hint="default"/>
      </w:rPr>
    </w:lvl>
    <w:lvl w:ilvl="2">
      <w:start w:val="1"/>
      <w:numFmt w:val="lowerRoman"/>
      <w:pStyle w:val="Para3"/>
      <w:lvlText w:val="(%3)"/>
      <w:lvlJc w:val="left"/>
      <w:pPr>
        <w:tabs>
          <w:tab w:val="num" w:pos="1276"/>
        </w:tabs>
        <w:ind w:left="1276" w:hanging="425"/>
      </w:pPr>
      <w:rPr>
        <w:rFonts w:hint="default"/>
      </w:rPr>
    </w:lvl>
    <w:lvl w:ilvl="3">
      <w:start w:val="1"/>
      <w:numFmt w:val="bullet"/>
      <w:pStyle w:val="Para4"/>
      <w:lvlText w:val=""/>
      <w:lvlJc w:val="left"/>
      <w:pPr>
        <w:tabs>
          <w:tab w:val="num" w:pos="851"/>
        </w:tabs>
        <w:ind w:left="851" w:hanging="426"/>
      </w:pPr>
      <w:rPr>
        <w:rFonts w:ascii="Symbol" w:hAnsi="Symbol" w:hint="default"/>
        <w:color w:val="auto"/>
      </w:rPr>
    </w:lvl>
    <w:lvl w:ilvl="4">
      <w:start w:val="1"/>
      <w:numFmt w:val="bullet"/>
      <w:pStyle w:val="Para5"/>
      <w:lvlText w:val="►"/>
      <w:lvlJc w:val="left"/>
      <w:pPr>
        <w:tabs>
          <w:tab w:val="num" w:pos="1276"/>
        </w:tabs>
        <w:ind w:left="1276" w:hanging="425"/>
      </w:pPr>
      <w:rPr>
        <w:rFonts w:ascii="Times New Roman" w:hAnsi="Times New Roman" w:cs="Times New Roman" w:hint="default"/>
        <w:color w:val="auto"/>
        <w:sz w:val="18"/>
      </w:rPr>
    </w:lvl>
    <w:lvl w:ilvl="5">
      <w:start w:val="1"/>
      <w:numFmt w:val="bullet"/>
      <w:pStyle w:val="Para6"/>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4">
    <w:nsid w:val="50F7692D"/>
    <w:multiLevelType w:val="hybridMultilevel"/>
    <w:tmpl w:val="4532F1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71F7594"/>
    <w:multiLevelType w:val="hybridMultilevel"/>
    <w:tmpl w:val="F4FE63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6">
    <w:nsid w:val="593050CD"/>
    <w:multiLevelType w:val="hybridMultilevel"/>
    <w:tmpl w:val="4E72DF3A"/>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E330F26"/>
    <w:multiLevelType w:val="hybridMultilevel"/>
    <w:tmpl w:val="BA92E6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21B6DF6"/>
    <w:multiLevelType w:val="hybridMultilevel"/>
    <w:tmpl w:val="77847B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7BA1FDF"/>
    <w:multiLevelType w:val="hybridMultilevel"/>
    <w:tmpl w:val="A24A6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05B1EA0"/>
    <w:multiLevelType w:val="hybridMultilevel"/>
    <w:tmpl w:val="31C6F5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6503794"/>
    <w:multiLevelType w:val="hybridMultilevel"/>
    <w:tmpl w:val="E6FCF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E350F00"/>
    <w:multiLevelType w:val="hybridMultilevel"/>
    <w:tmpl w:val="371A3C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7"/>
  </w:num>
  <w:num w:numId="4">
    <w:abstractNumId w:val="26"/>
  </w:num>
  <w:num w:numId="5">
    <w:abstractNumId w:val="37"/>
  </w:num>
  <w:num w:numId="6">
    <w:abstractNumId w:val="32"/>
  </w:num>
  <w:num w:numId="7">
    <w:abstractNumId w:val="2"/>
  </w:num>
  <w:num w:numId="8">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3"/>
  </w:num>
  <w:num w:numId="15">
    <w:abstractNumId w:val="40"/>
  </w:num>
  <w:num w:numId="16">
    <w:abstractNumId w:val="13"/>
  </w:num>
  <w:num w:numId="17">
    <w:abstractNumId w:val="21"/>
  </w:num>
  <w:num w:numId="18">
    <w:abstractNumId w:val="6"/>
  </w:num>
  <w:num w:numId="19">
    <w:abstractNumId w:val="41"/>
  </w:num>
  <w:num w:numId="20">
    <w:abstractNumId w:val="3"/>
  </w:num>
  <w:num w:numId="21">
    <w:abstractNumId w:val="11"/>
  </w:num>
  <w:num w:numId="22">
    <w:abstractNumId w:val="12"/>
  </w:num>
  <w:num w:numId="23">
    <w:abstractNumId w:val="16"/>
  </w:num>
  <w:num w:numId="24">
    <w:abstractNumId w:val="22"/>
  </w:num>
  <w:num w:numId="25">
    <w:abstractNumId w:val="0"/>
  </w:num>
  <w:num w:numId="26">
    <w:abstractNumId w:val="28"/>
  </w:num>
  <w:num w:numId="27">
    <w:abstractNumId w:val="1"/>
  </w:num>
  <w:num w:numId="28">
    <w:abstractNumId w:val="24"/>
  </w:num>
  <w:num w:numId="29">
    <w:abstractNumId w:val="8"/>
  </w:num>
  <w:num w:numId="30">
    <w:abstractNumId w:val="30"/>
  </w:num>
  <w:num w:numId="31">
    <w:abstractNumId w:val="18"/>
  </w:num>
  <w:num w:numId="32">
    <w:abstractNumId w:val="4"/>
  </w:num>
  <w:num w:numId="33">
    <w:abstractNumId w:val="10"/>
  </w:num>
  <w:num w:numId="34">
    <w:abstractNumId w:val="35"/>
  </w:num>
  <w:num w:numId="35">
    <w:abstractNumId w:val="39"/>
  </w:num>
  <w:num w:numId="36">
    <w:abstractNumId w:val="19"/>
  </w:num>
  <w:num w:numId="37">
    <w:abstractNumId w:val="38"/>
  </w:num>
  <w:num w:numId="38">
    <w:abstractNumId w:val="29"/>
  </w:num>
  <w:num w:numId="39">
    <w:abstractNumId w:val="9"/>
  </w:num>
  <w:num w:numId="40">
    <w:abstractNumId w:val="5"/>
  </w:num>
  <w:num w:numId="41">
    <w:abstractNumId w:val="25"/>
  </w:num>
  <w:num w:numId="42">
    <w:abstractNumId w:val="34"/>
  </w:num>
  <w:num w:numId="43">
    <w:abstractNumId w:val="42"/>
  </w:num>
  <w:num w:numId="44">
    <w:abstractNumId w:val="15"/>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oNotTrackMoves/>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33DE"/>
    <w:rPr>
      <w:rFonts w:eastAsia="MS Mincho"/>
      <w:sz w:val="24"/>
      <w:szCs w:val="24"/>
      <w:lang w:eastAsia="ja-JP"/>
    </w:rPr>
  </w:style>
  <w:style w:type="paragraph" w:styleId="Heading1">
    <w:name w:val="heading 1"/>
    <w:basedOn w:val="Normal"/>
    <w:next w:val="Para"/>
    <w:qFormat/>
    <w:rsid w:val="0030163D"/>
    <w:pPr>
      <w:keepNext/>
      <w:spacing w:after="240"/>
      <w:jc w:val="center"/>
      <w:outlineLvl w:val="0"/>
    </w:pPr>
    <w:rPr>
      <w:rFonts w:cs="Arial"/>
      <w:b/>
      <w:bCs/>
      <w:kern w:val="32"/>
      <w:szCs w:val="32"/>
    </w:rPr>
  </w:style>
  <w:style w:type="paragraph" w:styleId="Heading2">
    <w:name w:val="heading 2"/>
    <w:basedOn w:val="Normal"/>
    <w:next w:val="Para"/>
    <w:qFormat/>
    <w:rsid w:val="0030163D"/>
    <w:pPr>
      <w:keepNext/>
      <w:spacing w:before="120" w:after="240"/>
      <w:outlineLvl w:val="1"/>
    </w:pPr>
    <w:rPr>
      <w:rFonts w:cs="Arial"/>
      <w:b/>
      <w:bCs/>
      <w:iCs/>
      <w:szCs w:val="28"/>
    </w:rPr>
  </w:style>
  <w:style w:type="paragraph" w:styleId="Heading3">
    <w:name w:val="heading 3"/>
    <w:basedOn w:val="Normal"/>
    <w:next w:val="Para"/>
    <w:qFormat/>
    <w:rsid w:val="0030163D"/>
    <w:pPr>
      <w:keepNext/>
      <w:spacing w:before="120" w:after="240"/>
      <w:outlineLvl w:val="2"/>
    </w:pPr>
    <w:rPr>
      <w:rFonts w:cs="Arial"/>
      <w:b/>
      <w:bCs/>
      <w:i/>
      <w:szCs w:val="26"/>
    </w:rPr>
  </w:style>
  <w:style w:type="paragraph" w:styleId="Heading4">
    <w:name w:val="heading 4"/>
    <w:basedOn w:val="Normal"/>
    <w:next w:val="Para"/>
    <w:qFormat/>
    <w:rsid w:val="0030163D"/>
    <w:pPr>
      <w:keepNext/>
      <w:spacing w:before="120" w:after="240"/>
      <w:outlineLvl w:val="3"/>
    </w:pPr>
    <w:rPr>
      <w:bCs/>
      <w:i/>
      <w:szCs w:val="28"/>
    </w:rPr>
  </w:style>
  <w:style w:type="paragraph" w:styleId="Heading5">
    <w:name w:val="heading 5"/>
    <w:basedOn w:val="Normal"/>
    <w:next w:val="Para"/>
    <w:qFormat/>
    <w:rsid w:val="0030163D"/>
    <w:pPr>
      <w:spacing w:before="120" w:after="240"/>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4C5AAF"/>
    <w:pPr>
      <w:spacing w:after="240"/>
    </w:pPr>
  </w:style>
  <w:style w:type="paragraph" w:customStyle="1" w:styleId="Para1">
    <w:name w:val="Para 1"/>
    <w:basedOn w:val="Normal"/>
    <w:rsid w:val="004C5AAF"/>
    <w:pPr>
      <w:numPr>
        <w:numId w:val="1"/>
      </w:numPr>
      <w:spacing w:after="240"/>
    </w:pPr>
  </w:style>
  <w:style w:type="paragraph" w:customStyle="1" w:styleId="Para2">
    <w:name w:val="Para 2"/>
    <w:basedOn w:val="Normal"/>
    <w:rsid w:val="004C5AAF"/>
    <w:pPr>
      <w:numPr>
        <w:ilvl w:val="1"/>
        <w:numId w:val="1"/>
      </w:numPr>
      <w:spacing w:after="240"/>
    </w:pPr>
  </w:style>
  <w:style w:type="paragraph" w:customStyle="1" w:styleId="Para3">
    <w:name w:val="Para 3"/>
    <w:basedOn w:val="Normal"/>
    <w:rsid w:val="004C5AAF"/>
    <w:pPr>
      <w:numPr>
        <w:ilvl w:val="2"/>
        <w:numId w:val="1"/>
      </w:numPr>
      <w:spacing w:after="240"/>
    </w:pPr>
  </w:style>
  <w:style w:type="paragraph" w:customStyle="1" w:styleId="Para4">
    <w:name w:val="Para 4"/>
    <w:basedOn w:val="Normal"/>
    <w:rsid w:val="004C5AAF"/>
    <w:pPr>
      <w:numPr>
        <w:ilvl w:val="3"/>
        <w:numId w:val="1"/>
      </w:numPr>
      <w:spacing w:after="240"/>
    </w:pPr>
  </w:style>
  <w:style w:type="paragraph" w:customStyle="1" w:styleId="Para5">
    <w:name w:val="Para 5"/>
    <w:basedOn w:val="Normal"/>
    <w:rsid w:val="004C5AAF"/>
    <w:pPr>
      <w:numPr>
        <w:ilvl w:val="4"/>
        <w:numId w:val="1"/>
      </w:numPr>
      <w:spacing w:after="240"/>
    </w:pPr>
  </w:style>
  <w:style w:type="paragraph" w:customStyle="1" w:styleId="Para6">
    <w:name w:val="Para 6"/>
    <w:basedOn w:val="Normal"/>
    <w:rsid w:val="004C5AAF"/>
    <w:pPr>
      <w:numPr>
        <w:ilvl w:val="5"/>
        <w:numId w:val="1"/>
      </w:numPr>
      <w:spacing w:after="240"/>
    </w:pPr>
  </w:style>
  <w:style w:type="paragraph" w:styleId="Quote">
    <w:name w:val="Quote"/>
    <w:basedOn w:val="Normal"/>
    <w:qFormat/>
    <w:rsid w:val="004C5AAF"/>
    <w:pPr>
      <w:ind w:left="567"/>
    </w:pPr>
  </w:style>
  <w:style w:type="paragraph" w:customStyle="1" w:styleId="Righttabwithdotleader">
    <w:name w:val="Right tab with dot leader"/>
    <w:basedOn w:val="Normal"/>
    <w:rsid w:val="004C5AAF"/>
    <w:pPr>
      <w:tabs>
        <w:tab w:val="right" w:leader="dot" w:pos="9071"/>
      </w:tabs>
    </w:pPr>
  </w:style>
  <w:style w:type="paragraph" w:customStyle="1" w:styleId="Righttab">
    <w:name w:val="Right tab"/>
    <w:basedOn w:val="Righttabwithdotleader"/>
    <w:rsid w:val="004C5AAF"/>
    <w:pPr>
      <w:tabs>
        <w:tab w:val="right" w:pos="9071"/>
      </w:tabs>
    </w:pPr>
  </w:style>
  <w:style w:type="table" w:styleId="TableGrid">
    <w:name w:val="Table Grid"/>
    <w:basedOn w:val="TableNormal"/>
    <w:rsid w:val="0054794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customStyle="1" w:styleId="Tabletext">
    <w:name w:val="Table text"/>
    <w:basedOn w:val="Normal"/>
    <w:rsid w:val="0054794E"/>
  </w:style>
  <w:style w:type="paragraph" w:styleId="Header">
    <w:name w:val="header"/>
    <w:basedOn w:val="Normal"/>
    <w:rsid w:val="00C452EF"/>
    <w:pPr>
      <w:tabs>
        <w:tab w:val="center" w:pos="4153"/>
        <w:tab w:val="right" w:pos="8306"/>
      </w:tabs>
    </w:pPr>
  </w:style>
  <w:style w:type="paragraph" w:styleId="Footer">
    <w:name w:val="footer"/>
    <w:basedOn w:val="Normal"/>
    <w:rsid w:val="00C452EF"/>
    <w:pPr>
      <w:tabs>
        <w:tab w:val="center" w:pos="4153"/>
        <w:tab w:val="right" w:pos="8306"/>
      </w:tabs>
    </w:pPr>
  </w:style>
  <w:style w:type="paragraph" w:styleId="Date">
    <w:name w:val="Date"/>
    <w:basedOn w:val="Normal"/>
    <w:next w:val="Normal"/>
    <w:rsid w:val="001536E9"/>
  </w:style>
  <w:style w:type="paragraph" w:customStyle="1" w:styleId="Office">
    <w:name w:val="Office"/>
    <w:basedOn w:val="Normal"/>
    <w:next w:val="Address"/>
    <w:rsid w:val="00D630C7"/>
    <w:pPr>
      <w:spacing w:line="460" w:lineRule="exact"/>
    </w:pPr>
    <w:rPr>
      <w:rFonts w:ascii="Frutiger LT Std 55 Roman" w:hAnsi="Frutiger LT Std 55 Roman"/>
      <w:sz w:val="38"/>
      <w:szCs w:val="38"/>
    </w:rPr>
  </w:style>
  <w:style w:type="paragraph" w:customStyle="1" w:styleId="Address">
    <w:name w:val="Address"/>
    <w:basedOn w:val="Normal"/>
    <w:next w:val="ContactDetails"/>
    <w:rsid w:val="00F315BB"/>
    <w:pPr>
      <w:spacing w:line="260" w:lineRule="exact"/>
    </w:pPr>
    <w:rPr>
      <w:rFonts w:ascii="Frutiger LT Std 45 Light" w:hAnsi="Frutiger LT Std 45 Light"/>
      <w:sz w:val="20"/>
      <w:szCs w:val="20"/>
    </w:rPr>
  </w:style>
  <w:style w:type="paragraph" w:customStyle="1" w:styleId="ContactDetails">
    <w:name w:val="Contact Details"/>
    <w:basedOn w:val="Normal"/>
    <w:next w:val="Normal"/>
    <w:rsid w:val="00F315BB"/>
    <w:pPr>
      <w:spacing w:line="240" w:lineRule="exact"/>
    </w:pPr>
    <w:rPr>
      <w:rFonts w:ascii="Frutiger LT Std 45 Light" w:hAnsi="Frutiger LT Std 45 Light"/>
      <w:sz w:val="18"/>
      <w:szCs w:val="18"/>
    </w:rPr>
  </w:style>
  <w:style w:type="paragraph" w:customStyle="1" w:styleId="Personalisedline">
    <w:name w:val="Personalised line"/>
    <w:basedOn w:val="Normal"/>
    <w:next w:val="Normal"/>
    <w:rsid w:val="00F315BB"/>
    <w:pPr>
      <w:spacing w:before="370"/>
    </w:pPr>
    <w:rPr>
      <w:rFonts w:ascii="Frutiger LT Std 55 Roman" w:hAnsi="Frutiger LT Std 55 Roman"/>
      <w:sz w:val="26"/>
      <w:szCs w:val="26"/>
    </w:rPr>
  </w:style>
  <w:style w:type="paragraph" w:styleId="BlockText">
    <w:name w:val="Block Text"/>
    <w:basedOn w:val="Normal"/>
    <w:rsid w:val="00185114"/>
    <w:pPr>
      <w:spacing w:after="120"/>
      <w:ind w:left="1440" w:right="1440"/>
    </w:pPr>
  </w:style>
  <w:style w:type="character" w:styleId="Hyperlink">
    <w:name w:val="Hyperlink"/>
    <w:basedOn w:val="DefaultParagraphFont"/>
    <w:rsid w:val="00FD7F6E"/>
    <w:rPr>
      <w:color w:val="0000FF"/>
      <w:u w:val="single"/>
    </w:rPr>
  </w:style>
  <w:style w:type="paragraph" w:styleId="CommentText">
    <w:name w:val="annotation text"/>
    <w:basedOn w:val="Normal"/>
    <w:link w:val="CommentTextChar"/>
    <w:semiHidden/>
    <w:rsid w:val="00FD7F6E"/>
    <w:rPr>
      <w:rFonts w:eastAsia="Times New Roman"/>
      <w:sz w:val="20"/>
      <w:szCs w:val="20"/>
      <w:lang w:eastAsia="en-GB"/>
    </w:rPr>
  </w:style>
  <w:style w:type="character" w:styleId="CommentReference">
    <w:name w:val="annotation reference"/>
    <w:basedOn w:val="DefaultParagraphFont"/>
    <w:semiHidden/>
    <w:rsid w:val="00FD7F6E"/>
    <w:rPr>
      <w:sz w:val="16"/>
      <w:szCs w:val="16"/>
    </w:rPr>
  </w:style>
  <w:style w:type="paragraph" w:styleId="BalloonText">
    <w:name w:val="Balloon Text"/>
    <w:basedOn w:val="Normal"/>
    <w:semiHidden/>
    <w:rsid w:val="00FD7F6E"/>
    <w:rPr>
      <w:rFonts w:ascii="Tahoma" w:hAnsi="Tahoma" w:cs="Tahoma"/>
      <w:sz w:val="16"/>
      <w:szCs w:val="16"/>
    </w:rPr>
  </w:style>
  <w:style w:type="character" w:customStyle="1" w:styleId="CommentTextChar">
    <w:name w:val="Comment Text Char"/>
    <w:basedOn w:val="DefaultParagraphFont"/>
    <w:link w:val="CommentText"/>
    <w:semiHidden/>
    <w:rsid w:val="00CB0595"/>
    <w:rPr>
      <w:rFonts w:eastAsia="Times New Roman"/>
    </w:rPr>
  </w:style>
  <w:style w:type="paragraph" w:styleId="ListParagraph">
    <w:name w:val="List Paragraph"/>
    <w:basedOn w:val="Normal"/>
    <w:uiPriority w:val="34"/>
    <w:qFormat/>
    <w:rsid w:val="00393FA1"/>
    <w:pPr>
      <w:ind w:left="720"/>
      <w:contextualSpacing/>
    </w:pPr>
  </w:style>
  <w:style w:type="paragraph" w:styleId="NoSpacing">
    <w:name w:val="No Spacing"/>
    <w:uiPriority w:val="1"/>
    <w:qFormat/>
    <w:rsid w:val="007C3F5E"/>
    <w:rPr>
      <w:rFonts w:ascii="Calibri" w:eastAsia="Calibri" w:hAnsi="Calibri"/>
      <w:sz w:val="22"/>
      <w:szCs w:val="22"/>
      <w:lang w:eastAsia="en-US"/>
    </w:rPr>
  </w:style>
  <w:style w:type="character" w:styleId="Strong">
    <w:name w:val="Strong"/>
    <w:basedOn w:val="DefaultParagraphFont"/>
    <w:uiPriority w:val="22"/>
    <w:qFormat/>
    <w:rsid w:val="001408C2"/>
    <w:rPr>
      <w:b/>
      <w:bCs/>
    </w:rPr>
  </w:style>
  <w:style w:type="character" w:styleId="FollowedHyperlink">
    <w:name w:val="FollowedHyperlink"/>
    <w:basedOn w:val="DefaultParagraphFont"/>
    <w:semiHidden/>
    <w:unhideWhenUsed/>
    <w:rsid w:val="00804BC9"/>
    <w:rPr>
      <w:color w:val="800080" w:themeColor="followedHyperlink"/>
      <w:u w:val="single"/>
    </w:rPr>
  </w:style>
  <w:style w:type="paragraph" w:customStyle="1" w:styleId="paragraph">
    <w:name w:val="paragraph"/>
    <w:basedOn w:val="Normal"/>
    <w:rsid w:val="00AF6B6C"/>
    <w:pPr>
      <w:spacing w:before="100" w:beforeAutospacing="1" w:after="100" w:afterAutospacing="1"/>
    </w:pPr>
    <w:rPr>
      <w:rFonts w:eastAsia="Times New Roman"/>
      <w:lang w:eastAsia="en-GB"/>
    </w:rPr>
  </w:style>
  <w:style w:type="character" w:customStyle="1" w:styleId="normaltextrun">
    <w:name w:val="normaltextrun"/>
    <w:basedOn w:val="DefaultParagraphFont"/>
    <w:rsid w:val="00AF6B6C"/>
  </w:style>
  <w:style w:type="character" w:customStyle="1" w:styleId="apple-converted-space">
    <w:name w:val="apple-converted-space"/>
    <w:basedOn w:val="DefaultParagraphFont"/>
    <w:rsid w:val="00AF6B6C"/>
  </w:style>
  <w:style w:type="character" w:customStyle="1" w:styleId="eop">
    <w:name w:val="eop"/>
    <w:basedOn w:val="DefaultParagraphFont"/>
    <w:rsid w:val="00AF6B6C"/>
  </w:style>
  <w:style w:type="paragraph" w:styleId="CommentSubject">
    <w:name w:val="annotation subject"/>
    <w:basedOn w:val="CommentText"/>
    <w:next w:val="CommentText"/>
    <w:link w:val="CommentSubjectChar"/>
    <w:semiHidden/>
    <w:unhideWhenUsed/>
    <w:rsid w:val="00DC56F8"/>
    <w:rPr>
      <w:rFonts w:eastAsia="MS Mincho"/>
      <w:b/>
      <w:bCs/>
      <w:lang w:eastAsia="ja-JP"/>
    </w:rPr>
  </w:style>
  <w:style w:type="character" w:customStyle="1" w:styleId="CommentSubjectChar">
    <w:name w:val="Comment Subject Char"/>
    <w:basedOn w:val="CommentTextChar"/>
    <w:link w:val="CommentSubject"/>
    <w:semiHidden/>
    <w:rsid w:val="00DC56F8"/>
    <w:rPr>
      <w:rFonts w:eastAsia="MS Mincho"/>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21C5614E0FBC468D491023079F87EE" ma:contentTypeVersion="48" ma:contentTypeDescription="Create a new document." ma:contentTypeScope="" ma:versionID="7e99529c87a3a86eac3d383be1d90345">
  <xsd:schema xmlns:xsd="http://www.w3.org/2001/XMLSchema" xmlns:xs="http://www.w3.org/2001/XMLSchema" xmlns:p="http://schemas.microsoft.com/office/2006/metadata/properties" xmlns:ns2="9c5181c2-3cd7-449c-8582-b4f7c04aaa49" xmlns:ns3="0606af38-29d8-407d-826d-7a0cb9d9f4ed" xmlns:ns4="4600776d-0a3c-44b4-bff2-0ceaafb13046" xmlns:ns5="c86d72e2-090a-4e7d-987e-218d8a0db591" xmlns:ns6="6ab18433-7710-49bd-9bb4-0bb85747556a" targetNamespace="http://schemas.microsoft.com/office/2006/metadata/properties" ma:root="true" ma:fieldsID="f611fcd5a3073a500da320c263a5b41a" ns2:_="" ns3:_="" ns4:_="" ns5:_="" ns6:_="">
    <xsd:import namespace="9c5181c2-3cd7-449c-8582-b4f7c04aaa49"/>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6:_dlc_DocId" minOccurs="0"/>
                <xsd:element ref="ns4:cd0fc526a5c840319a97fd94028e9904"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181c2-3cd7-449c-8582-b4f7c04aaa4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Tags" ma:index="66" nillable="true" ma:displayName="Tags" ma:internalName="MediaServiceAutoTags" ma:readOnly="true">
      <xsd:simpleType>
        <xsd:restriction base="dms:Text"/>
      </xsd:simpleType>
    </xsd:element>
    <xsd:element name="MediaServiceOCR" ma:index="67" nillable="true" ma:displayName="Extracted Text" ma:internalName="MediaServiceOCR" ma:readOnly="true">
      <xsd:simpleType>
        <xsd:restriction base="dms:Note">
          <xsd:maxLength value="255"/>
        </xsd:restriction>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883a6619-f292-4bf5-92b5-b2c7e356ac6a}" ma:internalName="Visit" ma:showField="Title" ma:web="0606af38-29d8-407d-826d-7a0cb9d9f4ed">
      <xsd:simpleType>
        <xsd:restriction base="dms:Lookup"/>
      </xsd:simpleType>
    </xsd:element>
    <xsd:element name="Specialist_x0020_Adviser" ma:index="17" nillable="true" ma:displayName="Specialist Adviser" ma:list="{a895ce0d-bcea-4027-a11e-242ad36ed7a3}" ma:internalName="Specialist_x0020_Adviser" ma:showField="Title" ma:web="0606af38-29d8-407d-826d-7a0cb9d9f4ed">
      <xsd:simpleType>
        <xsd:restriction base="dms:Lookup"/>
      </xsd:simpleType>
    </xsd:element>
    <xsd:element name="Witness" ma:index="18" nillable="true" ma:displayName="Witness" ma:list="{86fa6fbf-ded5-4450-bcba-52b40aa35301}" ma:internalName="Witness" ma:showField="Title" ma:web="0606af38-29d8-407d-826d-7a0cb9d9f4ed">
      <xsd:simpleType>
        <xsd:restriction base="dms:Lookup"/>
      </xsd:simpleType>
    </xsd:element>
    <xsd:element name="Visit_x003a_Start_x0020_Time" ma:index="38" nillable="true" ma:displayName="Visit:Start Time" ma:list="{883a6619-f292-4bf5-92b5-b2c7e356ac6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883a6619-f292-4bf5-92b5-b2c7e356ac6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6fa6fbf-ded5-4450-bcba-52b40aa3530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6fa6fbf-ded5-4450-bcba-52b40aa3530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6fa6fbf-ded5-4450-bcba-52b40aa35301}"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a895ce0d-bcea-4027-a11e-242ad36ed7a3}"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a895ce0d-bcea-4027-a11e-242ad36ed7a3}"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9ef5b60-52b5-4ec3-b4f3-4edb4322711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9ef5b60-52b5-4ec3-b4f3-4edb4322711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91;#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7441feec-ca14-467a-b40a-3be1915de62e"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14</Value>
      <Value>9</Value>
    </TaxCatchAll>
    <DateSent xmlns="4600776d-0a3c-44b4-bff2-0ceaafb13046" xsi:nil="true"/>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j6c5b17cd04246da82e5604daf08bc68>
    <DateReceived xmlns="4600776d-0a3c-44b4-bff2-0ceaafb13046"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9c5181c2-3cd7-449c-8582-b4f7c04aaa49" xsi:nil="true"/>
    <n78ca1497cf6442fb3babdda785c85ae xmlns="9c5181c2-3cd7-449c-8582-b4f7c04aaa49">
      <Terms xmlns="http://schemas.microsoft.com/office/infopath/2007/PartnerControls"/>
    </n78ca1497cf6442fb3babdda785c85ae>
    <Status_x0020_of_x0020_correspondence xmlns="9c5181c2-3cd7-449c-8582-b4f7c04aaa49" xsi:nil="true"/>
    <Useful_x0020_Docs xmlns="9c5181c2-3cd7-449c-8582-b4f7c04aaa49"/>
    <j3dc9349b3384741bd6025ba1321f3a9 xmlns="9c5181c2-3cd7-449c-8582-b4f7c04aaa49">
      <Terms xmlns="http://schemas.microsoft.com/office/infopath/2007/PartnerControls"/>
    </j3dc9349b3384741bd6025ba1321f3a9>
    <Meeting_x0020_Date xmlns="9c5181c2-3cd7-449c-8582-b4f7c04aaa49" xsi:nil="true"/>
    <Allocated_x0020_to xmlns="9c5181c2-3cd7-449c-8582-b4f7c04aaa49">
      <UserInfo>
        <DisplayName/>
        <AccountId xsi:nil="true"/>
        <AccountType/>
      </UserInfo>
    </Allocated_x0020_to>
    <Related_x0020_Document xmlns="9c5181c2-3cd7-449c-8582-b4f7c04aaa49">
      <Url xsi:nil="true"/>
      <Description xsi:nil="true"/>
    </Related_x0020_Document>
    <Document_x0020_Status xmlns="9c5181c2-3cd7-449c-8582-b4f7c04aaa4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ate xmlns="9c5181c2-3cd7-449c-8582-b4f7c04aaa49" xsi:nil="true"/>
    <EndofSessionDate xmlns="4600776d-0a3c-44b4-bff2-0ceaafb13046" xsi:nil="true"/>
    <Visit xmlns="0606af38-29d8-407d-826d-7a0cb9d9f4ed" xsi:nil="true"/>
    <Department xmlns="9c5181c2-3cd7-449c-8582-b4f7c04aaa49" xsi:nil="true"/>
    <Additional_x0020_category xmlns="9c5181c2-3cd7-449c-8582-b4f7c04aaa49" xsi:nil="true"/>
    <ja5e4d000da44b5490ce6b4249309924 xmlns="c86d72e2-090a-4e7d-987e-218d8a0db591">
      <Terms xmlns="http://schemas.microsoft.com/office/infopath/2007/PartnerControls"/>
    </ja5e4d000da44b5490ce6b4249309924>
    <Circulation_x0020_Date xmlns="9c5181c2-3cd7-449c-8582-b4f7c04aaa49" xsi:nil="true"/>
    <Brief_x0020_status xmlns="9c5181c2-3cd7-449c-8582-b4f7c04aaa49" xsi:nil="true"/>
    <Witness xmlns="0606af38-29d8-407d-826d-7a0cb9d9f4ed" xsi:nil="true"/>
    <Publication_x0020_Date xmlns="9c5181c2-3cd7-449c-8582-b4f7c04aaa49" xsi:nil="true"/>
    <Specialist_x0020_Adviser xmlns="0606af38-29d8-407d-826d-7a0cb9d9f4ed" xsi:nil="true"/>
    <Notes0 xmlns="9c5181c2-3cd7-449c-8582-b4f7c04aaa4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ADA6D-1458-4FFA-8B18-3D10A5D7021A}">
  <ds:schemaRefs>
    <ds:schemaRef ds:uri="http://schemas.microsoft.com/sharepoint/events"/>
  </ds:schemaRefs>
</ds:datastoreItem>
</file>

<file path=customXml/itemProps2.xml><?xml version="1.0" encoding="utf-8"?>
<ds:datastoreItem xmlns:ds="http://schemas.openxmlformats.org/officeDocument/2006/customXml" ds:itemID="{4FE03456-4D3F-409F-A042-B494157FCE94}">
  <ds:schemaRefs>
    <ds:schemaRef ds:uri="http://schemas.microsoft.com/sharepoint/v3/contenttype/forms"/>
  </ds:schemaRefs>
</ds:datastoreItem>
</file>

<file path=customXml/itemProps3.xml><?xml version="1.0" encoding="utf-8"?>
<ds:datastoreItem xmlns:ds="http://schemas.openxmlformats.org/officeDocument/2006/customXml" ds:itemID="{3600246D-713A-459B-B955-FA29D6EAA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181c2-3cd7-449c-8582-b4f7c04aaa49"/>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AA0415-CCA3-4C0F-B114-64C01B0D923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9c5181c2-3cd7-449c-8582-b4f7c04aaa49"/>
    <ds:schemaRef ds:uri="c86d72e2-090a-4e7d-987e-218d8a0db591"/>
    <ds:schemaRef ds:uri="6ab18433-7710-49bd-9bb4-0bb85747556a"/>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F12E0546-4B76-4294-B309-1C7FCF911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