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1B0F" w:rsidRPr="00754F75" w:rsidP="00D71B0F">
      <w:pPr>
        <w:pStyle w:val="Heading1"/>
        <w:rPr>
          <w:rFonts w:ascii="Tahoma" w:hAnsi="Tahoma" w:cs="Tahoma"/>
          <w:b/>
          <w:color w:val="000000" w:themeColor="text1"/>
        </w:rPr>
      </w:pPr>
      <w:bookmarkStart w:id="0" w:name="_GoBack"/>
      <w:bookmarkEnd w:id="0"/>
      <w:r w:rsidRPr="00754F75">
        <w:rPr>
          <w:rFonts w:ascii="Tahoma" w:hAnsi="Tahoma" w:cs="Tahoma"/>
          <w:b/>
          <w:color w:val="000000" w:themeColor="text1"/>
        </w:rPr>
        <w:t xml:space="preserve">Ofsted </w:t>
      </w:r>
      <w:r>
        <w:rPr>
          <w:rFonts w:ascii="Tahoma" w:hAnsi="Tahoma" w:cs="Tahoma"/>
          <w:b/>
          <w:color w:val="000000" w:themeColor="text1"/>
        </w:rPr>
        <w:t>Main</w:t>
      </w:r>
      <w:r w:rsidRPr="00754F75">
        <w:rPr>
          <w:rFonts w:ascii="Tahoma" w:hAnsi="Tahoma" w:cs="Tahoma"/>
          <w:b/>
          <w:color w:val="000000" w:themeColor="text1"/>
        </w:rPr>
        <w:t xml:space="preserve"> Estimate 20</w:t>
      </w:r>
      <w:r>
        <w:rPr>
          <w:rFonts w:ascii="Tahoma" w:hAnsi="Tahoma" w:cs="Tahoma"/>
          <w:b/>
          <w:color w:val="000000" w:themeColor="text1"/>
        </w:rPr>
        <w:t>20</w:t>
      </w:r>
      <w:r w:rsidRPr="00754F75">
        <w:rPr>
          <w:rFonts w:ascii="Tahoma" w:hAnsi="Tahoma" w:cs="Tahoma"/>
          <w:b/>
          <w:color w:val="000000" w:themeColor="text1"/>
        </w:rPr>
        <w:t>-</w:t>
      </w:r>
      <w:r>
        <w:rPr>
          <w:rFonts w:ascii="Tahoma" w:hAnsi="Tahoma" w:cs="Tahoma"/>
          <w:b/>
          <w:color w:val="000000" w:themeColor="text1"/>
        </w:rPr>
        <w:t>21</w:t>
      </w:r>
      <w:r w:rsidRPr="00754F75">
        <w:rPr>
          <w:rFonts w:ascii="Tahoma" w:hAnsi="Tahoma" w:cs="Tahoma"/>
          <w:b/>
          <w:color w:val="000000" w:themeColor="text1"/>
        </w:rPr>
        <w:t xml:space="preserve">: Estimates Memorandum </w:t>
      </w:r>
    </w:p>
    <w:p w:rsidR="00D71B0F" w:rsidRPr="00754F75" w:rsidP="00A81B7C">
      <w:pPr>
        <w:tabs>
          <w:tab w:val="left" w:pos="5303"/>
        </w:tabs>
        <w:rPr>
          <w:rFonts w:ascii="Tahoma" w:hAnsi="Tahoma" w:cs="Tahoma"/>
          <w:color w:val="000000" w:themeColor="text1"/>
        </w:rPr>
      </w:pPr>
      <w:r>
        <w:rPr>
          <w:rFonts w:ascii="Tahoma" w:hAnsi="Tahoma" w:cs="Tahoma"/>
          <w:color w:val="000000" w:themeColor="text1"/>
        </w:rPr>
        <w:tab/>
      </w:r>
    </w:p>
    <w:p w:rsidR="00D71B0F" w:rsidRPr="00754F75" w:rsidP="00D71B0F">
      <w:pPr>
        <w:pStyle w:val="Heading2"/>
        <w:numPr>
          <w:ilvl w:val="0"/>
          <w:numId w:val="2"/>
        </w:numPr>
        <w:spacing w:before="0"/>
        <w:rPr>
          <w:rFonts w:ascii="Tahoma" w:hAnsi="Tahoma" w:cs="Tahoma"/>
          <w:b/>
          <w:color w:val="000000" w:themeColor="text1"/>
        </w:rPr>
      </w:pPr>
      <w:r w:rsidRPr="00754F75">
        <w:rPr>
          <w:rFonts w:ascii="Tahoma" w:hAnsi="Tahoma" w:cs="Tahoma"/>
          <w:b/>
          <w:color w:val="000000" w:themeColor="text1"/>
        </w:rPr>
        <w:t>Overview</w:t>
      </w:r>
    </w:p>
    <w:p w:rsidR="00D71B0F" w:rsidRPr="00754F75" w:rsidP="00D71B0F">
      <w:pPr>
        <w:rPr>
          <w:color w:val="000000" w:themeColor="text1"/>
        </w:rPr>
      </w:pPr>
    </w:p>
    <w:p w:rsidR="00D71B0F" w:rsidRPr="003B4F14" w:rsidP="00D71B0F">
      <w:pPr>
        <w:pStyle w:val="Heading2"/>
        <w:numPr>
          <w:ilvl w:val="1"/>
          <w:numId w:val="2"/>
        </w:numPr>
        <w:rPr>
          <w:rFonts w:ascii="Tahoma" w:hAnsi="Tahoma" w:cs="Tahoma"/>
          <w:b/>
          <w:color w:val="000000" w:themeColor="text1"/>
          <w:sz w:val="24"/>
          <w:szCs w:val="24"/>
        </w:rPr>
      </w:pPr>
      <w:r w:rsidRPr="003B4F14">
        <w:rPr>
          <w:rFonts w:ascii="Tahoma" w:hAnsi="Tahoma" w:cs="Tahoma"/>
          <w:b/>
          <w:color w:val="000000" w:themeColor="text1"/>
          <w:sz w:val="24"/>
          <w:szCs w:val="24"/>
        </w:rPr>
        <w:t>Objectives</w:t>
      </w:r>
    </w:p>
    <w:p w:rsidR="00D71B0F" w:rsidRPr="00754F75" w:rsidP="00D71B0F">
      <w:pPr>
        <w:rPr>
          <w:color w:val="000000" w:themeColor="text1"/>
        </w:rPr>
      </w:pPr>
    </w:p>
    <w:p w:rsidR="00D71B0F" w:rsidRPr="00754F75" w:rsidP="00D71B0F">
      <w:pPr>
        <w:spacing w:after="100" w:afterAutospacing="1"/>
        <w:rPr>
          <w:rFonts w:ascii="Tahoma" w:hAnsi="Tahoma" w:cs="Tahoma"/>
          <w:color w:val="000000" w:themeColor="text1"/>
          <w:lang w:eastAsia="en-GB"/>
        </w:rPr>
      </w:pPr>
      <w:r w:rsidRPr="00754F75">
        <w:rPr>
          <w:rFonts w:ascii="Tahoma" w:hAnsi="Tahoma" w:cs="Tahoma"/>
          <w:color w:val="000000" w:themeColor="text1"/>
          <w:lang w:eastAsia="en-GB"/>
        </w:rPr>
        <w:t xml:space="preserve">Ofsted is the Office for Standards in Education, Children’s Services and Skills. It is a non-ministerial government department. Our principal objective when carrying out our functions is to make sure that organisations providing education, training and care services in England do so to a high standard for children and students. There are thousands of these organisations and they create the conditions that allow the next generation to realise its full potential. </w:t>
      </w:r>
    </w:p>
    <w:p w:rsidR="00D71B0F" w:rsidRPr="00754F75" w:rsidP="00D71B0F">
      <w:pPr>
        <w:spacing w:after="100" w:afterAutospacing="1"/>
        <w:rPr>
          <w:rFonts w:ascii="Tahoma" w:hAnsi="Tahoma" w:cs="Tahoma"/>
          <w:color w:val="000000" w:themeColor="text1"/>
          <w:lang w:eastAsia="en-GB"/>
        </w:rPr>
      </w:pPr>
      <w:r w:rsidRPr="00754F75">
        <w:rPr>
          <w:rFonts w:ascii="Tahoma" w:hAnsi="Tahoma" w:cs="Tahoma"/>
          <w:color w:val="000000" w:themeColor="text1"/>
          <w:lang w:eastAsia="en-GB"/>
        </w:rPr>
        <w:t xml:space="preserve">We carry out our role through independent inspection and regulation. Inspection provides an independent assessment of the quality of provision. Regulation allows us to determine whether certain providers are fit to provide services. We take enforcement action against those that are not. </w:t>
      </w:r>
    </w:p>
    <w:p w:rsidR="00D71B0F" w:rsidRPr="00754F75" w:rsidP="00D71B0F">
      <w:pPr>
        <w:rPr>
          <w:rFonts w:ascii="Tahoma" w:hAnsi="Tahoma" w:cs="Tahoma"/>
          <w:color w:val="000000" w:themeColor="text1"/>
          <w:lang w:eastAsia="en-GB"/>
        </w:rPr>
      </w:pPr>
      <w:r w:rsidRPr="00754F75">
        <w:rPr>
          <w:rFonts w:ascii="Tahoma" w:hAnsi="Tahoma" w:cs="Tahoma"/>
          <w:color w:val="000000" w:themeColor="text1"/>
          <w:lang w:eastAsia="en-GB"/>
        </w:rPr>
        <w:t>Our strategy sets out our ambition to be a force for improvement through inspection and regulation. The judgements we give through inspection and the minimum standards we report against in regulation should contribute to improved standards across the country. Our bird’s-eye view across the system puts us in a unique position to aggregate and report on what does and does not work well in education and care, allowing us to inform both practitioners and policymakers.</w:t>
      </w:r>
    </w:p>
    <w:p w:rsidR="00D71B0F" w:rsidRPr="00754F75" w:rsidP="00D71B0F">
      <w:pPr>
        <w:rPr>
          <w:rFonts w:ascii="Tahoma" w:hAnsi="Tahoma" w:cs="Tahoma"/>
          <w:color w:val="000000" w:themeColor="text1"/>
          <w:lang w:eastAsia="en-GB"/>
        </w:rPr>
      </w:pPr>
    </w:p>
    <w:p w:rsidR="00D71B0F" w:rsidRPr="003B4F14" w:rsidP="00D71B0F">
      <w:pPr>
        <w:pStyle w:val="Heading2"/>
        <w:numPr>
          <w:ilvl w:val="1"/>
          <w:numId w:val="2"/>
        </w:numPr>
        <w:rPr>
          <w:rFonts w:ascii="Tahoma" w:hAnsi="Tahoma" w:cs="Tahoma"/>
          <w:b/>
          <w:color w:val="000000" w:themeColor="text1"/>
          <w:sz w:val="24"/>
          <w:szCs w:val="24"/>
        </w:rPr>
      </w:pPr>
      <w:r w:rsidRPr="003B4F14">
        <w:rPr>
          <w:rFonts w:ascii="Tahoma" w:hAnsi="Tahoma" w:cs="Tahoma"/>
          <w:b/>
          <w:color w:val="000000" w:themeColor="text1"/>
          <w:sz w:val="24"/>
          <w:szCs w:val="24"/>
        </w:rPr>
        <w:t>Spending controls</w:t>
      </w:r>
    </w:p>
    <w:p w:rsidR="00D71B0F" w:rsidRPr="00754F75" w:rsidP="00D71B0F">
      <w:pPr>
        <w:rPr>
          <w:color w:val="000000" w:themeColor="text1"/>
        </w:rPr>
      </w:pPr>
    </w:p>
    <w:p w:rsidR="00D71B0F" w:rsidRPr="00754F75" w:rsidP="00D71B0F">
      <w:pPr>
        <w:rPr>
          <w:rFonts w:ascii="Tahoma" w:hAnsi="Tahoma" w:cs="Tahoma"/>
          <w:i/>
          <w:color w:val="000000" w:themeColor="text1"/>
        </w:rPr>
      </w:pPr>
      <w:r w:rsidRPr="00754F75">
        <w:rPr>
          <w:rFonts w:ascii="Tahoma" w:hAnsi="Tahoma" w:cs="Tahoma"/>
          <w:color w:val="000000" w:themeColor="text1"/>
        </w:rPr>
        <w:t>Ofsted’s net spending is broken down into a several different control totals, for which Parliament’s approval is sought.</w:t>
      </w:r>
      <w:r w:rsidRPr="00754F75">
        <w:rPr>
          <w:rFonts w:ascii="Tahoma" w:hAnsi="Tahoma" w:cs="Tahoma"/>
          <w:i/>
          <w:color w:val="000000" w:themeColor="text1"/>
        </w:rPr>
        <w:t xml:space="preserve"> </w:t>
      </w:r>
    </w:p>
    <w:p w:rsidR="00D71B0F" w:rsidRPr="00754F75" w:rsidP="00D71B0F">
      <w:pPr>
        <w:rPr>
          <w:rFonts w:ascii="Tahoma" w:hAnsi="Tahoma" w:cs="Tahoma"/>
          <w:i/>
          <w:color w:val="000000" w:themeColor="text1"/>
        </w:rPr>
      </w:pPr>
    </w:p>
    <w:p w:rsidR="00D71B0F" w:rsidP="00D71B0F">
      <w:pPr>
        <w:rPr>
          <w:rFonts w:ascii="Tahoma" w:hAnsi="Tahoma" w:cs="Tahoma"/>
          <w:color w:val="000000" w:themeColor="text1"/>
        </w:rPr>
      </w:pPr>
      <w:r w:rsidRPr="00754F75">
        <w:rPr>
          <w:rFonts w:ascii="Tahoma" w:hAnsi="Tahoma" w:cs="Tahoma"/>
          <w:color w:val="000000" w:themeColor="text1"/>
        </w:rPr>
        <w:t>The control totals which Parliament votes are:</w:t>
      </w:r>
    </w:p>
    <w:p w:rsidR="00D71B0F" w:rsidRPr="00754F75" w:rsidP="00D71B0F">
      <w:pPr>
        <w:rPr>
          <w:rFonts w:ascii="Tahoma" w:hAnsi="Tahoma" w:cs="Tahoma"/>
          <w:color w:val="000000" w:themeColor="text1"/>
        </w:rPr>
      </w:pPr>
    </w:p>
    <w:p w:rsidR="00D71B0F" w:rsidRPr="00754F75" w:rsidP="00924EB3">
      <w:pPr>
        <w:pStyle w:val="ListParagraph"/>
        <w:numPr>
          <w:ilvl w:val="0"/>
          <w:numId w:val="5"/>
        </w:numPr>
        <w:spacing w:line="259" w:lineRule="auto"/>
        <w:rPr>
          <w:rFonts w:ascii="Tahoma" w:hAnsi="Tahoma" w:cs="Tahoma"/>
          <w:color w:val="000000" w:themeColor="text1"/>
        </w:rPr>
      </w:pPr>
      <w:r w:rsidRPr="00754F75">
        <w:rPr>
          <w:rFonts w:ascii="Tahoma" w:hAnsi="Tahoma" w:cs="Tahoma"/>
          <w:color w:val="000000" w:themeColor="text1"/>
        </w:rPr>
        <w:t>Resource Departmental Expenditure Limit (“</w:t>
      </w:r>
      <w:r w:rsidRPr="00754F75">
        <w:rPr>
          <w:rFonts w:ascii="Tahoma" w:hAnsi="Tahoma" w:cs="Tahoma"/>
          <w:b/>
          <w:color w:val="000000" w:themeColor="text1"/>
        </w:rPr>
        <w:t>Resource DEL</w:t>
      </w:r>
      <w:r w:rsidRPr="00754F75">
        <w:rPr>
          <w:rFonts w:ascii="Tahoma" w:hAnsi="Tahoma" w:cs="Tahoma"/>
          <w:color w:val="000000" w:themeColor="text1"/>
        </w:rPr>
        <w:t xml:space="preserve">”) - a net limit comprising day to day running costs, less income </w:t>
      </w:r>
    </w:p>
    <w:p w:rsidR="00D71B0F" w:rsidRPr="00754F75" w:rsidP="00924EB3">
      <w:pPr>
        <w:pStyle w:val="ListParagraph"/>
        <w:numPr>
          <w:ilvl w:val="0"/>
          <w:numId w:val="5"/>
        </w:numPr>
        <w:spacing w:line="259" w:lineRule="auto"/>
        <w:rPr>
          <w:rFonts w:ascii="Tahoma" w:hAnsi="Tahoma" w:cs="Tahoma"/>
          <w:color w:val="000000" w:themeColor="text1"/>
        </w:rPr>
      </w:pPr>
      <w:r w:rsidRPr="00754F75">
        <w:rPr>
          <w:rFonts w:ascii="Tahoma" w:hAnsi="Tahoma" w:cs="Tahoma"/>
          <w:color w:val="000000" w:themeColor="text1"/>
        </w:rPr>
        <w:t>Capital Departmental Expenditure Limit (“</w:t>
      </w:r>
      <w:r w:rsidRPr="00754F75">
        <w:rPr>
          <w:rFonts w:ascii="Tahoma" w:hAnsi="Tahoma" w:cs="Tahoma"/>
          <w:b/>
          <w:color w:val="000000" w:themeColor="text1"/>
        </w:rPr>
        <w:t>Capital DEL</w:t>
      </w:r>
      <w:r w:rsidRPr="00754F75">
        <w:rPr>
          <w:rFonts w:ascii="Tahoma" w:hAnsi="Tahoma" w:cs="Tahoma"/>
          <w:color w:val="000000" w:themeColor="text1"/>
        </w:rPr>
        <w:t xml:space="preserve">”) - investment in capital equipment mainly comprising </w:t>
      </w:r>
      <w:r>
        <w:rPr>
          <w:rFonts w:ascii="Tahoma" w:hAnsi="Tahoma" w:cs="Tahoma"/>
          <w:color w:val="000000" w:themeColor="text1"/>
        </w:rPr>
        <w:t xml:space="preserve">IT </w:t>
      </w:r>
      <w:r>
        <w:rPr>
          <w:rFonts w:ascii="Tahoma" w:hAnsi="Tahoma" w:cs="Tahoma"/>
        </w:rPr>
        <w:t>and digital</w:t>
      </w:r>
      <w:r w:rsidRPr="00173931">
        <w:rPr>
          <w:rFonts w:ascii="Tahoma" w:hAnsi="Tahoma" w:cs="Tahoma"/>
        </w:rPr>
        <w:t xml:space="preserve"> related systems</w:t>
      </w:r>
      <w:r>
        <w:rPr>
          <w:rFonts w:ascii="Tahoma" w:hAnsi="Tahoma" w:cs="Tahoma"/>
        </w:rPr>
        <w:t>, and research related costs</w:t>
      </w:r>
    </w:p>
    <w:p w:rsidR="00D71B0F" w:rsidRPr="00754F75" w:rsidP="00924EB3">
      <w:pPr>
        <w:pStyle w:val="ListParagraph"/>
        <w:numPr>
          <w:ilvl w:val="0"/>
          <w:numId w:val="5"/>
        </w:numPr>
        <w:spacing w:line="259" w:lineRule="auto"/>
        <w:rPr>
          <w:rFonts w:ascii="Tahoma" w:hAnsi="Tahoma" w:cs="Tahoma"/>
          <w:color w:val="000000" w:themeColor="text1"/>
        </w:rPr>
      </w:pPr>
      <w:r w:rsidRPr="00754F75">
        <w:rPr>
          <w:rFonts w:ascii="Tahoma" w:hAnsi="Tahoma" w:cs="Tahoma"/>
          <w:color w:val="000000" w:themeColor="text1"/>
        </w:rPr>
        <w:t>Annually Managed Expenditure (“</w:t>
      </w:r>
      <w:r w:rsidRPr="00754F75">
        <w:rPr>
          <w:rFonts w:ascii="Tahoma" w:hAnsi="Tahoma" w:cs="Tahoma"/>
          <w:b/>
          <w:color w:val="000000" w:themeColor="text1"/>
        </w:rPr>
        <w:t>AME</w:t>
      </w:r>
      <w:r w:rsidRPr="00754F75">
        <w:rPr>
          <w:rFonts w:ascii="Tahoma" w:hAnsi="Tahoma" w:cs="Tahoma"/>
          <w:color w:val="000000" w:themeColor="text1"/>
        </w:rPr>
        <w:t xml:space="preserve">”) </w:t>
      </w:r>
      <w:r>
        <w:rPr>
          <w:rFonts w:ascii="Tahoma" w:hAnsi="Tahoma" w:cs="Tahoma"/>
          <w:color w:val="000000" w:themeColor="text1"/>
        </w:rPr>
        <w:t>–</w:t>
      </w:r>
      <w:r w:rsidRPr="00754F75">
        <w:rPr>
          <w:rFonts w:ascii="Tahoma" w:hAnsi="Tahoma" w:cs="Tahoma"/>
          <w:color w:val="000000" w:themeColor="text1"/>
        </w:rPr>
        <w:t xml:space="preserve"> </w:t>
      </w:r>
      <w:r>
        <w:rPr>
          <w:rFonts w:ascii="Tahoma" w:hAnsi="Tahoma" w:cs="Tahoma"/>
          <w:color w:val="000000" w:themeColor="text1"/>
        </w:rPr>
        <w:t xml:space="preserve">new or </w:t>
      </w:r>
      <w:r w:rsidRPr="00754F75">
        <w:rPr>
          <w:rFonts w:ascii="Tahoma" w:hAnsi="Tahoma" w:cs="Tahoma"/>
          <w:color w:val="000000" w:themeColor="text1"/>
        </w:rPr>
        <w:t xml:space="preserve">movements </w:t>
      </w:r>
      <w:r>
        <w:rPr>
          <w:rFonts w:ascii="Tahoma" w:hAnsi="Tahoma" w:cs="Tahoma"/>
          <w:color w:val="000000" w:themeColor="text1"/>
        </w:rPr>
        <w:t>of</w:t>
      </w:r>
      <w:r w:rsidRPr="00754F75">
        <w:rPr>
          <w:rFonts w:ascii="Tahoma" w:hAnsi="Tahoma" w:cs="Tahoma"/>
          <w:color w:val="000000" w:themeColor="text1"/>
        </w:rPr>
        <w:t xml:space="preserve"> accounting provisions </w:t>
      </w:r>
    </w:p>
    <w:p w:rsidR="00D71B0F" w:rsidRPr="00754F75" w:rsidP="00D71B0F">
      <w:pPr>
        <w:pStyle w:val="ListParagraph"/>
        <w:rPr>
          <w:rFonts w:ascii="Tahoma" w:hAnsi="Tahoma" w:cs="Tahoma"/>
          <w:color w:val="000000" w:themeColor="text1"/>
        </w:rPr>
      </w:pPr>
    </w:p>
    <w:p w:rsidR="00D71B0F" w:rsidRPr="00754F75" w:rsidP="00D71B0F">
      <w:pPr>
        <w:rPr>
          <w:rFonts w:ascii="Tahoma" w:hAnsi="Tahoma" w:cs="Tahoma"/>
          <w:color w:val="000000" w:themeColor="text1"/>
        </w:rPr>
      </w:pPr>
      <w:r w:rsidRPr="00754F75">
        <w:rPr>
          <w:rFonts w:ascii="Tahoma" w:hAnsi="Tahoma" w:cs="Tahoma"/>
          <w:color w:val="000000" w:themeColor="text1"/>
        </w:rPr>
        <w:t>In addition, Parliament votes a net cash requirement, designed to cover the elements of the budget which require Ofsted to pay out cash in year.</w:t>
      </w:r>
    </w:p>
    <w:p w:rsidR="00D71B0F" w:rsidRPr="00754F75" w:rsidP="00D71B0F">
      <w:pPr>
        <w:rPr>
          <w:rFonts w:ascii="Tahoma" w:hAnsi="Tahoma" w:eastAsiaTheme="majorEastAsia" w:cs="Tahoma"/>
          <w:color w:val="000000" w:themeColor="text1"/>
          <w:sz w:val="24"/>
          <w:szCs w:val="24"/>
        </w:rPr>
      </w:pPr>
      <w:r w:rsidRPr="00754F75">
        <w:rPr>
          <w:rFonts w:ascii="Tahoma" w:hAnsi="Tahoma" w:cs="Tahoma"/>
          <w:color w:val="000000" w:themeColor="text1"/>
          <w:sz w:val="24"/>
          <w:szCs w:val="24"/>
        </w:rPr>
        <w:br w:type="page"/>
      </w:r>
    </w:p>
    <w:p w:rsidR="00D71B0F" w:rsidRPr="003B4F14" w:rsidP="00D71B0F">
      <w:pPr>
        <w:pStyle w:val="Heading2"/>
        <w:numPr>
          <w:ilvl w:val="1"/>
          <w:numId w:val="2"/>
        </w:numPr>
        <w:spacing w:before="0"/>
        <w:rPr>
          <w:rFonts w:ascii="Tahoma" w:hAnsi="Tahoma" w:cs="Tahoma"/>
          <w:b/>
          <w:color w:val="000000" w:themeColor="text1"/>
          <w:sz w:val="24"/>
          <w:szCs w:val="24"/>
        </w:rPr>
      </w:pPr>
      <w:r w:rsidRPr="003B4F14">
        <w:rPr>
          <w:rFonts w:ascii="Tahoma" w:hAnsi="Tahoma" w:cs="Tahoma"/>
          <w:b/>
          <w:color w:val="000000" w:themeColor="text1"/>
          <w:sz w:val="24"/>
          <w:szCs w:val="24"/>
        </w:rPr>
        <w:t xml:space="preserve">Comparison of net spending totals sought </w:t>
      </w:r>
    </w:p>
    <w:p w:rsidR="00D71B0F" w:rsidRPr="00754F75" w:rsidP="00D71B0F">
      <w:pPr>
        <w:rPr>
          <w:color w:val="000000" w:themeColor="text1"/>
        </w:rPr>
      </w:pPr>
    </w:p>
    <w:p w:rsidR="00D71B0F" w:rsidRPr="00754F75" w:rsidP="00D71B0F">
      <w:pPr>
        <w:shd w:val="clear" w:color="auto" w:fill="FFFFFF"/>
        <w:spacing w:after="180" w:line="288" w:lineRule="auto"/>
        <w:rPr>
          <w:rFonts w:ascii="Tahoma" w:hAnsi="Tahoma" w:cs="Tahoma"/>
          <w:noProof/>
          <w:color w:val="000000" w:themeColor="text1"/>
        </w:rPr>
      </w:pPr>
      <w:r w:rsidRPr="00754F75">
        <w:rPr>
          <w:rFonts w:ascii="Tahoma" w:hAnsi="Tahoma" w:cs="Tahoma"/>
          <w:noProof/>
          <w:color w:val="000000" w:themeColor="text1"/>
        </w:rPr>
        <w:t xml:space="preserve">The table below shows how the net spending totals sought for Ofsted compares with the Main </w:t>
      </w:r>
      <w:r>
        <w:rPr>
          <w:rFonts w:ascii="Tahoma" w:hAnsi="Tahoma" w:cs="Tahoma"/>
          <w:noProof/>
          <w:color w:val="000000" w:themeColor="text1"/>
        </w:rPr>
        <w:t xml:space="preserve">and Supplementary </w:t>
      </w:r>
      <w:r w:rsidRPr="00754F75">
        <w:rPr>
          <w:rFonts w:ascii="Tahoma" w:hAnsi="Tahoma" w:cs="Tahoma"/>
          <w:noProof/>
          <w:color w:val="000000" w:themeColor="text1"/>
        </w:rPr>
        <w:t>Estimate</w:t>
      </w:r>
      <w:r>
        <w:rPr>
          <w:rFonts w:ascii="Tahoma" w:hAnsi="Tahoma" w:cs="Tahoma"/>
          <w:noProof/>
          <w:color w:val="000000" w:themeColor="text1"/>
        </w:rPr>
        <w:t xml:space="preserve"> from last year</w:t>
      </w:r>
      <w:r w:rsidRPr="00754F75">
        <w:rPr>
          <w:rFonts w:ascii="Tahoma" w:hAnsi="Tahoma" w:cs="Tahoma"/>
          <w:noProof/>
          <w:color w:val="000000" w:themeColor="text1"/>
        </w:rPr>
        <w:t>:</w:t>
      </w:r>
    </w:p>
    <w:tbl>
      <w:tblPr>
        <w:tblW w:w="8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5"/>
        <w:gridCol w:w="1024"/>
        <w:gridCol w:w="1023"/>
        <w:gridCol w:w="1064"/>
        <w:gridCol w:w="1067"/>
        <w:gridCol w:w="1025"/>
        <w:gridCol w:w="1065"/>
        <w:gridCol w:w="1066"/>
      </w:tblGrid>
      <w:tr w:rsidTr="00003B66">
        <w:tblPrEx>
          <w:tblW w:w="8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16"/>
        </w:trPr>
        <w:tc>
          <w:tcPr>
            <w:tcW w:w="2359" w:type="dxa"/>
            <w:gridSpan w:val="2"/>
            <w:vMerge w:val="restart"/>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Amounts sought this year</w:t>
            </w:r>
          </w:p>
        </w:tc>
        <w:tc>
          <w:tcPr>
            <w:tcW w:w="3154" w:type="dxa"/>
            <w:gridSpan w:val="3"/>
            <w:vMerge w:val="restart"/>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Compared to final budget last year (Supplementary Estimates)</w:t>
            </w:r>
          </w:p>
        </w:tc>
        <w:tc>
          <w:tcPr>
            <w:tcW w:w="3156" w:type="dxa"/>
            <w:gridSpan w:val="3"/>
            <w:vMerge w:val="restart"/>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 xml:space="preserve">Compared to original budget last year (Main Estimates) </w:t>
            </w:r>
          </w:p>
        </w:tc>
      </w:tr>
      <w:tr w:rsidTr="00003B66">
        <w:tblPrEx>
          <w:tblW w:w="8669" w:type="dxa"/>
          <w:tblLook w:val="04A0"/>
        </w:tblPrEx>
        <w:trPr>
          <w:trHeight w:val="522"/>
        </w:trPr>
        <w:tc>
          <w:tcPr>
            <w:tcW w:w="2359" w:type="dxa"/>
            <w:gridSpan w:val="2"/>
            <w:vMerge/>
            <w:vAlign w:val="center"/>
            <w:hideMark/>
          </w:tcPr>
          <w:p w:rsidR="00F67A51" w:rsidRPr="00F67A51" w:rsidP="00F67A51">
            <w:pPr>
              <w:rPr>
                <w:rFonts w:ascii="Tahoma" w:eastAsia="Times New Roman" w:hAnsi="Tahoma" w:cs="Tahoma"/>
                <w:b/>
                <w:bCs/>
                <w:color w:val="333333"/>
                <w:sz w:val="18"/>
                <w:szCs w:val="18"/>
                <w:lang w:eastAsia="en-GB"/>
              </w:rPr>
            </w:pPr>
          </w:p>
        </w:tc>
        <w:tc>
          <w:tcPr>
            <w:tcW w:w="3154" w:type="dxa"/>
            <w:gridSpan w:val="3"/>
            <w:vMerge/>
            <w:vAlign w:val="center"/>
            <w:hideMark/>
          </w:tcPr>
          <w:p w:rsidR="00F67A51" w:rsidRPr="00F67A51" w:rsidP="00F67A51">
            <w:pPr>
              <w:rPr>
                <w:rFonts w:ascii="Tahoma" w:eastAsia="Times New Roman" w:hAnsi="Tahoma" w:cs="Tahoma"/>
                <w:b/>
                <w:bCs/>
                <w:color w:val="333333"/>
                <w:sz w:val="18"/>
                <w:szCs w:val="18"/>
                <w:lang w:eastAsia="en-GB"/>
              </w:rPr>
            </w:pPr>
          </w:p>
        </w:tc>
        <w:tc>
          <w:tcPr>
            <w:tcW w:w="3156" w:type="dxa"/>
            <w:gridSpan w:val="3"/>
            <w:vMerge/>
            <w:vAlign w:val="center"/>
            <w:hideMark/>
          </w:tcPr>
          <w:p w:rsidR="00F67A51" w:rsidRPr="00F67A51" w:rsidP="00F67A51">
            <w:pPr>
              <w:rPr>
                <w:rFonts w:ascii="Tahoma" w:eastAsia="Times New Roman" w:hAnsi="Tahoma" w:cs="Tahoma"/>
                <w:b/>
                <w:bCs/>
                <w:color w:val="333333"/>
                <w:sz w:val="18"/>
                <w:szCs w:val="18"/>
                <w:lang w:eastAsia="en-GB"/>
              </w:rPr>
            </w:pPr>
          </w:p>
        </w:tc>
      </w:tr>
      <w:tr w:rsidTr="00003B66">
        <w:tblPrEx>
          <w:tblW w:w="8669" w:type="dxa"/>
          <w:tblLook w:val="04A0"/>
        </w:tblPrEx>
        <w:trPr>
          <w:trHeight w:val="427"/>
        </w:trPr>
        <w:tc>
          <w:tcPr>
            <w:tcW w:w="1335" w:type="dxa"/>
            <w:vMerge w:val="restart"/>
            <w:shd w:val="clear" w:color="auto" w:fill="D9D9D9" w:themeFill="background1" w:themeFillShade="D9"/>
            <w:vAlign w:val="center"/>
            <w:hideMark/>
          </w:tcPr>
          <w:p w:rsidR="00F67A51" w:rsidRPr="00F67A51" w:rsidP="00F67A51">
            <w:pPr>
              <w:jc w:val="center"/>
              <w:rPr>
                <w:rFonts w:ascii="Tahoma" w:eastAsia="Times New Roman" w:hAnsi="Tahoma" w:cs="Tahoma"/>
                <w:b/>
                <w:bCs/>
                <w:color w:val="000000"/>
                <w:sz w:val="18"/>
                <w:szCs w:val="18"/>
                <w:lang w:eastAsia="en-GB"/>
              </w:rPr>
            </w:pPr>
            <w:r w:rsidRPr="00F67A51">
              <w:rPr>
                <w:rFonts w:ascii="Tahoma" w:eastAsia="Times New Roman" w:hAnsi="Tahoma" w:cs="Tahoma"/>
                <w:b/>
                <w:bCs/>
                <w:color w:val="000000"/>
                <w:sz w:val="18"/>
                <w:szCs w:val="18"/>
                <w:lang w:eastAsia="en-GB"/>
              </w:rPr>
              <w:t>Voted control total</w:t>
            </w:r>
          </w:p>
        </w:tc>
        <w:tc>
          <w:tcPr>
            <w:tcW w:w="1023" w:type="dxa"/>
            <w:vMerge w:val="restart"/>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£m</w:t>
            </w:r>
          </w:p>
        </w:tc>
        <w:tc>
          <w:tcPr>
            <w:tcW w:w="1023" w:type="dxa"/>
            <w:vMerge w:val="restart"/>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£m</w:t>
            </w:r>
          </w:p>
        </w:tc>
        <w:tc>
          <w:tcPr>
            <w:tcW w:w="1064" w:type="dxa"/>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Change</w:t>
            </w:r>
          </w:p>
        </w:tc>
        <w:tc>
          <w:tcPr>
            <w:tcW w:w="1065" w:type="dxa"/>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Change</w:t>
            </w:r>
          </w:p>
        </w:tc>
        <w:tc>
          <w:tcPr>
            <w:tcW w:w="1025" w:type="dxa"/>
            <w:vMerge w:val="restart"/>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£m</w:t>
            </w:r>
          </w:p>
        </w:tc>
        <w:tc>
          <w:tcPr>
            <w:tcW w:w="1065" w:type="dxa"/>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Change</w:t>
            </w:r>
          </w:p>
        </w:tc>
        <w:tc>
          <w:tcPr>
            <w:tcW w:w="1065" w:type="dxa"/>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Change</w:t>
            </w:r>
          </w:p>
        </w:tc>
      </w:tr>
      <w:tr w:rsidTr="00003B66">
        <w:tblPrEx>
          <w:tblW w:w="8669" w:type="dxa"/>
          <w:tblLook w:val="04A0"/>
        </w:tblPrEx>
        <w:trPr>
          <w:trHeight w:val="269"/>
        </w:trPr>
        <w:tc>
          <w:tcPr>
            <w:tcW w:w="1335" w:type="dxa"/>
            <w:vMerge/>
            <w:vAlign w:val="center"/>
            <w:hideMark/>
          </w:tcPr>
          <w:p w:rsidR="00F67A51" w:rsidRPr="00F67A51" w:rsidP="00F67A51">
            <w:pPr>
              <w:rPr>
                <w:rFonts w:ascii="Tahoma" w:eastAsia="Times New Roman" w:hAnsi="Tahoma" w:cs="Tahoma"/>
                <w:b/>
                <w:bCs/>
                <w:color w:val="000000"/>
                <w:sz w:val="18"/>
                <w:szCs w:val="18"/>
                <w:lang w:eastAsia="en-GB"/>
              </w:rPr>
            </w:pPr>
          </w:p>
        </w:tc>
        <w:tc>
          <w:tcPr>
            <w:tcW w:w="1023" w:type="dxa"/>
            <w:vMerge/>
            <w:vAlign w:val="center"/>
            <w:hideMark/>
          </w:tcPr>
          <w:p w:rsidR="00F67A51" w:rsidRPr="00F67A51" w:rsidP="00F67A51">
            <w:pPr>
              <w:rPr>
                <w:rFonts w:ascii="Tahoma" w:eastAsia="Times New Roman" w:hAnsi="Tahoma" w:cs="Tahoma"/>
                <w:b/>
                <w:bCs/>
                <w:color w:val="333333"/>
                <w:sz w:val="18"/>
                <w:szCs w:val="18"/>
                <w:lang w:eastAsia="en-GB"/>
              </w:rPr>
            </w:pPr>
          </w:p>
        </w:tc>
        <w:tc>
          <w:tcPr>
            <w:tcW w:w="1023" w:type="dxa"/>
            <w:vMerge/>
            <w:vAlign w:val="center"/>
            <w:hideMark/>
          </w:tcPr>
          <w:p w:rsidR="00F67A51" w:rsidRPr="00F67A51" w:rsidP="00F67A51">
            <w:pPr>
              <w:rPr>
                <w:rFonts w:ascii="Tahoma" w:eastAsia="Times New Roman" w:hAnsi="Tahoma" w:cs="Tahoma"/>
                <w:b/>
                <w:bCs/>
                <w:color w:val="333333"/>
                <w:sz w:val="18"/>
                <w:szCs w:val="18"/>
                <w:lang w:eastAsia="en-GB"/>
              </w:rPr>
            </w:pPr>
          </w:p>
        </w:tc>
        <w:tc>
          <w:tcPr>
            <w:tcW w:w="1064" w:type="dxa"/>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£m</w:t>
            </w:r>
          </w:p>
        </w:tc>
        <w:tc>
          <w:tcPr>
            <w:tcW w:w="1065" w:type="dxa"/>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w:t>
            </w:r>
          </w:p>
        </w:tc>
        <w:tc>
          <w:tcPr>
            <w:tcW w:w="1025" w:type="dxa"/>
            <w:vMerge/>
            <w:vAlign w:val="center"/>
            <w:hideMark/>
          </w:tcPr>
          <w:p w:rsidR="00F67A51" w:rsidRPr="00F67A51" w:rsidP="00F67A51">
            <w:pPr>
              <w:rPr>
                <w:rFonts w:ascii="Tahoma" w:eastAsia="Times New Roman" w:hAnsi="Tahoma" w:cs="Tahoma"/>
                <w:b/>
                <w:bCs/>
                <w:color w:val="333333"/>
                <w:sz w:val="18"/>
                <w:szCs w:val="18"/>
                <w:lang w:eastAsia="en-GB"/>
              </w:rPr>
            </w:pPr>
          </w:p>
        </w:tc>
        <w:tc>
          <w:tcPr>
            <w:tcW w:w="1065" w:type="dxa"/>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£m</w:t>
            </w:r>
          </w:p>
        </w:tc>
        <w:tc>
          <w:tcPr>
            <w:tcW w:w="1065" w:type="dxa"/>
            <w:shd w:val="clear" w:color="auto" w:fill="D9D9D9" w:themeFill="background1" w:themeFillShade="D9"/>
            <w:vAlign w:val="center"/>
            <w:hideMark/>
          </w:tcPr>
          <w:p w:rsidR="00F67A51" w:rsidRPr="00F67A51" w:rsidP="00F67A51">
            <w:pPr>
              <w:jc w:val="cente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w:t>
            </w:r>
          </w:p>
        </w:tc>
      </w:tr>
      <w:tr w:rsidTr="00003B66">
        <w:tblPrEx>
          <w:tblW w:w="8669" w:type="dxa"/>
          <w:tblLook w:val="04A0"/>
        </w:tblPrEx>
        <w:trPr>
          <w:trHeight w:val="316"/>
        </w:trPr>
        <w:tc>
          <w:tcPr>
            <w:tcW w:w="1335" w:type="dxa"/>
            <w:shd w:val="clear" w:color="auto" w:fill="auto"/>
            <w:vAlign w:val="center"/>
            <w:hideMark/>
          </w:tcPr>
          <w:p w:rsidR="00F67A51" w:rsidRPr="00F67A51" w:rsidP="00F67A51">
            <w:pPr>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RDEL</w:t>
            </w:r>
          </w:p>
        </w:tc>
        <w:tc>
          <w:tcPr>
            <w:tcW w:w="1023"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135.8</w:t>
            </w:r>
          </w:p>
        </w:tc>
        <w:tc>
          <w:tcPr>
            <w:tcW w:w="1023"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132.9</w:t>
            </w:r>
          </w:p>
        </w:tc>
        <w:tc>
          <w:tcPr>
            <w:tcW w:w="1064"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2.9</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2%</w:t>
            </w:r>
          </w:p>
        </w:tc>
        <w:tc>
          <w:tcPr>
            <w:tcW w:w="102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127.6</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8.2</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6%</w:t>
            </w:r>
          </w:p>
        </w:tc>
      </w:tr>
      <w:tr w:rsidTr="00003B66">
        <w:tblPrEx>
          <w:tblW w:w="8669" w:type="dxa"/>
          <w:tblLook w:val="04A0"/>
        </w:tblPrEx>
        <w:trPr>
          <w:trHeight w:val="316"/>
        </w:trPr>
        <w:tc>
          <w:tcPr>
            <w:tcW w:w="1335" w:type="dxa"/>
            <w:shd w:val="clear" w:color="auto" w:fill="auto"/>
            <w:vAlign w:val="center"/>
            <w:hideMark/>
          </w:tcPr>
          <w:p w:rsidR="00F67A51" w:rsidRPr="00F67A51" w:rsidP="00F67A51">
            <w:pPr>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CDEL</w:t>
            </w:r>
          </w:p>
        </w:tc>
        <w:tc>
          <w:tcPr>
            <w:tcW w:w="1023"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3.5</w:t>
            </w:r>
          </w:p>
        </w:tc>
        <w:tc>
          <w:tcPr>
            <w:tcW w:w="1023"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4.1</w:t>
            </w:r>
          </w:p>
        </w:tc>
        <w:tc>
          <w:tcPr>
            <w:tcW w:w="1064"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-0.6</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-15%</w:t>
            </w:r>
          </w:p>
        </w:tc>
        <w:tc>
          <w:tcPr>
            <w:tcW w:w="102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3.5</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0</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0%</w:t>
            </w:r>
          </w:p>
        </w:tc>
      </w:tr>
      <w:tr w:rsidTr="00003B66">
        <w:tblPrEx>
          <w:tblW w:w="8669" w:type="dxa"/>
          <w:tblLook w:val="04A0"/>
        </w:tblPrEx>
        <w:trPr>
          <w:trHeight w:val="316"/>
        </w:trPr>
        <w:tc>
          <w:tcPr>
            <w:tcW w:w="1335" w:type="dxa"/>
            <w:shd w:val="clear" w:color="auto" w:fill="auto"/>
            <w:vAlign w:val="center"/>
            <w:hideMark/>
          </w:tcPr>
          <w:p w:rsidR="00F67A51" w:rsidRPr="00F67A51" w:rsidP="00F67A51">
            <w:pP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Net DEL</w:t>
            </w:r>
          </w:p>
        </w:tc>
        <w:tc>
          <w:tcPr>
            <w:tcW w:w="1023" w:type="dxa"/>
            <w:shd w:val="clear" w:color="auto" w:fill="auto"/>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139.3</w:t>
            </w:r>
          </w:p>
        </w:tc>
        <w:tc>
          <w:tcPr>
            <w:tcW w:w="1023" w:type="dxa"/>
            <w:shd w:val="clear" w:color="auto" w:fill="auto"/>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137</w:t>
            </w:r>
            <w:r>
              <w:rPr>
                <w:rFonts w:ascii="Tahoma" w:eastAsia="Times New Roman" w:hAnsi="Tahoma" w:cs="Tahoma"/>
                <w:b/>
                <w:bCs/>
                <w:color w:val="333333"/>
                <w:sz w:val="18"/>
                <w:szCs w:val="18"/>
                <w:lang w:eastAsia="en-GB"/>
              </w:rPr>
              <w:t>.0</w:t>
            </w:r>
          </w:p>
        </w:tc>
        <w:tc>
          <w:tcPr>
            <w:tcW w:w="1064" w:type="dxa"/>
            <w:shd w:val="clear" w:color="auto" w:fill="auto"/>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2.3</w:t>
            </w:r>
          </w:p>
        </w:tc>
        <w:tc>
          <w:tcPr>
            <w:tcW w:w="1065" w:type="dxa"/>
            <w:shd w:val="clear" w:color="auto" w:fill="auto"/>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2%</w:t>
            </w:r>
          </w:p>
        </w:tc>
        <w:tc>
          <w:tcPr>
            <w:tcW w:w="1025" w:type="dxa"/>
            <w:shd w:val="clear" w:color="auto" w:fill="auto"/>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131.1</w:t>
            </w:r>
          </w:p>
        </w:tc>
        <w:tc>
          <w:tcPr>
            <w:tcW w:w="1065" w:type="dxa"/>
            <w:shd w:val="clear" w:color="auto" w:fill="auto"/>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8.2</w:t>
            </w:r>
          </w:p>
        </w:tc>
        <w:tc>
          <w:tcPr>
            <w:tcW w:w="1065" w:type="dxa"/>
            <w:shd w:val="clear" w:color="auto" w:fill="auto"/>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6%</w:t>
            </w:r>
          </w:p>
        </w:tc>
      </w:tr>
      <w:tr w:rsidTr="00003B66">
        <w:tblPrEx>
          <w:tblW w:w="8669" w:type="dxa"/>
          <w:tblLook w:val="04A0"/>
        </w:tblPrEx>
        <w:trPr>
          <w:trHeight w:val="316"/>
        </w:trPr>
        <w:tc>
          <w:tcPr>
            <w:tcW w:w="1335" w:type="dxa"/>
            <w:shd w:val="clear" w:color="auto" w:fill="auto"/>
            <w:vAlign w:val="center"/>
            <w:hideMark/>
          </w:tcPr>
          <w:p w:rsidR="00F67A51" w:rsidRPr="00F67A51" w:rsidP="00F67A51">
            <w:pPr>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AME</w:t>
            </w:r>
          </w:p>
        </w:tc>
        <w:tc>
          <w:tcPr>
            <w:tcW w:w="1023"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-0.1</w:t>
            </w:r>
          </w:p>
        </w:tc>
        <w:tc>
          <w:tcPr>
            <w:tcW w:w="1023"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-0.1</w:t>
            </w:r>
          </w:p>
        </w:tc>
        <w:tc>
          <w:tcPr>
            <w:tcW w:w="1064"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0</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0%</w:t>
            </w:r>
          </w:p>
        </w:tc>
        <w:tc>
          <w:tcPr>
            <w:tcW w:w="102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-0.3</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0.2</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-67%</w:t>
            </w:r>
          </w:p>
        </w:tc>
      </w:tr>
      <w:tr w:rsidTr="00003B66">
        <w:tblPrEx>
          <w:tblW w:w="8669" w:type="dxa"/>
          <w:tblLook w:val="04A0"/>
        </w:tblPrEx>
        <w:trPr>
          <w:trHeight w:val="316"/>
        </w:trPr>
        <w:tc>
          <w:tcPr>
            <w:tcW w:w="1335" w:type="dxa"/>
            <w:shd w:val="clear" w:color="auto" w:fill="D9D9D9" w:themeFill="background1" w:themeFillShade="D9"/>
            <w:vAlign w:val="center"/>
            <w:hideMark/>
          </w:tcPr>
          <w:p w:rsidR="00F67A51" w:rsidRPr="00F67A51" w:rsidP="00F67A51">
            <w:pPr>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Total</w:t>
            </w:r>
          </w:p>
        </w:tc>
        <w:tc>
          <w:tcPr>
            <w:tcW w:w="1023" w:type="dxa"/>
            <w:shd w:val="clear" w:color="auto" w:fill="D9D9D9" w:themeFill="background1" w:themeFillShade="D9"/>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139.2</w:t>
            </w:r>
          </w:p>
        </w:tc>
        <w:tc>
          <w:tcPr>
            <w:tcW w:w="1023" w:type="dxa"/>
            <w:shd w:val="clear" w:color="auto" w:fill="D9D9D9" w:themeFill="background1" w:themeFillShade="D9"/>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136.9</w:t>
            </w:r>
          </w:p>
        </w:tc>
        <w:tc>
          <w:tcPr>
            <w:tcW w:w="1064" w:type="dxa"/>
            <w:shd w:val="clear" w:color="auto" w:fill="D9D9D9" w:themeFill="background1" w:themeFillShade="D9"/>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2.3</w:t>
            </w:r>
          </w:p>
        </w:tc>
        <w:tc>
          <w:tcPr>
            <w:tcW w:w="1065" w:type="dxa"/>
            <w:shd w:val="clear" w:color="auto" w:fill="D9D9D9" w:themeFill="background1" w:themeFillShade="D9"/>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2%</w:t>
            </w:r>
          </w:p>
        </w:tc>
        <w:tc>
          <w:tcPr>
            <w:tcW w:w="1025" w:type="dxa"/>
            <w:shd w:val="clear" w:color="auto" w:fill="D9D9D9" w:themeFill="background1" w:themeFillShade="D9"/>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130.8</w:t>
            </w:r>
          </w:p>
        </w:tc>
        <w:tc>
          <w:tcPr>
            <w:tcW w:w="1065" w:type="dxa"/>
            <w:shd w:val="clear" w:color="auto" w:fill="D9D9D9" w:themeFill="background1" w:themeFillShade="D9"/>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8.4</w:t>
            </w:r>
          </w:p>
        </w:tc>
        <w:tc>
          <w:tcPr>
            <w:tcW w:w="1065" w:type="dxa"/>
            <w:shd w:val="clear" w:color="auto" w:fill="D9D9D9" w:themeFill="background1" w:themeFillShade="D9"/>
            <w:vAlign w:val="center"/>
            <w:hideMark/>
          </w:tcPr>
          <w:p w:rsidR="00F67A51" w:rsidRPr="00F67A51" w:rsidP="00F67A51">
            <w:pPr>
              <w:jc w:val="right"/>
              <w:rPr>
                <w:rFonts w:ascii="Tahoma" w:eastAsia="Times New Roman" w:hAnsi="Tahoma" w:cs="Tahoma"/>
                <w:b/>
                <w:bCs/>
                <w:color w:val="333333"/>
                <w:sz w:val="18"/>
                <w:szCs w:val="18"/>
                <w:lang w:eastAsia="en-GB"/>
              </w:rPr>
            </w:pPr>
            <w:r w:rsidRPr="00F67A51">
              <w:rPr>
                <w:rFonts w:ascii="Tahoma" w:eastAsia="Times New Roman" w:hAnsi="Tahoma" w:cs="Tahoma"/>
                <w:b/>
                <w:bCs/>
                <w:color w:val="333333"/>
                <w:sz w:val="18"/>
                <w:szCs w:val="18"/>
                <w:lang w:eastAsia="en-GB"/>
              </w:rPr>
              <w:t>6%</w:t>
            </w:r>
          </w:p>
        </w:tc>
      </w:tr>
      <w:tr w:rsidTr="00003B66">
        <w:tblPrEx>
          <w:tblW w:w="8669" w:type="dxa"/>
          <w:tblLook w:val="04A0"/>
        </w:tblPrEx>
        <w:trPr>
          <w:trHeight w:val="494"/>
        </w:trPr>
        <w:tc>
          <w:tcPr>
            <w:tcW w:w="1335" w:type="dxa"/>
            <w:shd w:val="clear" w:color="auto" w:fill="auto"/>
            <w:vAlign w:val="center"/>
            <w:hideMark/>
          </w:tcPr>
          <w:p w:rsidR="00F67A51" w:rsidRPr="00F67A51" w:rsidP="00F67A51">
            <w:pPr>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Net cash requirement</w:t>
            </w:r>
          </w:p>
        </w:tc>
        <w:tc>
          <w:tcPr>
            <w:tcW w:w="1023"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134.4</w:t>
            </w:r>
          </w:p>
        </w:tc>
        <w:tc>
          <w:tcPr>
            <w:tcW w:w="1023"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133.3</w:t>
            </w:r>
          </w:p>
        </w:tc>
        <w:tc>
          <w:tcPr>
            <w:tcW w:w="1064"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1.1</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1%</w:t>
            </w:r>
          </w:p>
        </w:tc>
        <w:tc>
          <w:tcPr>
            <w:tcW w:w="102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127.4</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7</w:t>
            </w:r>
          </w:p>
        </w:tc>
        <w:tc>
          <w:tcPr>
            <w:tcW w:w="1065" w:type="dxa"/>
            <w:shd w:val="clear" w:color="auto" w:fill="auto"/>
            <w:vAlign w:val="center"/>
            <w:hideMark/>
          </w:tcPr>
          <w:p w:rsidR="00F67A51" w:rsidRPr="00F67A51" w:rsidP="00F67A51">
            <w:pPr>
              <w:jc w:val="right"/>
              <w:rPr>
                <w:rFonts w:ascii="Tahoma" w:eastAsia="Times New Roman" w:hAnsi="Tahoma" w:cs="Tahoma"/>
                <w:color w:val="333333"/>
                <w:sz w:val="18"/>
                <w:szCs w:val="18"/>
                <w:lang w:eastAsia="en-GB"/>
              </w:rPr>
            </w:pPr>
            <w:r w:rsidRPr="00F67A51">
              <w:rPr>
                <w:rFonts w:ascii="Tahoma" w:eastAsia="Times New Roman" w:hAnsi="Tahoma" w:cs="Tahoma"/>
                <w:color w:val="333333"/>
                <w:sz w:val="18"/>
                <w:szCs w:val="18"/>
                <w:lang w:eastAsia="en-GB"/>
              </w:rPr>
              <w:t>5%</w:t>
            </w:r>
          </w:p>
        </w:tc>
      </w:tr>
    </w:tbl>
    <w:p w:rsidR="5B27F3C1"/>
    <w:p w:rsidR="00D71B0F" w:rsidP="00D71B0F">
      <w:pPr>
        <w:rPr>
          <w:rFonts w:ascii="Tahoma" w:hAnsi="Tahoma" w:cs="Tahoma"/>
        </w:rPr>
      </w:pPr>
    </w:p>
    <w:p w:rsidR="00D71B0F" w:rsidP="00D71B0F">
      <w:pPr>
        <w:rPr>
          <w:rFonts w:ascii="Tahoma" w:hAnsi="Tahoma" w:cs="Tahoma"/>
        </w:rPr>
      </w:pPr>
      <w:r w:rsidRPr="00173931">
        <w:rPr>
          <w:rFonts w:ascii="Tahoma" w:hAnsi="Tahoma" w:cs="Tahoma"/>
        </w:rPr>
        <w:t>A breakdown of spending and income within the net total is shown in section 2.1.</w:t>
      </w:r>
    </w:p>
    <w:p w:rsidR="00D71B0F" w:rsidRPr="00173931" w:rsidP="00D71B0F">
      <w:pPr>
        <w:rPr>
          <w:rFonts w:ascii="Tahoma" w:hAnsi="Tahoma" w:cs="Tahoma"/>
        </w:rPr>
      </w:pPr>
    </w:p>
    <w:p w:rsidR="00D71B0F" w:rsidRPr="003B4F14" w:rsidP="00D71B0F">
      <w:pPr>
        <w:pStyle w:val="Heading2"/>
        <w:numPr>
          <w:ilvl w:val="1"/>
          <w:numId w:val="2"/>
        </w:numPr>
        <w:spacing w:before="0"/>
        <w:rPr>
          <w:rFonts w:ascii="Tahoma" w:hAnsi="Tahoma" w:cs="Tahoma"/>
          <w:b/>
          <w:color w:val="000000" w:themeColor="text1"/>
          <w:sz w:val="24"/>
          <w:szCs w:val="24"/>
        </w:rPr>
      </w:pPr>
      <w:r w:rsidRPr="003B4F14">
        <w:rPr>
          <w:rFonts w:ascii="Tahoma" w:hAnsi="Tahoma" w:cs="Tahoma"/>
          <w:b/>
          <w:color w:val="000000" w:themeColor="text1"/>
          <w:sz w:val="24"/>
          <w:szCs w:val="24"/>
        </w:rPr>
        <w:t xml:space="preserve">Key drivers of changes since the </w:t>
      </w:r>
      <w:r>
        <w:rPr>
          <w:rFonts w:ascii="Tahoma" w:hAnsi="Tahoma" w:cs="Tahoma"/>
          <w:b/>
          <w:color w:val="000000" w:themeColor="text1"/>
          <w:sz w:val="24"/>
          <w:szCs w:val="24"/>
        </w:rPr>
        <w:t>prior year Supplementary</w:t>
      </w:r>
      <w:r w:rsidRPr="003B4F14">
        <w:rPr>
          <w:rFonts w:ascii="Tahoma" w:hAnsi="Tahoma" w:cs="Tahoma"/>
          <w:b/>
          <w:color w:val="000000" w:themeColor="text1"/>
          <w:sz w:val="24"/>
          <w:szCs w:val="24"/>
        </w:rPr>
        <w:t xml:space="preserve"> Estimate</w:t>
      </w:r>
    </w:p>
    <w:p w:rsidR="00D71B0F" w:rsidP="00D71B0F">
      <w:pPr>
        <w:rPr>
          <w:rFonts w:ascii="Tahoma" w:hAnsi="Tahoma" w:cs="Tahoma"/>
          <w:lang w:eastAsia="en-GB"/>
        </w:rPr>
      </w:pPr>
    </w:p>
    <w:p w:rsidR="002F3A20" w:rsidRPr="00AE2FE6" w:rsidP="00F67A51">
      <w:pPr>
        <w:rPr>
          <w:rFonts w:ascii="Tahoma" w:hAnsi="Tahoma" w:cs="Tahoma"/>
          <w:lang w:eastAsia="en-GB"/>
        </w:rPr>
      </w:pPr>
      <w:r w:rsidRPr="00AE2FE6">
        <w:rPr>
          <w:rFonts w:ascii="Tahoma" w:hAnsi="Tahoma" w:cs="Tahoma"/>
          <w:lang w:eastAsia="en-GB"/>
        </w:rPr>
        <w:t>Ofsted’s net budget is increasing by £</w:t>
      </w:r>
      <w:r w:rsidRPr="00AE2FE6" w:rsidR="00F67A51">
        <w:rPr>
          <w:rFonts w:ascii="Tahoma" w:hAnsi="Tahoma" w:cs="Tahoma"/>
          <w:lang w:eastAsia="en-GB"/>
        </w:rPr>
        <w:t>2</w:t>
      </w:r>
      <w:r w:rsidRPr="00AE2FE6">
        <w:rPr>
          <w:rFonts w:ascii="Tahoma" w:hAnsi="Tahoma" w:cs="Tahoma"/>
          <w:lang w:eastAsia="en-GB"/>
        </w:rPr>
        <w:t>.</w:t>
      </w:r>
      <w:r w:rsidRPr="00AE2FE6" w:rsidR="00F67A51">
        <w:rPr>
          <w:rFonts w:ascii="Tahoma" w:hAnsi="Tahoma" w:cs="Tahoma"/>
          <w:lang w:eastAsia="en-GB"/>
        </w:rPr>
        <w:t>3</w:t>
      </w:r>
      <w:r w:rsidRPr="00AE2FE6">
        <w:rPr>
          <w:rFonts w:ascii="Tahoma" w:hAnsi="Tahoma" w:cs="Tahoma"/>
          <w:lang w:eastAsia="en-GB"/>
        </w:rPr>
        <w:t>m (2%). This increase is mainly due to</w:t>
      </w:r>
      <w:r w:rsidRPr="00AE2FE6">
        <w:rPr>
          <w:rFonts w:ascii="Tahoma" w:hAnsi="Tahoma" w:cs="Tahoma"/>
          <w:lang w:eastAsia="en-GB"/>
        </w:rPr>
        <w:t>:</w:t>
      </w:r>
    </w:p>
    <w:p w:rsidR="002F3A20" w:rsidRPr="00AE2FE6" w:rsidP="00F67A51">
      <w:pPr>
        <w:rPr>
          <w:rFonts w:ascii="Tahoma" w:hAnsi="Tahoma" w:cs="Tahoma"/>
          <w:lang w:eastAsia="en-GB"/>
        </w:rPr>
      </w:pPr>
    </w:p>
    <w:p w:rsidR="002F3A20" w:rsidRPr="00AE2FE6" w:rsidP="00AE2FE6">
      <w:pPr>
        <w:pStyle w:val="ListParagraph"/>
        <w:numPr>
          <w:ilvl w:val="0"/>
          <w:numId w:val="13"/>
        </w:numPr>
        <w:rPr>
          <w:rFonts w:ascii="Tahoma" w:hAnsi="Tahoma" w:cs="Tahoma"/>
        </w:rPr>
      </w:pPr>
      <w:r w:rsidRPr="00AE2FE6">
        <w:rPr>
          <w:rFonts w:ascii="Tahoma" w:hAnsi="Tahoma" w:cs="Tahoma"/>
          <w:lang w:eastAsia="en-GB"/>
        </w:rPr>
        <w:t>a</w:t>
      </w:r>
      <w:r w:rsidRPr="00AE2FE6" w:rsidR="00D71B0F">
        <w:rPr>
          <w:rFonts w:ascii="Tahoma" w:hAnsi="Tahoma" w:cs="Tahoma"/>
        </w:rPr>
        <w:t xml:space="preserve">n inflationary uplift </w:t>
      </w:r>
      <w:r w:rsidRPr="00AE2FE6">
        <w:rPr>
          <w:rFonts w:ascii="Tahoma" w:hAnsi="Tahoma" w:cs="Tahoma"/>
        </w:rPr>
        <w:t xml:space="preserve">on </w:t>
      </w:r>
      <w:r w:rsidRPr="00AE2FE6" w:rsidR="00AE2FE6">
        <w:rPr>
          <w:rFonts w:ascii="Tahoma" w:hAnsi="Tahoma" w:cs="Tahoma"/>
        </w:rPr>
        <w:t xml:space="preserve">last year’s baseline budget </w:t>
      </w:r>
      <w:r w:rsidRPr="00AE2FE6" w:rsidR="00D71B0F">
        <w:rPr>
          <w:rFonts w:ascii="Tahoma" w:hAnsi="Tahoma" w:cs="Tahoma"/>
        </w:rPr>
        <w:t>of £2.</w:t>
      </w:r>
      <w:r w:rsidRPr="00AE2FE6">
        <w:rPr>
          <w:rFonts w:ascii="Tahoma" w:hAnsi="Tahoma" w:cs="Tahoma"/>
        </w:rPr>
        <w:t>3</w:t>
      </w:r>
      <w:r w:rsidRPr="00AE2FE6" w:rsidR="00D71B0F">
        <w:rPr>
          <w:rFonts w:ascii="Tahoma" w:hAnsi="Tahoma" w:cs="Tahoma"/>
        </w:rPr>
        <w:t>m</w:t>
      </w:r>
      <w:r w:rsidRPr="00AE2FE6" w:rsidR="00AE2FE6">
        <w:rPr>
          <w:rFonts w:ascii="Tahoma" w:hAnsi="Tahoma" w:cs="Tahoma"/>
        </w:rPr>
        <w:t xml:space="preserve"> agreed with HM Treasury as part of the spending round</w:t>
      </w:r>
      <w:r w:rsidRPr="00AE2FE6">
        <w:rPr>
          <w:rFonts w:ascii="Tahoma" w:hAnsi="Tahoma" w:cs="Tahoma"/>
        </w:rPr>
        <w:t xml:space="preserve"> </w:t>
      </w:r>
    </w:p>
    <w:p w:rsidR="002F3A20" w:rsidRPr="00AE2FE6" w:rsidP="00AE2FE6">
      <w:pPr>
        <w:pStyle w:val="ListParagraph"/>
        <w:numPr>
          <w:ilvl w:val="0"/>
          <w:numId w:val="13"/>
        </w:numPr>
        <w:rPr>
          <w:rFonts w:ascii="Tahoma" w:hAnsi="Tahoma" w:cs="Tahoma"/>
        </w:rPr>
      </w:pPr>
      <w:r w:rsidRPr="00AE2FE6">
        <w:rPr>
          <w:rFonts w:ascii="Tahoma" w:hAnsi="Tahoma" w:cs="Tahoma"/>
        </w:rPr>
        <w:t xml:space="preserve">an increase in depreciation of £1.2m </w:t>
      </w:r>
      <w:r w:rsidRPr="00AE2FE6" w:rsidR="00AE2FE6">
        <w:rPr>
          <w:rFonts w:ascii="Tahoma" w:hAnsi="Tahoma" w:cs="Tahoma"/>
        </w:rPr>
        <w:t>due to investment in IT related assets to improve the way we interact with our customers, and to improve the efficiency of internal operations</w:t>
      </w:r>
      <w:r w:rsidRPr="00AE2FE6" w:rsidR="00AE2FE6">
        <w:t xml:space="preserve"> </w:t>
      </w:r>
      <w:r w:rsidRPr="00AE2FE6" w:rsidR="00AE2FE6">
        <w:rPr>
          <w:rFonts w:ascii="Tahoma" w:hAnsi="Tahoma" w:cs="Tahoma"/>
        </w:rPr>
        <w:t xml:space="preserve"> </w:t>
      </w:r>
    </w:p>
    <w:p w:rsidR="002F3A20" w:rsidRPr="00AE2FE6" w:rsidP="00AE2FE6">
      <w:pPr>
        <w:pStyle w:val="ListParagraph"/>
        <w:numPr>
          <w:ilvl w:val="0"/>
          <w:numId w:val="13"/>
        </w:numPr>
        <w:rPr>
          <w:rFonts w:ascii="Tahoma" w:hAnsi="Tahoma" w:cs="Tahoma"/>
        </w:rPr>
      </w:pPr>
      <w:r w:rsidRPr="00AE2FE6">
        <w:rPr>
          <w:rFonts w:ascii="Tahoma" w:hAnsi="Tahoma" w:cs="Tahoma"/>
        </w:rPr>
        <w:t xml:space="preserve">net reductions of £1.2m mainly due to </w:t>
      </w:r>
      <w:r w:rsidRPr="00AE2FE6">
        <w:rPr>
          <w:rFonts w:ascii="Tahoma" w:hAnsi="Tahoma" w:cs="Tahoma"/>
        </w:rPr>
        <w:t>having £1m of budget exchange in 2019-20</w:t>
      </w:r>
      <w:r w:rsidRPr="00AE2FE6">
        <w:rPr>
          <w:rFonts w:ascii="Tahoma" w:hAnsi="Tahoma" w:cs="Tahoma"/>
        </w:rPr>
        <w:t xml:space="preserve">, </w:t>
      </w:r>
      <w:r w:rsidR="00595BB8">
        <w:rPr>
          <w:rFonts w:ascii="Tahoma" w:hAnsi="Tahoma" w:cs="Tahoma"/>
        </w:rPr>
        <w:t>this was</w:t>
      </w:r>
      <w:r w:rsidRPr="00AE2FE6">
        <w:rPr>
          <w:rFonts w:ascii="Tahoma" w:hAnsi="Tahoma" w:cs="Tahoma"/>
        </w:rPr>
        <w:t xml:space="preserve"> temporary funding in that year that brought forward from savings in 2018-19.</w:t>
      </w:r>
      <w:r w:rsidRPr="00AE2FE6">
        <w:rPr>
          <w:rFonts w:ascii="Tahoma" w:hAnsi="Tahoma" w:cs="Tahoma"/>
        </w:rPr>
        <w:t xml:space="preserve"> </w:t>
      </w:r>
    </w:p>
    <w:p w:rsidR="002F3A20" w:rsidP="00F67A51">
      <w:pPr>
        <w:rPr>
          <w:rFonts w:ascii="Tahoma" w:hAnsi="Tahoma" w:cs="Tahoma"/>
        </w:rPr>
      </w:pPr>
    </w:p>
    <w:p w:rsidR="00FE09B0" w:rsidRPr="000F3885" w:rsidP="000F3885">
      <w:pPr>
        <w:pStyle w:val="Heading2"/>
        <w:numPr>
          <w:ilvl w:val="1"/>
          <w:numId w:val="2"/>
        </w:numPr>
        <w:spacing w:before="0"/>
        <w:rPr>
          <w:rFonts w:ascii="Tahoma" w:hAnsi="Tahoma" w:cs="Tahoma"/>
          <w:b/>
          <w:color w:val="000000" w:themeColor="text1"/>
          <w:sz w:val="24"/>
          <w:szCs w:val="24"/>
        </w:rPr>
      </w:pPr>
      <w:r w:rsidRPr="000F3885">
        <w:rPr>
          <w:rFonts w:ascii="Tahoma" w:hAnsi="Tahoma" w:cs="Tahoma"/>
          <w:b/>
          <w:color w:val="000000" w:themeColor="text1"/>
          <w:sz w:val="24"/>
          <w:szCs w:val="24"/>
        </w:rPr>
        <w:t xml:space="preserve">New </w:t>
      </w:r>
      <w:r w:rsidRPr="000F3885" w:rsidR="000F3885">
        <w:rPr>
          <w:rFonts w:ascii="Tahoma" w:hAnsi="Tahoma" w:cs="Tahoma"/>
          <w:b/>
          <w:color w:val="000000" w:themeColor="text1"/>
          <w:sz w:val="24"/>
          <w:szCs w:val="24"/>
        </w:rPr>
        <w:t>policies and programmes</w:t>
      </w:r>
    </w:p>
    <w:p w:rsidR="000F3885" w:rsidP="000F3885">
      <w:pPr>
        <w:rPr>
          <w:rFonts w:ascii="Tahoma" w:hAnsi="Tahoma" w:cs="Tahoma"/>
        </w:rPr>
      </w:pPr>
    </w:p>
    <w:p w:rsidR="0042739B" w:rsidRPr="0042739B" w:rsidP="0042739B">
      <w:pPr>
        <w:rPr>
          <w:rFonts w:ascii="Tahoma" w:hAnsi="Tahoma" w:cs="Tahoma"/>
        </w:rPr>
      </w:pPr>
      <w:r>
        <w:rPr>
          <w:rFonts w:ascii="Tahoma" w:hAnsi="Tahoma" w:cs="Tahoma"/>
        </w:rPr>
        <w:t xml:space="preserve">On 17 March </w:t>
      </w:r>
      <w:r w:rsidR="001B7F43">
        <w:rPr>
          <w:rFonts w:ascii="Tahoma" w:hAnsi="Tahoma" w:cs="Tahoma"/>
        </w:rPr>
        <w:t xml:space="preserve">2020, </w:t>
      </w:r>
      <w:r>
        <w:rPr>
          <w:rFonts w:ascii="Tahoma" w:hAnsi="Tahoma" w:cs="Tahoma"/>
        </w:rPr>
        <w:t>t</w:t>
      </w:r>
      <w:r w:rsidRPr="00BC4B0F">
        <w:rPr>
          <w:rFonts w:ascii="Tahoma" w:hAnsi="Tahoma" w:cs="Tahoma"/>
        </w:rPr>
        <w:t xml:space="preserve">he Secretary of State </w:t>
      </w:r>
      <w:r>
        <w:rPr>
          <w:rFonts w:ascii="Tahoma" w:hAnsi="Tahoma" w:cs="Tahoma"/>
        </w:rPr>
        <w:t xml:space="preserve">announced that </w:t>
      </w:r>
      <w:r w:rsidRPr="001B7F43">
        <w:rPr>
          <w:rFonts w:ascii="Tahoma" w:hAnsi="Tahoma" w:cs="Tahoma"/>
        </w:rPr>
        <w:t xml:space="preserve">Ofsted </w:t>
      </w:r>
      <w:r w:rsidR="001B7F43">
        <w:rPr>
          <w:rFonts w:ascii="Tahoma" w:hAnsi="Tahoma" w:cs="Tahoma"/>
        </w:rPr>
        <w:t xml:space="preserve">was </w:t>
      </w:r>
      <w:r w:rsidRPr="001B7F43">
        <w:rPr>
          <w:rFonts w:ascii="Tahoma" w:hAnsi="Tahoma" w:cs="Tahoma"/>
        </w:rPr>
        <w:t>to temporarily suspend routine inspections of schools, colleges, early years settings, children’s social care providers and local authorities to reduce the burden on staff who are providing vital services to the nation in response to coronavirus</w:t>
      </w:r>
      <w:r w:rsidRPr="001B7F43" w:rsidR="001B7F43">
        <w:rPr>
          <w:rFonts w:ascii="Tahoma" w:hAnsi="Tahoma" w:cs="Tahoma"/>
        </w:rPr>
        <w:t xml:space="preserve">. </w:t>
      </w:r>
      <w:r w:rsidRPr="00BC4B0F">
        <w:rPr>
          <w:rFonts w:ascii="Tahoma" w:hAnsi="Tahoma" w:cs="Tahoma"/>
        </w:rPr>
        <w:t>The Coronavirus Act 2020 provides legislative support for this suspension.</w:t>
      </w:r>
      <w:r w:rsidRPr="0042739B">
        <w:rPr>
          <w:rFonts w:ascii="Tahoma" w:hAnsi="Tahoma" w:cs="Tahoma"/>
        </w:rPr>
        <w:t xml:space="preserve"> Urgent inspections where specific concerns have been raised </w:t>
      </w:r>
      <w:r w:rsidR="00003B66">
        <w:rPr>
          <w:rFonts w:ascii="Tahoma" w:hAnsi="Tahoma" w:cs="Tahoma"/>
        </w:rPr>
        <w:t xml:space="preserve">are </w:t>
      </w:r>
      <w:r w:rsidRPr="0042739B">
        <w:rPr>
          <w:rFonts w:ascii="Tahoma" w:hAnsi="Tahoma" w:cs="Tahoma"/>
        </w:rPr>
        <w:t>still go</w:t>
      </w:r>
      <w:r w:rsidR="00003B66">
        <w:rPr>
          <w:rFonts w:ascii="Tahoma" w:hAnsi="Tahoma" w:cs="Tahoma"/>
        </w:rPr>
        <w:t>ing</w:t>
      </w:r>
      <w:r w:rsidRPr="0042739B">
        <w:rPr>
          <w:rFonts w:ascii="Tahoma" w:hAnsi="Tahoma" w:cs="Tahoma"/>
        </w:rPr>
        <w:t xml:space="preserve"> ahead to prioritise the immediate safety of children where necessary. </w:t>
      </w:r>
    </w:p>
    <w:p w:rsidR="009E32B8" w:rsidRPr="00FA5F99" w:rsidP="4DEF3A24">
      <w:pPr>
        <w:pStyle w:val="NormalWeb"/>
        <w:rPr>
          <w:rFonts w:ascii="Tahoma" w:hAnsi="Tahoma" w:eastAsiaTheme="minorEastAsia" w:cs="Tahoma"/>
          <w:sz w:val="22"/>
          <w:szCs w:val="22"/>
          <w:lang w:eastAsia="en-US"/>
        </w:rPr>
      </w:pPr>
      <w:r w:rsidRPr="00FA5F99">
        <w:rPr>
          <w:rFonts w:ascii="Tahoma" w:hAnsi="Tahoma" w:eastAsiaTheme="minorEastAsia" w:cs="Tahoma"/>
          <w:sz w:val="22"/>
          <w:szCs w:val="22"/>
          <w:lang w:eastAsia="en-US"/>
        </w:rPr>
        <w:t>Work is under</w:t>
      </w:r>
      <w:r w:rsidRPr="00FA5F99" w:rsidR="00003B66">
        <w:rPr>
          <w:rFonts w:ascii="Tahoma" w:hAnsi="Tahoma" w:eastAsiaTheme="minorEastAsia" w:cs="Tahoma"/>
          <w:sz w:val="22"/>
          <w:szCs w:val="22"/>
          <w:lang w:eastAsia="en-US"/>
        </w:rPr>
        <w:t xml:space="preserve"> </w:t>
      </w:r>
      <w:r w:rsidRPr="00FA5F99">
        <w:rPr>
          <w:rFonts w:ascii="Tahoma" w:hAnsi="Tahoma" w:eastAsiaTheme="minorEastAsia" w:cs="Tahoma"/>
          <w:sz w:val="22"/>
          <w:szCs w:val="22"/>
          <w:lang w:eastAsia="en-US"/>
        </w:rPr>
        <w:t xml:space="preserve">way to plan and prepare for </w:t>
      </w:r>
      <w:r w:rsidRPr="00FA5F99" w:rsidR="00003B66">
        <w:rPr>
          <w:rFonts w:ascii="Tahoma" w:hAnsi="Tahoma" w:eastAsiaTheme="minorEastAsia" w:cs="Tahoma"/>
          <w:sz w:val="22"/>
          <w:szCs w:val="22"/>
          <w:lang w:eastAsia="en-US"/>
        </w:rPr>
        <w:t>when the suspension ends</w:t>
      </w:r>
      <w:r w:rsidRPr="00FA5F99" w:rsidR="00CA1205">
        <w:rPr>
          <w:rFonts w:ascii="Tahoma" w:hAnsi="Tahoma" w:eastAsiaTheme="minorEastAsia" w:cs="Tahoma"/>
          <w:sz w:val="22"/>
          <w:szCs w:val="22"/>
          <w:lang w:eastAsia="en-US"/>
        </w:rPr>
        <w:t xml:space="preserve">. It is already </w:t>
      </w:r>
      <w:r w:rsidRPr="00FA5F99" w:rsidR="00003B66">
        <w:rPr>
          <w:rFonts w:ascii="Tahoma" w:hAnsi="Tahoma" w:eastAsiaTheme="minorEastAsia" w:cs="Tahoma"/>
          <w:sz w:val="22"/>
          <w:szCs w:val="22"/>
          <w:lang w:eastAsia="en-US"/>
        </w:rPr>
        <w:t xml:space="preserve">clear </w:t>
      </w:r>
      <w:r w:rsidRPr="00FA5F99" w:rsidR="00CA1205">
        <w:rPr>
          <w:rFonts w:ascii="Tahoma" w:hAnsi="Tahoma" w:eastAsiaTheme="minorEastAsia" w:cs="Tahoma"/>
          <w:sz w:val="22"/>
          <w:szCs w:val="22"/>
          <w:lang w:eastAsia="en-US"/>
        </w:rPr>
        <w:t xml:space="preserve">that, </w:t>
      </w:r>
      <w:r w:rsidRPr="00FA5F99" w:rsidR="00003B66">
        <w:rPr>
          <w:rFonts w:ascii="Tahoma" w:hAnsi="Tahoma" w:eastAsiaTheme="minorEastAsia" w:cs="Tahoma"/>
          <w:sz w:val="22"/>
          <w:szCs w:val="22"/>
          <w:lang w:eastAsia="en-US"/>
        </w:rPr>
        <w:t xml:space="preserve">due to the </w:t>
      </w:r>
      <w:r w:rsidRPr="00FA5F99" w:rsidR="00CA1205">
        <w:rPr>
          <w:rFonts w:ascii="Tahoma" w:hAnsi="Tahoma" w:eastAsiaTheme="minorEastAsia" w:cs="Tahoma"/>
          <w:sz w:val="22"/>
          <w:szCs w:val="22"/>
          <w:lang w:eastAsia="en-US"/>
        </w:rPr>
        <w:t>disruption</w:t>
      </w:r>
      <w:r w:rsidRPr="00FA5F99" w:rsidR="00003B66">
        <w:rPr>
          <w:rFonts w:ascii="Tahoma" w:hAnsi="Tahoma" w:eastAsiaTheme="minorEastAsia" w:cs="Tahoma"/>
          <w:sz w:val="22"/>
          <w:szCs w:val="22"/>
          <w:lang w:eastAsia="en-US"/>
        </w:rPr>
        <w:t xml:space="preserve"> </w:t>
      </w:r>
      <w:r w:rsidRPr="00FA5F99" w:rsidR="00CA1205">
        <w:rPr>
          <w:rFonts w:ascii="Tahoma" w:hAnsi="Tahoma" w:eastAsiaTheme="minorEastAsia" w:cs="Tahoma"/>
          <w:sz w:val="22"/>
          <w:szCs w:val="22"/>
          <w:lang w:eastAsia="en-US"/>
        </w:rPr>
        <w:t xml:space="preserve">caused by </w:t>
      </w:r>
      <w:r w:rsidRPr="00FA5F99" w:rsidR="00003B66">
        <w:rPr>
          <w:rFonts w:ascii="Tahoma" w:hAnsi="Tahoma" w:eastAsiaTheme="minorEastAsia" w:cs="Tahoma"/>
          <w:sz w:val="22"/>
          <w:szCs w:val="22"/>
          <w:lang w:eastAsia="en-US"/>
        </w:rPr>
        <w:t>Covid-19</w:t>
      </w:r>
      <w:r w:rsidRPr="00FA5F99" w:rsidR="00CA1205">
        <w:rPr>
          <w:rFonts w:ascii="Tahoma" w:hAnsi="Tahoma" w:eastAsiaTheme="minorEastAsia" w:cs="Tahoma"/>
          <w:sz w:val="22"/>
          <w:szCs w:val="22"/>
          <w:lang w:eastAsia="en-US"/>
        </w:rPr>
        <w:t xml:space="preserve">, </w:t>
      </w:r>
      <w:r w:rsidRPr="00FA5F99" w:rsidR="00003B66">
        <w:rPr>
          <w:rFonts w:ascii="Tahoma" w:hAnsi="Tahoma" w:eastAsiaTheme="minorEastAsia" w:cs="Tahoma"/>
          <w:sz w:val="22"/>
          <w:szCs w:val="22"/>
          <w:lang w:eastAsia="en-US"/>
        </w:rPr>
        <w:t>we will be unable to undertake all the inspections we planned to undertake in 2020-21.</w:t>
      </w:r>
      <w:r w:rsidRPr="00FA5F99" w:rsidR="00CA1205">
        <w:rPr>
          <w:rFonts w:ascii="Tahoma" w:hAnsi="Tahoma" w:eastAsiaTheme="minorEastAsia" w:cs="Tahoma"/>
          <w:sz w:val="22"/>
          <w:szCs w:val="22"/>
          <w:lang w:eastAsia="en-US"/>
        </w:rPr>
        <w:t xml:space="preserve"> </w:t>
      </w:r>
      <w:r w:rsidRPr="00FA5F99" w:rsidR="00003B66">
        <w:rPr>
          <w:rFonts w:ascii="Tahoma" w:hAnsi="Tahoma" w:eastAsiaTheme="minorEastAsia" w:cs="Tahoma"/>
          <w:sz w:val="22"/>
          <w:szCs w:val="22"/>
          <w:lang w:eastAsia="en-US"/>
        </w:rPr>
        <w:t>Based on the assumption that Covid-19 will continue to cause disruption in the coming months, it</w:t>
      </w:r>
      <w:r w:rsidRPr="00FA5F99" w:rsidR="009E0C29">
        <w:rPr>
          <w:rFonts w:ascii="Tahoma" w:hAnsi="Tahoma" w:eastAsiaTheme="minorEastAsia" w:cs="Tahoma"/>
          <w:sz w:val="22"/>
          <w:szCs w:val="22"/>
          <w:lang w:eastAsia="en-US"/>
        </w:rPr>
        <w:t xml:space="preserve"> is</w:t>
      </w:r>
      <w:r w:rsidRPr="00FA5F99" w:rsidR="00003B66">
        <w:rPr>
          <w:rFonts w:ascii="Tahoma" w:hAnsi="Tahoma" w:eastAsiaTheme="minorEastAsia" w:cs="Tahoma"/>
          <w:sz w:val="22"/>
          <w:szCs w:val="22"/>
          <w:lang w:eastAsia="en-US"/>
        </w:rPr>
        <w:t xml:space="preserve"> extremely unlikely that we will be able to complete </w:t>
      </w:r>
      <w:r w:rsidRPr="00FA5F99" w:rsidR="00CA1205">
        <w:rPr>
          <w:rFonts w:ascii="Tahoma" w:hAnsi="Tahoma" w:eastAsiaTheme="minorEastAsia" w:cs="Tahoma"/>
          <w:sz w:val="22"/>
          <w:szCs w:val="22"/>
          <w:lang w:eastAsia="en-US"/>
        </w:rPr>
        <w:t xml:space="preserve">the </w:t>
      </w:r>
      <w:r w:rsidRPr="00FA5F99" w:rsidR="00E92D18">
        <w:rPr>
          <w:rFonts w:ascii="Tahoma" w:hAnsi="Tahoma" w:eastAsiaTheme="minorEastAsia" w:cs="Tahoma"/>
          <w:sz w:val="22"/>
          <w:szCs w:val="22"/>
          <w:lang w:eastAsia="en-US"/>
        </w:rPr>
        <w:t xml:space="preserve">following </w:t>
      </w:r>
      <w:r w:rsidRPr="00FA5F99" w:rsidR="00CA1205">
        <w:rPr>
          <w:rFonts w:ascii="Tahoma" w:hAnsi="Tahoma" w:eastAsiaTheme="minorEastAsia" w:cs="Tahoma"/>
          <w:sz w:val="22"/>
          <w:szCs w:val="22"/>
          <w:lang w:eastAsia="en-US"/>
        </w:rPr>
        <w:t>inspections</w:t>
      </w:r>
      <w:r w:rsidRPr="00FA5F99" w:rsidR="007C242D">
        <w:rPr>
          <w:rFonts w:ascii="Tahoma" w:hAnsi="Tahoma" w:eastAsiaTheme="minorEastAsia" w:cs="Tahoma"/>
          <w:sz w:val="22"/>
          <w:szCs w:val="22"/>
          <w:lang w:eastAsia="en-US"/>
        </w:rPr>
        <w:t>:</w:t>
      </w:r>
      <w:r w:rsidRPr="00FA5F99" w:rsidR="00717DB9">
        <w:rPr>
          <w:rFonts w:ascii="Tahoma" w:hAnsi="Tahoma" w:eastAsiaTheme="minorEastAsia" w:cs="Tahoma"/>
          <w:sz w:val="22"/>
          <w:szCs w:val="22"/>
          <w:lang w:eastAsia="en-US"/>
        </w:rPr>
        <w:t xml:space="preserve"> </w:t>
      </w:r>
    </w:p>
    <w:p w:rsidR="00E92D18" w:rsidRPr="00FA5F99" w:rsidP="00E92D18">
      <w:pPr>
        <w:pStyle w:val="NormalWeb"/>
        <w:numPr>
          <w:ilvl w:val="0"/>
          <w:numId w:val="22"/>
        </w:numPr>
        <w:rPr>
          <w:rFonts w:ascii="Tahoma" w:hAnsi="Tahoma" w:eastAsiaTheme="minorEastAsia" w:cs="Tahoma"/>
          <w:sz w:val="22"/>
          <w:szCs w:val="22"/>
          <w:lang w:eastAsia="en-US"/>
        </w:rPr>
      </w:pPr>
      <w:r w:rsidRPr="00FA5F99">
        <w:rPr>
          <w:rFonts w:ascii="Tahoma" w:hAnsi="Tahoma" w:eastAsiaTheme="minorEastAsia" w:cs="Tahoma"/>
          <w:sz w:val="22"/>
          <w:szCs w:val="22"/>
          <w:lang w:eastAsia="en-US"/>
        </w:rPr>
        <w:t>166 school inspections that we are legally required to carry out by 31 August 2020</w:t>
      </w:r>
    </w:p>
    <w:p w:rsidR="00E92D18" w:rsidRPr="00FA5F99" w:rsidP="49D80F15">
      <w:pPr>
        <w:pStyle w:val="NormalWeb"/>
        <w:numPr>
          <w:ilvl w:val="0"/>
          <w:numId w:val="22"/>
        </w:numPr>
        <w:rPr>
          <w:rFonts w:ascii="Tahoma" w:hAnsi="Tahoma" w:eastAsiaTheme="minorEastAsia" w:cs="Tahoma"/>
          <w:sz w:val="22"/>
          <w:szCs w:val="22"/>
          <w:lang w:eastAsia="en-US"/>
        </w:rPr>
      </w:pPr>
      <w:r w:rsidRPr="00FA5F99">
        <w:rPr>
          <w:rFonts w:ascii="Tahoma" w:hAnsi="Tahoma" w:eastAsiaTheme="minorEastAsia" w:cs="Tahoma"/>
          <w:sz w:val="22"/>
          <w:szCs w:val="22"/>
          <w:lang w:eastAsia="en-US"/>
        </w:rPr>
        <w:t>4,7</w:t>
      </w:r>
      <w:r w:rsidRPr="00FA5F99" w:rsidR="036A123D">
        <w:rPr>
          <w:rFonts w:ascii="Tahoma" w:hAnsi="Tahoma" w:eastAsiaTheme="minorEastAsia" w:cs="Tahoma"/>
          <w:sz w:val="22"/>
          <w:szCs w:val="22"/>
          <w:lang w:eastAsia="en-US"/>
        </w:rPr>
        <w:t>27</w:t>
      </w:r>
      <w:r w:rsidRPr="00FA5F99">
        <w:rPr>
          <w:rFonts w:ascii="Tahoma" w:hAnsi="Tahoma" w:eastAsiaTheme="minorEastAsia" w:cs="Tahoma"/>
          <w:sz w:val="22"/>
          <w:szCs w:val="22"/>
          <w:lang w:eastAsia="en-US"/>
        </w:rPr>
        <w:t xml:space="preserve"> early years provider inspection</w:t>
      </w:r>
      <w:r w:rsidRPr="00FA5F99" w:rsidR="00EA31CD">
        <w:rPr>
          <w:rFonts w:ascii="Tahoma" w:hAnsi="Tahoma" w:eastAsiaTheme="minorEastAsia" w:cs="Tahoma"/>
          <w:sz w:val="22"/>
          <w:szCs w:val="22"/>
          <w:lang w:eastAsia="en-US"/>
        </w:rPr>
        <w:t>s</w:t>
      </w:r>
      <w:r w:rsidRPr="00FA5F99">
        <w:rPr>
          <w:rFonts w:ascii="Tahoma" w:hAnsi="Tahoma" w:eastAsiaTheme="minorEastAsia" w:cs="Tahoma"/>
          <w:sz w:val="22"/>
          <w:szCs w:val="22"/>
          <w:lang w:eastAsia="en-US"/>
        </w:rPr>
        <w:t xml:space="preserve"> that we are required to carry out as determined by the remit letter from the Secretary of State</w:t>
      </w:r>
    </w:p>
    <w:p w:rsidR="007C242D" w:rsidRPr="00FA5F99" w:rsidP="007C242D">
      <w:pPr>
        <w:pStyle w:val="NormalWeb"/>
        <w:rPr>
          <w:rFonts w:ascii="Tahoma" w:hAnsi="Tahoma" w:eastAsiaTheme="minorEastAsia" w:cs="Tahoma"/>
          <w:sz w:val="22"/>
          <w:szCs w:val="22"/>
          <w:lang w:eastAsia="en-US"/>
        </w:rPr>
      </w:pPr>
      <w:r w:rsidRPr="00FA5F99">
        <w:rPr>
          <w:rFonts w:ascii="Tahoma" w:hAnsi="Tahoma" w:eastAsiaTheme="minorEastAsia" w:cs="Tahoma"/>
          <w:sz w:val="22"/>
          <w:szCs w:val="22"/>
          <w:lang w:eastAsia="en-US"/>
        </w:rPr>
        <w:t xml:space="preserve">Due to the pause in routine inspection we were unable to complete a small number of statutory social care regulatory inspections planned for March 2020. </w:t>
      </w:r>
    </w:p>
    <w:p w:rsidR="00974043" w:rsidP="009E0C29">
      <w:pPr>
        <w:pStyle w:val="NormalWeb"/>
        <w:numPr>
          <w:ilvl w:val="0"/>
          <w:numId w:val="22"/>
        </w:numPr>
        <w:rPr>
          <w:rFonts w:ascii="Tahoma" w:hAnsi="Tahoma" w:eastAsiaTheme="minorEastAsia" w:cs="Tahoma"/>
          <w:sz w:val="22"/>
          <w:szCs w:val="22"/>
          <w:lang w:eastAsia="en-US"/>
        </w:rPr>
      </w:pPr>
      <w:r w:rsidRPr="00FA5F99">
        <w:rPr>
          <w:rFonts w:ascii="Tahoma" w:hAnsi="Tahoma" w:eastAsiaTheme="minorEastAsia" w:cs="Tahoma"/>
          <w:sz w:val="22"/>
          <w:szCs w:val="22"/>
          <w:lang w:eastAsia="en-US"/>
        </w:rPr>
        <w:t>36 full inspections of children’s homes</w:t>
      </w:r>
    </w:p>
    <w:p w:rsidR="00E92D18" w:rsidRPr="00FA5F99" w:rsidP="009E0C29">
      <w:pPr>
        <w:pStyle w:val="NormalWeb"/>
        <w:numPr>
          <w:ilvl w:val="0"/>
          <w:numId w:val="22"/>
        </w:numPr>
        <w:rPr>
          <w:rFonts w:ascii="Tahoma" w:hAnsi="Tahoma" w:eastAsiaTheme="minorEastAsia" w:cs="Tahoma"/>
          <w:sz w:val="22"/>
          <w:szCs w:val="22"/>
          <w:lang w:eastAsia="en-US"/>
        </w:rPr>
      </w:pPr>
      <w:r w:rsidRPr="00FA5F99">
        <w:rPr>
          <w:rFonts w:ascii="Tahoma" w:hAnsi="Tahoma" w:eastAsiaTheme="minorEastAsia" w:cs="Tahoma"/>
          <w:sz w:val="22"/>
          <w:szCs w:val="22"/>
          <w:lang w:eastAsia="en-US"/>
        </w:rPr>
        <w:t>9 post-registration visits</w:t>
      </w:r>
    </w:p>
    <w:p w:rsidR="00E92D18" w:rsidRPr="00FA5F99" w:rsidP="009E0C29">
      <w:pPr>
        <w:pStyle w:val="NormalWeb"/>
        <w:numPr>
          <w:ilvl w:val="0"/>
          <w:numId w:val="22"/>
        </w:numPr>
        <w:rPr>
          <w:rFonts w:ascii="Tahoma" w:hAnsi="Tahoma" w:eastAsiaTheme="minorEastAsia" w:cs="Tahoma"/>
          <w:sz w:val="22"/>
          <w:szCs w:val="22"/>
          <w:lang w:eastAsia="en-US"/>
        </w:rPr>
      </w:pPr>
      <w:r w:rsidRPr="00FA5F99">
        <w:rPr>
          <w:rFonts w:ascii="Tahoma" w:hAnsi="Tahoma" w:eastAsiaTheme="minorEastAsia" w:cs="Tahoma"/>
          <w:sz w:val="22"/>
          <w:szCs w:val="22"/>
          <w:lang w:eastAsia="en-US"/>
        </w:rPr>
        <w:t>61 interim inspections of children’s homes</w:t>
      </w:r>
    </w:p>
    <w:p w:rsidR="00E92D18" w:rsidRPr="00FA5F99" w:rsidP="009E0C29">
      <w:pPr>
        <w:pStyle w:val="NormalWeb"/>
        <w:numPr>
          <w:ilvl w:val="0"/>
          <w:numId w:val="22"/>
        </w:numPr>
        <w:rPr>
          <w:rFonts w:ascii="Tahoma" w:hAnsi="Tahoma" w:cs="Tahoma"/>
        </w:rPr>
      </w:pPr>
      <w:r w:rsidRPr="00FA5F99">
        <w:rPr>
          <w:rFonts w:ascii="Tahoma" w:hAnsi="Tahoma" w:eastAsiaTheme="minorEastAsia" w:cs="Tahoma"/>
          <w:sz w:val="22"/>
          <w:szCs w:val="22"/>
          <w:lang w:eastAsia="en-US"/>
        </w:rPr>
        <w:t xml:space="preserve">2 residential special schools </w:t>
      </w:r>
    </w:p>
    <w:p w:rsidR="00703B71" w:rsidRPr="00FA5F99" w:rsidP="009E0C29">
      <w:pPr>
        <w:pStyle w:val="NormalWeb"/>
        <w:rPr>
          <w:rFonts w:ascii="Tahoma" w:hAnsi="Tahoma" w:eastAsiaTheme="minorHAnsi" w:cs="Tahoma"/>
          <w:sz w:val="22"/>
          <w:szCs w:val="22"/>
          <w:lang w:eastAsia="en-US"/>
        </w:rPr>
      </w:pPr>
      <w:r w:rsidRPr="00FA5F99">
        <w:rPr>
          <w:rFonts w:ascii="Tahoma" w:hAnsi="Tahoma" w:eastAsiaTheme="minorHAnsi" w:cs="Tahoma"/>
          <w:sz w:val="22"/>
          <w:szCs w:val="22"/>
          <w:lang w:eastAsia="en-US"/>
        </w:rPr>
        <w:t>With routine inspections suspended, we’ve been matching our staff into supporting roles across the civil service, education and social care, working closely with local councils to provide support where it’s most needed.</w:t>
      </w:r>
    </w:p>
    <w:p w:rsidR="00703B71" w:rsidRPr="00FA5F99" w:rsidP="009E0C29">
      <w:pPr>
        <w:pStyle w:val="NormalWeb"/>
        <w:rPr>
          <w:rFonts w:ascii="Tahoma" w:hAnsi="Tahoma" w:eastAsiaTheme="minorHAnsi" w:cs="Tahoma"/>
          <w:sz w:val="22"/>
          <w:szCs w:val="22"/>
          <w:lang w:eastAsia="en-US"/>
        </w:rPr>
      </w:pPr>
      <w:r w:rsidRPr="00FA5F99">
        <w:rPr>
          <w:rFonts w:ascii="Tahoma" w:hAnsi="Tahoma" w:eastAsiaTheme="minorHAnsi" w:cs="Tahoma"/>
          <w:sz w:val="22"/>
          <w:szCs w:val="22"/>
          <w:lang w:eastAsia="en-US"/>
        </w:rPr>
        <w:t>Over 50 councils have asked for help to date, with tasks like mapping and supporting vulnerable children, developing safeguarding processes and communicating with school leaders. We have also agreed for suitably qualified colleagues to work in children’s homes, and others to staff advice lines for parents and schools. A significant number of our staff have volunteered to be emergency foster carers and we are exploring how we can help provide more capacity in that sector.</w:t>
      </w:r>
    </w:p>
    <w:p w:rsidR="00703B71" w:rsidRPr="00FA5F99" w:rsidP="009E0C29">
      <w:pPr>
        <w:pStyle w:val="NormalWeb"/>
        <w:rPr>
          <w:rFonts w:ascii="Tahoma" w:hAnsi="Tahoma" w:eastAsiaTheme="minorHAnsi" w:cs="Tahoma"/>
          <w:sz w:val="22"/>
          <w:szCs w:val="22"/>
          <w:lang w:eastAsia="en-US"/>
        </w:rPr>
      </w:pPr>
      <w:r w:rsidRPr="00FA5F99">
        <w:rPr>
          <w:rFonts w:ascii="Tahoma" w:hAnsi="Tahoma" w:eastAsiaTheme="minorHAnsi" w:cs="Tahoma"/>
          <w:sz w:val="22"/>
          <w:szCs w:val="22"/>
          <w:lang w:eastAsia="en-US"/>
        </w:rPr>
        <w:t>We are providing staff to support the work of other government departments, including Education, Health and Social Care, Work and Pensions and HMRC. This includes staff from our administrative and professional functions, such as customer services, policy, communications and HR. At the time of writing we are making arrangements for around 200 staff to support the Department for Work and Pensions to meet the demand for Universal Credit.</w:t>
      </w:r>
    </w:p>
    <w:p w:rsidR="00703B71" w:rsidRPr="00FA5F99" w:rsidP="009E0C29">
      <w:pPr>
        <w:pStyle w:val="NormalWeb"/>
        <w:rPr>
          <w:rFonts w:ascii="Tahoma" w:hAnsi="Tahoma" w:cs="Tahoma"/>
          <w:sz w:val="22"/>
          <w:szCs w:val="22"/>
          <w:lang w:eastAsia="en-US"/>
        </w:rPr>
      </w:pPr>
      <w:r w:rsidRPr="00FA5F99">
        <w:rPr>
          <w:rFonts w:ascii="Tahoma" w:hAnsi="Tahoma" w:eastAsiaTheme="minorHAnsi" w:cs="Tahoma"/>
          <w:sz w:val="22"/>
          <w:szCs w:val="22"/>
          <w:lang w:eastAsia="en-US"/>
        </w:rPr>
        <w:t>Ofsted wants to help ease the pressure and create more capacity in the system as well as continuing with our work to make sure that children and young people remain safe. We are still carrying out our important regulatory work, emergency inspections and registrations as well as supporting the wider national effort.</w:t>
      </w:r>
    </w:p>
    <w:p w:rsidR="0042739B" w:rsidRPr="00C9153E" w:rsidP="00560E3D">
      <w:pPr>
        <w:pStyle w:val="NormalWeb"/>
        <w:rPr>
          <w:rFonts w:ascii="Tahoma" w:hAnsi="Tahoma" w:cs="Tahoma"/>
          <w:sz w:val="22"/>
        </w:rPr>
      </w:pPr>
      <w:r>
        <w:rPr>
          <w:rFonts w:ascii="Tahoma" w:hAnsi="Tahoma" w:cs="Tahoma"/>
          <w:sz w:val="22"/>
        </w:rPr>
        <w:t xml:space="preserve">The </w:t>
      </w:r>
      <w:r w:rsidRPr="00C9153E">
        <w:rPr>
          <w:rFonts w:ascii="Tahoma" w:hAnsi="Tahoma" w:cs="Tahoma"/>
          <w:sz w:val="22"/>
        </w:rPr>
        <w:t xml:space="preserve">salaries of the employed staff redeployed </w:t>
      </w:r>
      <w:r>
        <w:rPr>
          <w:rFonts w:ascii="Tahoma" w:hAnsi="Tahoma" w:cs="Tahoma"/>
          <w:sz w:val="22"/>
        </w:rPr>
        <w:t xml:space="preserve">will be met </w:t>
      </w:r>
      <w:r w:rsidRPr="00C9153E">
        <w:rPr>
          <w:rFonts w:ascii="Tahoma" w:hAnsi="Tahoma" w:cs="Tahoma"/>
          <w:sz w:val="22"/>
        </w:rPr>
        <w:t xml:space="preserve">from </w:t>
      </w:r>
      <w:r>
        <w:rPr>
          <w:rFonts w:ascii="Tahoma" w:hAnsi="Tahoma" w:cs="Tahoma"/>
          <w:sz w:val="22"/>
        </w:rPr>
        <w:t xml:space="preserve">Ofsted’s </w:t>
      </w:r>
      <w:r w:rsidRPr="00C9153E">
        <w:rPr>
          <w:rFonts w:ascii="Tahoma" w:hAnsi="Tahoma" w:cs="Tahoma"/>
          <w:sz w:val="22"/>
        </w:rPr>
        <w:t>voted expenditure</w:t>
      </w:r>
      <w:r>
        <w:rPr>
          <w:rFonts w:ascii="Tahoma" w:hAnsi="Tahoma" w:cs="Tahoma"/>
          <w:sz w:val="22"/>
        </w:rPr>
        <w:t xml:space="preserve"> 2020-21</w:t>
      </w:r>
      <w:r w:rsidRPr="00C9153E">
        <w:rPr>
          <w:rFonts w:ascii="Tahoma" w:hAnsi="Tahoma" w:cs="Tahoma"/>
          <w:sz w:val="22"/>
        </w:rPr>
        <w:t xml:space="preserve">. This </w:t>
      </w:r>
      <w:r>
        <w:rPr>
          <w:rFonts w:ascii="Tahoma" w:hAnsi="Tahoma" w:cs="Tahoma"/>
          <w:sz w:val="22"/>
        </w:rPr>
        <w:t xml:space="preserve">approach </w:t>
      </w:r>
      <w:r w:rsidRPr="00C9153E">
        <w:rPr>
          <w:rFonts w:ascii="Tahoma" w:hAnsi="Tahoma" w:cs="Tahoma"/>
          <w:sz w:val="22"/>
        </w:rPr>
        <w:t xml:space="preserve">provides value for money, as it avoids any underutilisation and responds positively to the crisis by providing skilled staff to support frontline pressures. </w:t>
      </w:r>
      <w:r w:rsidRPr="00C9153E">
        <w:rPr>
          <w:rFonts w:ascii="Tahoma" w:hAnsi="Tahoma" w:cs="Tahoma"/>
          <w:sz w:val="22"/>
        </w:rPr>
        <w:t xml:space="preserve">A change to Ofsted’s ambit 2020-21 was required to enable the temporary redeployment of Ofsted staff and contracted inspectors to providers of the services we register, inspect or regulate, other government departments and their agencies during the period where our </w:t>
      </w:r>
      <w:r w:rsidR="008C0E29">
        <w:rPr>
          <w:rFonts w:ascii="Tahoma" w:hAnsi="Tahoma" w:cs="Tahoma"/>
          <w:sz w:val="22"/>
        </w:rPr>
        <w:t xml:space="preserve">routine </w:t>
      </w:r>
      <w:r w:rsidRPr="00C9153E">
        <w:rPr>
          <w:rFonts w:ascii="Tahoma" w:hAnsi="Tahoma" w:cs="Tahoma"/>
          <w:sz w:val="22"/>
        </w:rPr>
        <w:t xml:space="preserve">inspection has temporarily paused as a consequence of Covid-19. </w:t>
      </w:r>
    </w:p>
    <w:p w:rsidR="0042739B" w:rsidP="0042739B">
      <w:pPr>
        <w:rPr>
          <w:rFonts w:ascii="Tahoma" w:hAnsi="Tahoma" w:cs="Tahoma"/>
        </w:rPr>
      </w:pPr>
      <w:r w:rsidRPr="0042739B">
        <w:rPr>
          <w:rFonts w:ascii="Tahoma" w:hAnsi="Tahoma" w:cs="Tahoma"/>
        </w:rPr>
        <w:t>HM</w:t>
      </w:r>
      <w:r>
        <w:rPr>
          <w:rFonts w:ascii="Tahoma" w:hAnsi="Tahoma" w:cs="Tahoma"/>
        </w:rPr>
        <w:t xml:space="preserve"> </w:t>
      </w:r>
      <w:r w:rsidRPr="0042739B">
        <w:rPr>
          <w:rFonts w:ascii="Tahoma" w:hAnsi="Tahoma" w:cs="Tahoma"/>
        </w:rPr>
        <w:t>T</w:t>
      </w:r>
      <w:r>
        <w:rPr>
          <w:rFonts w:ascii="Tahoma" w:hAnsi="Tahoma" w:cs="Tahoma"/>
        </w:rPr>
        <w:t>reasury</w:t>
      </w:r>
      <w:r w:rsidRPr="0042739B">
        <w:rPr>
          <w:rFonts w:ascii="Tahoma" w:hAnsi="Tahoma" w:cs="Tahoma"/>
        </w:rPr>
        <w:t xml:space="preserve"> advised </w:t>
      </w:r>
      <w:r>
        <w:rPr>
          <w:rFonts w:ascii="Tahoma" w:hAnsi="Tahoma" w:cs="Tahoma"/>
        </w:rPr>
        <w:t xml:space="preserve">Ofsted to request a </w:t>
      </w:r>
      <w:r w:rsidRPr="0042739B">
        <w:rPr>
          <w:rFonts w:ascii="Tahoma" w:hAnsi="Tahoma" w:cs="Tahoma"/>
        </w:rPr>
        <w:t xml:space="preserve">Contingencies Fund Advance </w:t>
      </w:r>
      <w:r>
        <w:rPr>
          <w:rFonts w:ascii="Tahoma" w:hAnsi="Tahoma" w:cs="Tahoma"/>
        </w:rPr>
        <w:t>t</w:t>
      </w:r>
      <w:r w:rsidRPr="00C9153E">
        <w:rPr>
          <w:rFonts w:ascii="Tahoma" w:hAnsi="Tahoma" w:cs="Tahoma"/>
        </w:rPr>
        <w:t xml:space="preserve">o meet the cash requirement </w:t>
      </w:r>
      <w:r w:rsidR="003D320B">
        <w:rPr>
          <w:rFonts w:ascii="Tahoma" w:hAnsi="Tahoma" w:cs="Tahoma"/>
        </w:rPr>
        <w:t xml:space="preserve">to </w:t>
      </w:r>
      <w:r w:rsidRPr="00C9153E">
        <w:rPr>
          <w:rFonts w:ascii="Tahoma" w:hAnsi="Tahoma" w:cs="Tahoma"/>
        </w:rPr>
        <w:t xml:space="preserve">support </w:t>
      </w:r>
      <w:r>
        <w:rPr>
          <w:rFonts w:ascii="Tahoma" w:hAnsi="Tahoma" w:cs="Tahoma"/>
        </w:rPr>
        <w:t xml:space="preserve">this </w:t>
      </w:r>
      <w:r w:rsidRPr="00C9153E">
        <w:rPr>
          <w:rFonts w:ascii="Tahoma" w:hAnsi="Tahoma" w:cs="Tahoma"/>
        </w:rPr>
        <w:t>which Parliament has already approved through specific enabling legislation but for which existing provision is not available.</w:t>
      </w:r>
      <w:r>
        <w:rPr>
          <w:rFonts w:ascii="Tahoma" w:hAnsi="Tahoma" w:cs="Tahoma"/>
        </w:rPr>
        <w:t xml:space="preserve"> </w:t>
      </w:r>
      <w:r w:rsidR="00D204BD">
        <w:rPr>
          <w:rFonts w:ascii="Tahoma" w:hAnsi="Tahoma" w:cs="Tahoma"/>
        </w:rPr>
        <w:t xml:space="preserve">The advance will be paid back to the </w:t>
      </w:r>
      <w:r w:rsidRPr="0042739B" w:rsidR="00D204BD">
        <w:rPr>
          <w:rFonts w:ascii="Tahoma" w:hAnsi="Tahoma" w:cs="Tahoma"/>
        </w:rPr>
        <w:t>Contingencies Fund</w:t>
      </w:r>
      <w:r w:rsidR="00D204BD">
        <w:rPr>
          <w:rFonts w:ascii="Tahoma" w:hAnsi="Tahoma" w:cs="Tahoma"/>
        </w:rPr>
        <w:t xml:space="preserve"> </w:t>
      </w:r>
      <w:r w:rsidR="00560E3D">
        <w:rPr>
          <w:rFonts w:ascii="Tahoma" w:hAnsi="Tahoma" w:cs="Tahoma"/>
        </w:rPr>
        <w:t xml:space="preserve">by </w:t>
      </w:r>
      <w:r w:rsidRPr="00C9153E" w:rsidR="00560E3D">
        <w:rPr>
          <w:rFonts w:ascii="Tahoma" w:hAnsi="Tahoma" w:cs="Tahoma"/>
        </w:rPr>
        <w:t>31 July 2020 following the passage of the Supply and Appropriation (Main Estimates) Act 2020.</w:t>
      </w:r>
    </w:p>
    <w:p w:rsidR="00974043" w:rsidP="0042739B">
      <w:pPr>
        <w:rPr>
          <w:rFonts w:ascii="Tahoma" w:hAnsi="Tahoma" w:cs="Tahoma"/>
        </w:rPr>
      </w:pPr>
    </w:p>
    <w:p w:rsidR="00974043" w:rsidRPr="0042739B" w:rsidP="0042739B">
      <w:pPr>
        <w:rPr>
          <w:rFonts w:ascii="Tahoma" w:hAnsi="Tahoma" w:cs="Tahoma"/>
        </w:rPr>
      </w:pPr>
    </w:p>
    <w:p w:rsidR="0042739B" w:rsidRPr="00595BB8" w:rsidP="0042739B">
      <w:pPr>
        <w:rPr>
          <w:rFonts w:ascii="Tahoma" w:hAnsi="Tahoma" w:cs="Tahoma"/>
        </w:rPr>
      </w:pPr>
    </w:p>
    <w:p w:rsidR="00D71B0F" w:rsidRPr="00754F75" w:rsidP="00D71B0F">
      <w:pPr>
        <w:pStyle w:val="Heading2"/>
        <w:numPr>
          <w:ilvl w:val="0"/>
          <w:numId w:val="2"/>
        </w:numPr>
        <w:rPr>
          <w:rFonts w:ascii="Tahoma" w:hAnsi="Tahoma" w:cs="Tahoma"/>
          <w:b/>
          <w:color w:val="000000" w:themeColor="text1"/>
        </w:rPr>
      </w:pPr>
      <w:r w:rsidRPr="00754F75">
        <w:rPr>
          <w:rFonts w:ascii="Tahoma" w:hAnsi="Tahoma" w:cs="Tahoma"/>
          <w:b/>
          <w:color w:val="000000" w:themeColor="text1"/>
        </w:rPr>
        <w:t>Spending and income detail</w:t>
      </w:r>
    </w:p>
    <w:p w:rsidR="00D71B0F" w:rsidRPr="00754F75" w:rsidP="00D71B0F">
      <w:pPr>
        <w:rPr>
          <w:color w:val="000000" w:themeColor="text1"/>
        </w:rPr>
      </w:pPr>
    </w:p>
    <w:p w:rsidR="00D71B0F" w:rsidRPr="003B4F14" w:rsidP="00D71B0F">
      <w:pPr>
        <w:pStyle w:val="Heading2"/>
        <w:rPr>
          <w:rFonts w:asciiTheme="minorHAnsi" w:eastAsiaTheme="minorEastAsia" w:hAnsiTheme="minorHAnsi" w:cstheme="minorBidi"/>
          <w:b/>
          <w:color w:val="000000" w:themeColor="text1"/>
          <w:sz w:val="22"/>
          <w:szCs w:val="22"/>
        </w:rPr>
      </w:pPr>
      <w:r w:rsidRPr="003B4F14">
        <w:rPr>
          <w:rFonts w:ascii="Tahoma" w:hAnsi="Tahoma" w:cs="Tahoma"/>
          <w:b/>
          <w:color w:val="000000" w:themeColor="text1"/>
          <w:sz w:val="24"/>
          <w:szCs w:val="24"/>
        </w:rPr>
        <w:t>2.1 Ring fenced budgets and other budgetary control totals</w:t>
      </w:r>
    </w:p>
    <w:p w:rsidR="00D71B0F" w:rsidRPr="00754F75" w:rsidP="00D71B0F">
      <w:pPr>
        <w:rPr>
          <w:color w:val="000000" w:themeColor="text1"/>
        </w:rPr>
      </w:pPr>
    </w:p>
    <w:p w:rsidR="00D71B0F" w:rsidP="00D71B0F">
      <w:pPr>
        <w:rPr>
          <w:rFonts w:ascii="Tahoma" w:hAnsi="Tahoma" w:cs="Tahoma"/>
          <w:lang w:eastAsia="en-GB"/>
        </w:rPr>
      </w:pPr>
      <w:r w:rsidRPr="00173931">
        <w:rPr>
          <w:rFonts w:ascii="Tahoma" w:hAnsi="Tahoma" w:cs="Tahoma"/>
          <w:lang w:eastAsia="en-GB"/>
        </w:rPr>
        <w:t>Within the control totals in 1.3, the following elements are either ring fenced (i.e. savings in these budgets may not be used to fund pressures on other budgets) or reported on through the Statement of Parliamentary Supply in the Annual Report and Accounts.</w:t>
      </w:r>
    </w:p>
    <w:p w:rsidR="00D71B0F" w:rsidP="00D71B0F">
      <w:pPr>
        <w:rPr>
          <w:rFonts w:ascii="Tahoma" w:hAnsi="Tahoma" w:cs="Tahoma"/>
          <w:lang w:eastAsia="en-GB"/>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9"/>
        <w:gridCol w:w="1101"/>
        <w:gridCol w:w="1134"/>
        <w:gridCol w:w="992"/>
        <w:gridCol w:w="993"/>
        <w:gridCol w:w="1134"/>
        <w:gridCol w:w="992"/>
        <w:gridCol w:w="992"/>
      </w:tblGrid>
      <w:tr w:rsidTr="009E0C29">
        <w:tblPrEx>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60"/>
        </w:trPr>
        <w:tc>
          <w:tcPr>
            <w:tcW w:w="2410" w:type="dxa"/>
            <w:gridSpan w:val="2"/>
            <w:vMerge w:val="restart"/>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Amounts sought this year</w:t>
            </w:r>
          </w:p>
        </w:tc>
        <w:tc>
          <w:tcPr>
            <w:tcW w:w="3119" w:type="dxa"/>
            <w:gridSpan w:val="3"/>
            <w:vMerge w:val="restart"/>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Compared to final budget last year (Supplementary Estimates)</w:t>
            </w:r>
          </w:p>
        </w:tc>
        <w:tc>
          <w:tcPr>
            <w:tcW w:w="3118" w:type="dxa"/>
            <w:gridSpan w:val="3"/>
            <w:vMerge w:val="restart"/>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 xml:space="preserve">Compared to original budget last year (Main Estimates) </w:t>
            </w:r>
          </w:p>
        </w:tc>
      </w:tr>
      <w:tr w:rsidTr="009E0C29">
        <w:tblPrEx>
          <w:tblW w:w="8647" w:type="dxa"/>
          <w:tblInd w:w="-5" w:type="dxa"/>
          <w:tblLook w:val="04A0"/>
        </w:tblPrEx>
        <w:trPr>
          <w:trHeight w:val="300"/>
        </w:trPr>
        <w:tc>
          <w:tcPr>
            <w:tcW w:w="2410" w:type="dxa"/>
            <w:gridSpan w:val="2"/>
            <w:vMerge/>
            <w:vAlign w:val="center"/>
            <w:hideMark/>
          </w:tcPr>
          <w:p w:rsidR="00A44377" w:rsidRPr="00A44377" w:rsidP="00A44377">
            <w:pPr>
              <w:rPr>
                <w:rFonts w:ascii="Tahoma" w:eastAsia="Times New Roman" w:hAnsi="Tahoma" w:cs="Tahoma"/>
                <w:b/>
                <w:bCs/>
                <w:color w:val="333333"/>
                <w:sz w:val="18"/>
                <w:szCs w:val="18"/>
                <w:lang w:eastAsia="en-GB"/>
              </w:rPr>
            </w:pPr>
          </w:p>
        </w:tc>
        <w:tc>
          <w:tcPr>
            <w:tcW w:w="3119" w:type="dxa"/>
            <w:gridSpan w:val="3"/>
            <w:vMerge/>
            <w:vAlign w:val="center"/>
            <w:hideMark/>
          </w:tcPr>
          <w:p w:rsidR="00A44377" w:rsidRPr="00A44377" w:rsidP="00A44377">
            <w:pPr>
              <w:rPr>
                <w:rFonts w:ascii="Tahoma" w:eastAsia="Times New Roman" w:hAnsi="Tahoma" w:cs="Tahoma"/>
                <w:b/>
                <w:bCs/>
                <w:color w:val="333333"/>
                <w:sz w:val="18"/>
                <w:szCs w:val="18"/>
                <w:lang w:eastAsia="en-GB"/>
              </w:rPr>
            </w:pPr>
          </w:p>
        </w:tc>
        <w:tc>
          <w:tcPr>
            <w:tcW w:w="3118" w:type="dxa"/>
            <w:gridSpan w:val="3"/>
            <w:vMerge/>
            <w:vAlign w:val="center"/>
            <w:hideMark/>
          </w:tcPr>
          <w:p w:rsidR="00A44377" w:rsidRPr="00A44377" w:rsidP="00A44377">
            <w:pPr>
              <w:rPr>
                <w:rFonts w:ascii="Tahoma" w:eastAsia="Times New Roman" w:hAnsi="Tahoma" w:cs="Tahoma"/>
                <w:b/>
                <w:bCs/>
                <w:color w:val="333333"/>
                <w:sz w:val="18"/>
                <w:szCs w:val="18"/>
                <w:lang w:eastAsia="en-GB"/>
              </w:rPr>
            </w:pPr>
          </w:p>
        </w:tc>
      </w:tr>
      <w:tr w:rsidTr="00CA1205">
        <w:tblPrEx>
          <w:tblW w:w="8647" w:type="dxa"/>
          <w:tblInd w:w="-5" w:type="dxa"/>
          <w:tblLook w:val="04A0"/>
        </w:tblPrEx>
        <w:trPr>
          <w:trHeight w:val="435"/>
        </w:trPr>
        <w:tc>
          <w:tcPr>
            <w:tcW w:w="1309" w:type="dxa"/>
            <w:vMerge w:val="restart"/>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Voted control total</w:t>
            </w:r>
          </w:p>
        </w:tc>
        <w:tc>
          <w:tcPr>
            <w:tcW w:w="1101" w:type="dxa"/>
            <w:vMerge w:val="restart"/>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£m</w:t>
            </w:r>
          </w:p>
        </w:tc>
        <w:tc>
          <w:tcPr>
            <w:tcW w:w="1134" w:type="dxa"/>
            <w:vMerge w:val="restart"/>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£m</w:t>
            </w:r>
          </w:p>
        </w:tc>
        <w:tc>
          <w:tcPr>
            <w:tcW w:w="992" w:type="dxa"/>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Change</w:t>
            </w:r>
          </w:p>
        </w:tc>
        <w:tc>
          <w:tcPr>
            <w:tcW w:w="993" w:type="dxa"/>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Change</w:t>
            </w:r>
          </w:p>
        </w:tc>
        <w:tc>
          <w:tcPr>
            <w:tcW w:w="1134" w:type="dxa"/>
            <w:vMerge w:val="restart"/>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 m</w:t>
            </w:r>
          </w:p>
        </w:tc>
        <w:tc>
          <w:tcPr>
            <w:tcW w:w="992" w:type="dxa"/>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Change</w:t>
            </w:r>
          </w:p>
        </w:tc>
        <w:tc>
          <w:tcPr>
            <w:tcW w:w="992" w:type="dxa"/>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Change</w:t>
            </w:r>
          </w:p>
        </w:tc>
      </w:tr>
      <w:tr w:rsidTr="009E0C29">
        <w:tblPrEx>
          <w:tblW w:w="8647" w:type="dxa"/>
          <w:tblInd w:w="-5" w:type="dxa"/>
          <w:tblLook w:val="04A0"/>
        </w:tblPrEx>
        <w:trPr>
          <w:trHeight w:val="330"/>
        </w:trPr>
        <w:tc>
          <w:tcPr>
            <w:tcW w:w="1309" w:type="dxa"/>
            <w:vMerge/>
            <w:vAlign w:val="center"/>
            <w:hideMark/>
          </w:tcPr>
          <w:p w:rsidR="00A44377" w:rsidRPr="00A44377" w:rsidP="00A44377">
            <w:pPr>
              <w:rPr>
                <w:rFonts w:ascii="Tahoma" w:eastAsia="Times New Roman" w:hAnsi="Tahoma" w:cs="Tahoma"/>
                <w:b/>
                <w:bCs/>
                <w:color w:val="333333"/>
                <w:sz w:val="18"/>
                <w:szCs w:val="18"/>
                <w:lang w:eastAsia="en-GB"/>
              </w:rPr>
            </w:pPr>
          </w:p>
        </w:tc>
        <w:tc>
          <w:tcPr>
            <w:tcW w:w="1101" w:type="dxa"/>
            <w:vMerge/>
            <w:vAlign w:val="center"/>
            <w:hideMark/>
          </w:tcPr>
          <w:p w:rsidR="00A44377" w:rsidRPr="00A44377" w:rsidP="00A44377">
            <w:pPr>
              <w:rPr>
                <w:rFonts w:ascii="Tahoma" w:eastAsia="Times New Roman" w:hAnsi="Tahoma" w:cs="Tahoma"/>
                <w:b/>
                <w:bCs/>
                <w:color w:val="333333"/>
                <w:sz w:val="18"/>
                <w:szCs w:val="18"/>
                <w:lang w:eastAsia="en-GB"/>
              </w:rPr>
            </w:pPr>
          </w:p>
        </w:tc>
        <w:tc>
          <w:tcPr>
            <w:tcW w:w="1134" w:type="dxa"/>
            <w:vMerge/>
            <w:vAlign w:val="center"/>
            <w:hideMark/>
          </w:tcPr>
          <w:p w:rsidR="00A44377" w:rsidRPr="00A44377" w:rsidP="00A44377">
            <w:pPr>
              <w:rPr>
                <w:rFonts w:ascii="Tahoma" w:eastAsia="Times New Roman" w:hAnsi="Tahoma" w:cs="Tahoma"/>
                <w:b/>
                <w:bCs/>
                <w:color w:val="333333"/>
                <w:sz w:val="18"/>
                <w:szCs w:val="18"/>
                <w:lang w:eastAsia="en-GB"/>
              </w:rPr>
            </w:pPr>
          </w:p>
        </w:tc>
        <w:tc>
          <w:tcPr>
            <w:tcW w:w="992" w:type="dxa"/>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£m</w:t>
            </w:r>
          </w:p>
        </w:tc>
        <w:tc>
          <w:tcPr>
            <w:tcW w:w="993" w:type="dxa"/>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w:t>
            </w:r>
          </w:p>
        </w:tc>
        <w:tc>
          <w:tcPr>
            <w:tcW w:w="1134" w:type="dxa"/>
            <w:vMerge/>
            <w:vAlign w:val="center"/>
            <w:hideMark/>
          </w:tcPr>
          <w:p w:rsidR="00A44377" w:rsidRPr="00A44377" w:rsidP="00A44377">
            <w:pPr>
              <w:rPr>
                <w:rFonts w:ascii="Tahoma" w:eastAsia="Times New Roman" w:hAnsi="Tahoma" w:cs="Tahoma"/>
                <w:b/>
                <w:bCs/>
                <w:color w:val="333333"/>
                <w:sz w:val="18"/>
                <w:szCs w:val="18"/>
                <w:lang w:eastAsia="en-GB"/>
              </w:rPr>
            </w:pPr>
          </w:p>
        </w:tc>
        <w:tc>
          <w:tcPr>
            <w:tcW w:w="992" w:type="dxa"/>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£m</w:t>
            </w:r>
          </w:p>
        </w:tc>
        <w:tc>
          <w:tcPr>
            <w:tcW w:w="992" w:type="dxa"/>
            <w:shd w:val="clear" w:color="auto" w:fill="D9D9D9" w:themeFill="background1" w:themeFillShade="D9"/>
            <w:vAlign w:val="center"/>
            <w:hideMark/>
          </w:tcPr>
          <w:p w:rsidR="00A44377" w:rsidRPr="00A44377" w:rsidP="00A44377">
            <w:pPr>
              <w:jc w:val="center"/>
              <w:rPr>
                <w:rFonts w:ascii="Tahoma" w:eastAsia="Times New Roman" w:hAnsi="Tahoma" w:cs="Tahoma"/>
                <w:b/>
                <w:bCs/>
                <w:color w:val="333333"/>
                <w:sz w:val="18"/>
                <w:szCs w:val="18"/>
                <w:lang w:eastAsia="en-GB"/>
              </w:rPr>
            </w:pPr>
            <w:r w:rsidRPr="00A44377">
              <w:rPr>
                <w:rFonts w:ascii="Tahoma" w:eastAsia="Times New Roman" w:hAnsi="Tahoma" w:cs="Tahoma"/>
                <w:b/>
                <w:bCs/>
                <w:color w:val="333333"/>
                <w:sz w:val="18"/>
                <w:szCs w:val="18"/>
                <w:lang w:eastAsia="en-GB"/>
              </w:rPr>
              <w:t>%</w:t>
            </w:r>
          </w:p>
        </w:tc>
      </w:tr>
      <w:tr w:rsidTr="009E0C29">
        <w:tblPrEx>
          <w:tblW w:w="8647" w:type="dxa"/>
          <w:tblInd w:w="-5" w:type="dxa"/>
          <w:tblLook w:val="04A0"/>
        </w:tblPrEx>
        <w:trPr>
          <w:trHeight w:val="450"/>
        </w:trPr>
        <w:tc>
          <w:tcPr>
            <w:tcW w:w="1309" w:type="dxa"/>
            <w:shd w:val="clear" w:color="auto" w:fill="auto"/>
            <w:vAlign w:val="center"/>
            <w:hideMark/>
          </w:tcPr>
          <w:p w:rsidR="00A44377" w:rsidRPr="00A44377" w:rsidP="00A44377">
            <w:pPr>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Depreciation*</w:t>
            </w:r>
          </w:p>
        </w:tc>
        <w:tc>
          <w:tcPr>
            <w:tcW w:w="1101"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4.8</w:t>
            </w:r>
          </w:p>
        </w:tc>
        <w:tc>
          <w:tcPr>
            <w:tcW w:w="1134"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3.6</w:t>
            </w:r>
          </w:p>
        </w:tc>
        <w:tc>
          <w:tcPr>
            <w:tcW w:w="992"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1.2</w:t>
            </w:r>
          </w:p>
        </w:tc>
        <w:tc>
          <w:tcPr>
            <w:tcW w:w="993"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33%</w:t>
            </w:r>
          </w:p>
        </w:tc>
        <w:tc>
          <w:tcPr>
            <w:tcW w:w="1134"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3.</w:t>
            </w:r>
            <w:r w:rsidR="002131D2">
              <w:rPr>
                <w:rFonts w:ascii="Tahoma" w:eastAsia="Times New Roman" w:hAnsi="Tahoma" w:cs="Tahoma"/>
                <w:color w:val="333333"/>
                <w:sz w:val="18"/>
                <w:szCs w:val="18"/>
                <w:lang w:eastAsia="en-GB"/>
              </w:rPr>
              <w:t>6</w:t>
            </w:r>
          </w:p>
        </w:tc>
        <w:tc>
          <w:tcPr>
            <w:tcW w:w="992"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1.</w:t>
            </w:r>
            <w:r w:rsidR="002131D2">
              <w:rPr>
                <w:rFonts w:ascii="Tahoma" w:eastAsia="Times New Roman" w:hAnsi="Tahoma" w:cs="Tahoma"/>
                <w:color w:val="333333"/>
                <w:sz w:val="18"/>
                <w:szCs w:val="18"/>
                <w:lang w:eastAsia="en-GB"/>
              </w:rPr>
              <w:t>2</w:t>
            </w:r>
          </w:p>
        </w:tc>
        <w:tc>
          <w:tcPr>
            <w:tcW w:w="992"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3</w:t>
            </w:r>
            <w:r w:rsidR="002131D2">
              <w:rPr>
                <w:rFonts w:ascii="Tahoma" w:eastAsia="Times New Roman" w:hAnsi="Tahoma" w:cs="Tahoma"/>
                <w:color w:val="333333"/>
                <w:sz w:val="18"/>
                <w:szCs w:val="18"/>
                <w:lang w:eastAsia="en-GB"/>
              </w:rPr>
              <w:t>3</w:t>
            </w:r>
            <w:r w:rsidRPr="00A44377">
              <w:rPr>
                <w:rFonts w:ascii="Tahoma" w:eastAsia="Times New Roman" w:hAnsi="Tahoma" w:cs="Tahoma"/>
                <w:color w:val="333333"/>
                <w:sz w:val="18"/>
                <w:szCs w:val="18"/>
                <w:lang w:eastAsia="en-GB"/>
              </w:rPr>
              <w:t>%</w:t>
            </w:r>
          </w:p>
        </w:tc>
      </w:tr>
      <w:tr w:rsidTr="009E0C29">
        <w:tblPrEx>
          <w:tblW w:w="8647" w:type="dxa"/>
          <w:tblInd w:w="-5" w:type="dxa"/>
          <w:tblLook w:val="04A0"/>
        </w:tblPrEx>
        <w:trPr>
          <w:trHeight w:val="450"/>
        </w:trPr>
        <w:tc>
          <w:tcPr>
            <w:tcW w:w="1309" w:type="dxa"/>
            <w:shd w:val="clear" w:color="auto" w:fill="auto"/>
            <w:vAlign w:val="center"/>
            <w:hideMark/>
          </w:tcPr>
          <w:p w:rsidR="00A44377" w:rsidRPr="00A44377" w:rsidP="00A44377">
            <w:pPr>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Admin costs</w:t>
            </w:r>
          </w:p>
        </w:tc>
        <w:tc>
          <w:tcPr>
            <w:tcW w:w="1101"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17.7</w:t>
            </w:r>
          </w:p>
        </w:tc>
        <w:tc>
          <w:tcPr>
            <w:tcW w:w="1134"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17.3</w:t>
            </w:r>
          </w:p>
        </w:tc>
        <w:tc>
          <w:tcPr>
            <w:tcW w:w="992"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0.4</w:t>
            </w:r>
          </w:p>
        </w:tc>
        <w:tc>
          <w:tcPr>
            <w:tcW w:w="993"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2%</w:t>
            </w:r>
          </w:p>
        </w:tc>
        <w:tc>
          <w:tcPr>
            <w:tcW w:w="1134"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1</w:t>
            </w:r>
            <w:r w:rsidR="002131D2">
              <w:rPr>
                <w:rFonts w:ascii="Tahoma" w:eastAsia="Times New Roman" w:hAnsi="Tahoma" w:cs="Tahoma"/>
                <w:color w:val="333333"/>
                <w:sz w:val="18"/>
                <w:szCs w:val="18"/>
                <w:lang w:eastAsia="en-GB"/>
              </w:rPr>
              <w:t>7</w:t>
            </w:r>
            <w:r w:rsidRPr="00A44377">
              <w:rPr>
                <w:rFonts w:ascii="Tahoma" w:eastAsia="Times New Roman" w:hAnsi="Tahoma" w:cs="Tahoma"/>
                <w:color w:val="333333"/>
                <w:sz w:val="18"/>
                <w:szCs w:val="18"/>
                <w:lang w:eastAsia="en-GB"/>
              </w:rPr>
              <w:t>.</w:t>
            </w:r>
            <w:r w:rsidR="002131D2">
              <w:rPr>
                <w:rFonts w:ascii="Tahoma" w:eastAsia="Times New Roman" w:hAnsi="Tahoma" w:cs="Tahoma"/>
                <w:color w:val="333333"/>
                <w:sz w:val="18"/>
                <w:szCs w:val="18"/>
                <w:lang w:eastAsia="en-GB"/>
              </w:rPr>
              <w:t>3</w:t>
            </w:r>
          </w:p>
        </w:tc>
        <w:tc>
          <w:tcPr>
            <w:tcW w:w="992"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Pr>
                <w:rFonts w:ascii="Tahoma" w:eastAsia="Times New Roman" w:hAnsi="Tahoma" w:cs="Tahoma"/>
                <w:color w:val="333333"/>
                <w:sz w:val="18"/>
                <w:szCs w:val="18"/>
                <w:lang w:eastAsia="en-GB"/>
              </w:rPr>
              <w:t>0</w:t>
            </w:r>
            <w:r w:rsidRPr="00A44377">
              <w:rPr>
                <w:rFonts w:ascii="Tahoma" w:eastAsia="Times New Roman" w:hAnsi="Tahoma" w:cs="Tahoma"/>
                <w:color w:val="333333"/>
                <w:sz w:val="18"/>
                <w:szCs w:val="18"/>
                <w:lang w:eastAsia="en-GB"/>
              </w:rPr>
              <w:t>.</w:t>
            </w:r>
            <w:r>
              <w:rPr>
                <w:rFonts w:ascii="Tahoma" w:eastAsia="Times New Roman" w:hAnsi="Tahoma" w:cs="Tahoma"/>
                <w:color w:val="333333"/>
                <w:sz w:val="18"/>
                <w:szCs w:val="18"/>
                <w:lang w:eastAsia="en-GB"/>
              </w:rPr>
              <w:t>4</w:t>
            </w:r>
          </w:p>
        </w:tc>
        <w:tc>
          <w:tcPr>
            <w:tcW w:w="992"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Pr>
                <w:rFonts w:ascii="Tahoma" w:eastAsia="Times New Roman" w:hAnsi="Tahoma" w:cs="Tahoma"/>
                <w:color w:val="333333"/>
                <w:sz w:val="18"/>
                <w:szCs w:val="18"/>
                <w:lang w:eastAsia="en-GB"/>
              </w:rPr>
              <w:t>2</w:t>
            </w:r>
            <w:r w:rsidRPr="00A44377">
              <w:rPr>
                <w:rFonts w:ascii="Tahoma" w:eastAsia="Times New Roman" w:hAnsi="Tahoma" w:cs="Tahoma"/>
                <w:color w:val="333333"/>
                <w:sz w:val="18"/>
                <w:szCs w:val="18"/>
                <w:lang w:eastAsia="en-GB"/>
              </w:rPr>
              <w:t>%</w:t>
            </w:r>
          </w:p>
        </w:tc>
      </w:tr>
      <w:tr w:rsidTr="009E0C29">
        <w:tblPrEx>
          <w:tblW w:w="8647" w:type="dxa"/>
          <w:tblInd w:w="-5" w:type="dxa"/>
          <w:tblLook w:val="04A0"/>
        </w:tblPrEx>
        <w:trPr>
          <w:trHeight w:val="300"/>
        </w:trPr>
        <w:tc>
          <w:tcPr>
            <w:tcW w:w="1309" w:type="dxa"/>
            <w:shd w:val="clear" w:color="auto" w:fill="auto"/>
            <w:vAlign w:val="center"/>
            <w:hideMark/>
          </w:tcPr>
          <w:p w:rsidR="00A44377" w:rsidRPr="00A44377" w:rsidP="00A44377">
            <w:pPr>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Income</w:t>
            </w:r>
          </w:p>
        </w:tc>
        <w:tc>
          <w:tcPr>
            <w:tcW w:w="1101"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45.</w:t>
            </w:r>
            <w:r w:rsidR="006303E2">
              <w:rPr>
                <w:rFonts w:ascii="Tahoma" w:eastAsia="Times New Roman" w:hAnsi="Tahoma" w:cs="Tahoma"/>
                <w:color w:val="333333"/>
                <w:sz w:val="18"/>
                <w:szCs w:val="18"/>
                <w:lang w:eastAsia="en-GB"/>
              </w:rPr>
              <w:t>5</w:t>
            </w:r>
          </w:p>
        </w:tc>
        <w:tc>
          <w:tcPr>
            <w:tcW w:w="1134"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25.8</w:t>
            </w:r>
          </w:p>
        </w:tc>
        <w:tc>
          <w:tcPr>
            <w:tcW w:w="992" w:type="dxa"/>
            <w:shd w:val="clear" w:color="auto" w:fill="auto"/>
            <w:vAlign w:val="center"/>
            <w:hideMark/>
          </w:tcPr>
          <w:p w:rsidR="00A44377" w:rsidRPr="00A44377" w:rsidP="00A44377">
            <w:pPr>
              <w:jc w:val="right"/>
              <w:rPr>
                <w:rFonts w:ascii="Tahoma" w:eastAsia="Times New Roman" w:hAnsi="Tahoma" w:cs="Tahoma"/>
                <w:color w:val="333333"/>
                <w:sz w:val="18"/>
                <w:szCs w:val="18"/>
                <w:lang w:eastAsia="en-GB"/>
              </w:rPr>
            </w:pPr>
            <w:r w:rsidRPr="00A44377">
              <w:rPr>
                <w:rFonts w:ascii="Tahoma" w:eastAsia="Times New Roman" w:hAnsi="Tahoma" w:cs="Tahoma"/>
                <w:color w:val="333333"/>
                <w:sz w:val="18"/>
                <w:szCs w:val="18"/>
                <w:lang w:eastAsia="en-GB"/>
              </w:rPr>
              <w:t>19.</w:t>
            </w:r>
            <w:r w:rsidR="006303E2">
              <w:rPr>
                <w:rFonts w:ascii="Tahoma" w:eastAsia="Times New Roman" w:hAnsi="Tahoma" w:cs="Tahoma"/>
                <w:color w:val="333333"/>
                <w:sz w:val="18"/>
                <w:szCs w:val="18"/>
                <w:lang w:eastAsia="en-GB"/>
              </w:rPr>
              <w:t>7</w:t>
            </w:r>
          </w:p>
        </w:tc>
        <w:tc>
          <w:tcPr>
            <w:tcW w:w="993" w:type="dxa"/>
            <w:shd w:val="clear" w:color="auto" w:fill="auto"/>
            <w:vAlign w:val="center"/>
            <w:hideMark/>
          </w:tcPr>
          <w:p w:rsidR="00A44377" w:rsidRPr="00D204BD" w:rsidP="00A44377">
            <w:pPr>
              <w:jc w:val="right"/>
              <w:rPr>
                <w:rFonts w:ascii="Tahoma" w:eastAsia="Times New Roman" w:hAnsi="Tahoma" w:cs="Tahoma"/>
                <w:color w:val="333333"/>
                <w:sz w:val="18"/>
                <w:szCs w:val="18"/>
                <w:lang w:eastAsia="en-GB"/>
              </w:rPr>
            </w:pPr>
            <w:r w:rsidRPr="00D204BD">
              <w:rPr>
                <w:rFonts w:ascii="Tahoma" w:eastAsia="Times New Roman" w:hAnsi="Tahoma" w:cs="Tahoma"/>
                <w:color w:val="333333"/>
                <w:sz w:val="18"/>
                <w:szCs w:val="18"/>
                <w:lang w:eastAsia="en-GB"/>
              </w:rPr>
              <w:t>7</w:t>
            </w:r>
            <w:r w:rsidRPr="00D204BD" w:rsidR="00D204BD">
              <w:rPr>
                <w:rFonts w:ascii="Tahoma" w:eastAsia="Times New Roman" w:hAnsi="Tahoma" w:cs="Tahoma"/>
                <w:color w:val="333333"/>
                <w:sz w:val="18"/>
                <w:szCs w:val="18"/>
                <w:lang w:eastAsia="en-GB"/>
              </w:rPr>
              <w:t>6</w:t>
            </w:r>
            <w:r w:rsidRPr="00D204BD">
              <w:rPr>
                <w:rFonts w:ascii="Tahoma" w:eastAsia="Times New Roman" w:hAnsi="Tahoma" w:cs="Tahoma"/>
                <w:color w:val="333333"/>
                <w:sz w:val="18"/>
                <w:szCs w:val="18"/>
                <w:lang w:eastAsia="en-GB"/>
              </w:rPr>
              <w:t>%</w:t>
            </w:r>
          </w:p>
        </w:tc>
        <w:tc>
          <w:tcPr>
            <w:tcW w:w="1134" w:type="dxa"/>
            <w:shd w:val="clear" w:color="auto" w:fill="auto"/>
            <w:vAlign w:val="center"/>
            <w:hideMark/>
          </w:tcPr>
          <w:p w:rsidR="00A44377" w:rsidRPr="00D204BD" w:rsidP="00A44377">
            <w:pPr>
              <w:jc w:val="right"/>
              <w:rPr>
                <w:rFonts w:ascii="Tahoma" w:eastAsia="Times New Roman" w:hAnsi="Tahoma" w:cs="Tahoma"/>
                <w:color w:val="333333"/>
                <w:sz w:val="18"/>
                <w:szCs w:val="18"/>
                <w:lang w:eastAsia="en-GB"/>
              </w:rPr>
            </w:pPr>
            <w:r w:rsidRPr="00D204BD">
              <w:rPr>
                <w:rFonts w:ascii="Tahoma" w:eastAsia="Times New Roman" w:hAnsi="Tahoma" w:cs="Tahoma"/>
                <w:color w:val="333333"/>
                <w:sz w:val="18"/>
                <w:szCs w:val="18"/>
                <w:lang w:eastAsia="en-GB"/>
              </w:rPr>
              <w:t>2</w:t>
            </w:r>
            <w:r w:rsidRPr="00D204BD" w:rsidR="002131D2">
              <w:rPr>
                <w:rFonts w:ascii="Tahoma" w:eastAsia="Times New Roman" w:hAnsi="Tahoma" w:cs="Tahoma"/>
                <w:color w:val="333333"/>
                <w:sz w:val="18"/>
                <w:szCs w:val="18"/>
                <w:lang w:eastAsia="en-GB"/>
              </w:rPr>
              <w:t>5</w:t>
            </w:r>
            <w:r w:rsidRPr="00D204BD">
              <w:rPr>
                <w:rFonts w:ascii="Tahoma" w:eastAsia="Times New Roman" w:hAnsi="Tahoma" w:cs="Tahoma"/>
                <w:color w:val="333333"/>
                <w:sz w:val="18"/>
                <w:szCs w:val="18"/>
                <w:lang w:eastAsia="en-GB"/>
              </w:rPr>
              <w:t>.</w:t>
            </w:r>
            <w:r w:rsidRPr="00D204BD" w:rsidR="002131D2">
              <w:rPr>
                <w:rFonts w:ascii="Tahoma" w:eastAsia="Times New Roman" w:hAnsi="Tahoma" w:cs="Tahoma"/>
                <w:color w:val="333333"/>
                <w:sz w:val="18"/>
                <w:szCs w:val="18"/>
                <w:lang w:eastAsia="en-GB"/>
              </w:rPr>
              <w:t>8</w:t>
            </w:r>
          </w:p>
        </w:tc>
        <w:tc>
          <w:tcPr>
            <w:tcW w:w="992" w:type="dxa"/>
            <w:shd w:val="clear" w:color="auto" w:fill="auto"/>
            <w:vAlign w:val="center"/>
            <w:hideMark/>
          </w:tcPr>
          <w:p w:rsidR="00A44377" w:rsidRPr="00D204BD" w:rsidP="00A44377">
            <w:pPr>
              <w:jc w:val="right"/>
              <w:rPr>
                <w:rFonts w:ascii="Tahoma" w:eastAsia="Times New Roman" w:hAnsi="Tahoma" w:cs="Tahoma"/>
                <w:color w:val="333333"/>
                <w:sz w:val="18"/>
                <w:szCs w:val="18"/>
                <w:lang w:eastAsia="en-GB"/>
              </w:rPr>
            </w:pPr>
            <w:r w:rsidRPr="00D204BD">
              <w:rPr>
                <w:rFonts w:ascii="Tahoma" w:eastAsia="Times New Roman" w:hAnsi="Tahoma" w:cs="Tahoma"/>
                <w:color w:val="333333"/>
                <w:sz w:val="18"/>
                <w:szCs w:val="18"/>
                <w:lang w:eastAsia="en-GB"/>
              </w:rPr>
              <w:t>19</w:t>
            </w:r>
            <w:r w:rsidRPr="00D204BD">
              <w:rPr>
                <w:rFonts w:ascii="Tahoma" w:eastAsia="Times New Roman" w:hAnsi="Tahoma" w:cs="Tahoma"/>
                <w:color w:val="333333"/>
                <w:sz w:val="18"/>
                <w:szCs w:val="18"/>
                <w:lang w:eastAsia="en-GB"/>
              </w:rPr>
              <w:t>.</w:t>
            </w:r>
            <w:r w:rsidRPr="00D204BD" w:rsidR="006303E2">
              <w:rPr>
                <w:rFonts w:ascii="Tahoma" w:eastAsia="Times New Roman" w:hAnsi="Tahoma" w:cs="Tahoma"/>
                <w:color w:val="333333"/>
                <w:sz w:val="18"/>
                <w:szCs w:val="18"/>
                <w:lang w:eastAsia="en-GB"/>
              </w:rPr>
              <w:t>7</w:t>
            </w:r>
          </w:p>
        </w:tc>
        <w:tc>
          <w:tcPr>
            <w:tcW w:w="992" w:type="dxa"/>
            <w:shd w:val="clear" w:color="auto" w:fill="auto"/>
            <w:vAlign w:val="center"/>
            <w:hideMark/>
          </w:tcPr>
          <w:p w:rsidR="00A44377" w:rsidRPr="00D204BD" w:rsidP="00A44377">
            <w:pPr>
              <w:jc w:val="right"/>
              <w:rPr>
                <w:rFonts w:ascii="Tahoma" w:eastAsia="Times New Roman" w:hAnsi="Tahoma" w:cs="Tahoma"/>
                <w:color w:val="333333"/>
                <w:sz w:val="18"/>
                <w:szCs w:val="18"/>
                <w:lang w:eastAsia="en-GB"/>
              </w:rPr>
            </w:pPr>
            <w:r w:rsidRPr="00D204BD">
              <w:rPr>
                <w:rFonts w:ascii="Tahoma" w:eastAsia="Times New Roman" w:hAnsi="Tahoma" w:cs="Tahoma"/>
                <w:color w:val="333333"/>
                <w:sz w:val="18"/>
                <w:szCs w:val="18"/>
                <w:lang w:eastAsia="en-GB"/>
              </w:rPr>
              <w:t>7</w:t>
            </w:r>
            <w:r w:rsidRPr="00D204BD" w:rsidR="00D204BD">
              <w:rPr>
                <w:rFonts w:ascii="Tahoma" w:eastAsia="Times New Roman" w:hAnsi="Tahoma" w:cs="Tahoma"/>
                <w:color w:val="333333"/>
                <w:sz w:val="18"/>
                <w:szCs w:val="18"/>
                <w:lang w:eastAsia="en-GB"/>
              </w:rPr>
              <w:t>6</w:t>
            </w:r>
            <w:r w:rsidRPr="00D204BD">
              <w:rPr>
                <w:rFonts w:ascii="Tahoma" w:eastAsia="Times New Roman" w:hAnsi="Tahoma" w:cs="Tahoma"/>
                <w:color w:val="333333"/>
                <w:sz w:val="18"/>
                <w:szCs w:val="18"/>
                <w:lang w:eastAsia="en-GB"/>
              </w:rPr>
              <w:t>%</w:t>
            </w:r>
          </w:p>
        </w:tc>
      </w:tr>
    </w:tbl>
    <w:p w:rsidR="5B27F3C1"/>
    <w:p w:rsidR="00D71B0F" w:rsidP="00D71B0F">
      <w:pPr>
        <w:rPr>
          <w:rFonts w:ascii="Tahoma" w:hAnsi="Tahoma" w:cs="Tahoma"/>
          <w:i/>
          <w:sz w:val="18"/>
          <w:szCs w:val="18"/>
        </w:rPr>
      </w:pPr>
      <w:r w:rsidRPr="00173931">
        <w:rPr>
          <w:rFonts w:ascii="Tahoma" w:hAnsi="Tahoma" w:cs="Tahoma"/>
          <w:i/>
          <w:sz w:val="18"/>
          <w:szCs w:val="18"/>
        </w:rPr>
        <w:t>*Ring fenced</w:t>
      </w:r>
    </w:p>
    <w:p w:rsidR="00A44377" w:rsidP="00D71B0F">
      <w:pPr>
        <w:rPr>
          <w:rFonts w:ascii="Tahoma" w:hAnsi="Tahoma" w:cs="Tahoma"/>
          <w:i/>
        </w:rPr>
      </w:pPr>
    </w:p>
    <w:p w:rsidR="002131D2" w:rsidRPr="003B4F14" w:rsidP="00DE2333">
      <w:pPr>
        <w:pStyle w:val="Heading2"/>
        <w:numPr>
          <w:ilvl w:val="1"/>
          <w:numId w:val="9"/>
        </w:numPr>
        <w:spacing w:before="0"/>
        <w:rPr>
          <w:rFonts w:ascii="Tahoma" w:hAnsi="Tahoma" w:cs="Tahoma"/>
          <w:b/>
          <w:color w:val="000000" w:themeColor="text1"/>
          <w:sz w:val="24"/>
          <w:szCs w:val="24"/>
        </w:rPr>
      </w:pPr>
      <w:r w:rsidRPr="003B4F14">
        <w:rPr>
          <w:rFonts w:ascii="Tahoma" w:hAnsi="Tahoma" w:cs="Tahoma"/>
          <w:b/>
          <w:color w:val="000000" w:themeColor="text1"/>
          <w:sz w:val="24"/>
          <w:szCs w:val="24"/>
        </w:rPr>
        <w:t xml:space="preserve">Key drivers of changes since the </w:t>
      </w:r>
      <w:r>
        <w:rPr>
          <w:rFonts w:ascii="Tahoma" w:hAnsi="Tahoma" w:cs="Tahoma"/>
          <w:b/>
          <w:color w:val="000000" w:themeColor="text1"/>
          <w:sz w:val="24"/>
          <w:szCs w:val="24"/>
        </w:rPr>
        <w:t>prior year Supplementary</w:t>
      </w:r>
      <w:r w:rsidRPr="003B4F14">
        <w:rPr>
          <w:rFonts w:ascii="Tahoma" w:hAnsi="Tahoma" w:cs="Tahoma"/>
          <w:b/>
          <w:color w:val="000000" w:themeColor="text1"/>
          <w:sz w:val="24"/>
          <w:szCs w:val="24"/>
        </w:rPr>
        <w:t xml:space="preserve"> Estimate</w:t>
      </w:r>
    </w:p>
    <w:p w:rsidR="002131D2" w:rsidP="00D71B0F">
      <w:pPr>
        <w:rPr>
          <w:rFonts w:ascii="Tahoma" w:hAnsi="Tahoma" w:cs="Tahoma"/>
          <w:i/>
        </w:rPr>
      </w:pPr>
    </w:p>
    <w:p w:rsidR="00560E3D" w:rsidRPr="009B0A63" w:rsidP="00A47E44">
      <w:pPr>
        <w:spacing w:after="160" w:line="252" w:lineRule="auto"/>
        <w:rPr>
          <w:rFonts w:ascii="Tahoma" w:hAnsi="Tahoma" w:cs="Tahoma"/>
          <w:lang w:eastAsia="en-GB"/>
        </w:rPr>
      </w:pPr>
      <w:r>
        <w:rPr>
          <w:rFonts w:ascii="Tahoma" w:hAnsi="Tahoma" w:cs="Tahoma"/>
          <w:lang w:eastAsia="en-GB"/>
        </w:rPr>
        <w:t>Depreciation has increased by £1.2m (33</w:t>
      </w:r>
      <w:r w:rsidR="007E1CB2">
        <w:rPr>
          <w:rFonts w:ascii="Tahoma" w:hAnsi="Tahoma" w:cs="Tahoma"/>
          <w:lang w:eastAsia="en-GB"/>
        </w:rPr>
        <w:t>%</w:t>
      </w:r>
      <w:r>
        <w:rPr>
          <w:rFonts w:ascii="Tahoma" w:hAnsi="Tahoma" w:cs="Tahoma"/>
          <w:lang w:eastAsia="en-GB"/>
        </w:rPr>
        <w:t xml:space="preserve">), the reason for this increase is set out in </w:t>
      </w:r>
      <w:r w:rsidRPr="009B0A63">
        <w:rPr>
          <w:rFonts w:ascii="Tahoma" w:hAnsi="Tahoma" w:cs="Tahoma"/>
          <w:lang w:eastAsia="en-GB"/>
        </w:rPr>
        <w:t xml:space="preserve">paragraph </w:t>
      </w:r>
      <w:r w:rsidRPr="009B0A63" w:rsidR="00002B4D">
        <w:rPr>
          <w:rFonts w:ascii="Tahoma" w:hAnsi="Tahoma" w:cs="Tahoma"/>
          <w:lang w:eastAsia="en-GB"/>
        </w:rPr>
        <w:t>1.4.</w:t>
      </w:r>
    </w:p>
    <w:p w:rsidR="000853CA" w:rsidP="004B798C">
      <w:pPr>
        <w:pStyle w:val="Heading2"/>
        <w:rPr>
          <w:rFonts w:ascii="Tahoma" w:hAnsi="Tahoma" w:eastAsiaTheme="minorHAnsi" w:cs="Tahoma"/>
          <w:color w:val="auto"/>
          <w:sz w:val="22"/>
          <w:szCs w:val="22"/>
          <w:lang w:eastAsia="en-GB"/>
        </w:rPr>
      </w:pPr>
      <w:r w:rsidRPr="004B798C">
        <w:rPr>
          <w:rFonts w:ascii="Tahoma" w:hAnsi="Tahoma" w:eastAsiaTheme="minorHAnsi" w:cs="Tahoma"/>
          <w:color w:val="auto"/>
          <w:sz w:val="22"/>
          <w:szCs w:val="22"/>
          <w:lang w:eastAsia="en-GB"/>
        </w:rPr>
        <w:t>The income limit has increased by £19.7m (76%). The following changes were agreed with HM Treasury during the Spending Round 2019:</w:t>
      </w:r>
    </w:p>
    <w:p w:rsidR="004B798C" w:rsidRPr="004B798C" w:rsidP="004B798C">
      <w:pPr>
        <w:pStyle w:val="Heading2"/>
        <w:rPr>
          <w:rFonts w:ascii="Tahoma" w:hAnsi="Tahoma" w:eastAsiaTheme="minorHAnsi" w:cs="Tahoma"/>
          <w:color w:val="auto"/>
          <w:sz w:val="22"/>
          <w:szCs w:val="22"/>
          <w:lang w:eastAsia="en-GB"/>
        </w:rPr>
      </w:pPr>
      <w:r w:rsidRPr="004B798C">
        <w:rPr>
          <w:rFonts w:ascii="Tahoma" w:hAnsi="Tahoma" w:eastAsiaTheme="minorHAnsi" w:cs="Tahoma"/>
          <w:color w:val="auto"/>
          <w:sz w:val="22"/>
          <w:szCs w:val="22"/>
          <w:lang w:eastAsia="en-GB"/>
        </w:rPr>
        <w:t> </w:t>
      </w:r>
    </w:p>
    <w:p w:rsidR="001C2F49" w:rsidRPr="004B798C" w:rsidP="004B798C">
      <w:pPr>
        <w:pStyle w:val="ListParagraph"/>
        <w:numPr>
          <w:ilvl w:val="0"/>
          <w:numId w:val="13"/>
        </w:numPr>
        <w:rPr>
          <w:rFonts w:ascii="Tahoma" w:hAnsi="Tahoma" w:cs="Tahoma"/>
          <w:lang w:eastAsia="en-GB"/>
        </w:rPr>
      </w:pPr>
      <w:r w:rsidRPr="004B798C">
        <w:rPr>
          <w:rFonts w:ascii="Tahoma" w:hAnsi="Tahoma" w:cs="Tahoma"/>
          <w:lang w:eastAsia="en-GB"/>
        </w:rPr>
        <w:t>£11.4m for the inspection of outstanding providers and raising standards in ‘stuck’ schools</w:t>
      </w:r>
    </w:p>
    <w:p w:rsidR="001C2F49" w:rsidRPr="004B798C" w:rsidP="004B798C">
      <w:pPr>
        <w:pStyle w:val="ListParagraph"/>
        <w:numPr>
          <w:ilvl w:val="0"/>
          <w:numId w:val="13"/>
        </w:numPr>
        <w:rPr>
          <w:rFonts w:ascii="Tahoma" w:hAnsi="Tahoma" w:cs="Tahoma"/>
          <w:lang w:eastAsia="en-GB"/>
        </w:rPr>
      </w:pPr>
      <w:r w:rsidRPr="004B798C">
        <w:rPr>
          <w:rFonts w:ascii="Tahoma" w:hAnsi="Tahoma" w:cs="Tahoma"/>
          <w:lang w:eastAsia="en-GB"/>
        </w:rPr>
        <w:t>£8.3m relat</w:t>
      </w:r>
      <w:r w:rsidR="005B524F">
        <w:rPr>
          <w:rFonts w:ascii="Tahoma" w:hAnsi="Tahoma" w:cs="Tahoma"/>
          <w:lang w:eastAsia="en-GB"/>
        </w:rPr>
        <w:t xml:space="preserve">ing </w:t>
      </w:r>
      <w:r w:rsidRPr="004B798C">
        <w:rPr>
          <w:rFonts w:ascii="Tahoma" w:hAnsi="Tahoma" w:cs="Tahoma"/>
          <w:lang w:eastAsia="en-GB"/>
        </w:rPr>
        <w:t>to other new work that Ofsted will carry out on the behalf of the DfE and other government departments and increases to some fees charged to providers  </w:t>
      </w:r>
    </w:p>
    <w:p w:rsidR="000853CA" w:rsidP="004B798C">
      <w:pPr>
        <w:pStyle w:val="Heading2"/>
        <w:rPr>
          <w:rFonts w:ascii="Tahoma" w:hAnsi="Tahoma" w:eastAsiaTheme="minorHAnsi" w:cs="Tahoma"/>
          <w:color w:val="auto"/>
          <w:sz w:val="22"/>
          <w:szCs w:val="22"/>
          <w:lang w:val="en-US" w:eastAsia="en-GB"/>
        </w:rPr>
      </w:pPr>
      <w:r w:rsidRPr="004B798C">
        <w:rPr>
          <w:rFonts w:ascii="Tahoma" w:hAnsi="Tahoma" w:eastAsiaTheme="minorHAnsi" w:cs="Tahoma"/>
          <w:color w:val="auto"/>
          <w:sz w:val="22"/>
          <w:szCs w:val="22"/>
          <w:lang w:val="en-US" w:eastAsia="en-GB"/>
        </w:rPr>
        <w:t xml:space="preserve">Some of the increases in the income limit may not proceed as planned in 2020-21 due to changing assumptions. Ofsted will </w:t>
      </w:r>
      <w:r w:rsidR="00061DF6">
        <w:rPr>
          <w:rFonts w:ascii="Tahoma" w:hAnsi="Tahoma" w:eastAsiaTheme="minorHAnsi" w:cs="Tahoma"/>
          <w:color w:val="auto"/>
          <w:sz w:val="22"/>
          <w:szCs w:val="22"/>
          <w:lang w:val="en-US" w:eastAsia="en-GB"/>
        </w:rPr>
        <w:t xml:space="preserve">outline </w:t>
      </w:r>
      <w:r w:rsidRPr="004B798C">
        <w:rPr>
          <w:rFonts w:ascii="Tahoma" w:hAnsi="Tahoma" w:eastAsiaTheme="minorHAnsi" w:cs="Tahoma"/>
          <w:color w:val="auto"/>
          <w:sz w:val="22"/>
          <w:szCs w:val="22"/>
          <w:lang w:val="en-US" w:eastAsia="en-GB"/>
        </w:rPr>
        <w:t xml:space="preserve">all changes </w:t>
      </w:r>
      <w:r w:rsidR="00061DF6">
        <w:rPr>
          <w:rFonts w:ascii="Tahoma" w:hAnsi="Tahoma" w:eastAsiaTheme="minorHAnsi" w:cs="Tahoma"/>
          <w:color w:val="auto"/>
          <w:sz w:val="22"/>
          <w:szCs w:val="22"/>
          <w:lang w:val="en-US" w:eastAsia="en-GB"/>
        </w:rPr>
        <w:t xml:space="preserve">that arise </w:t>
      </w:r>
      <w:r w:rsidRPr="004B798C">
        <w:rPr>
          <w:rFonts w:ascii="Tahoma" w:hAnsi="Tahoma" w:eastAsiaTheme="minorHAnsi" w:cs="Tahoma"/>
          <w:color w:val="auto"/>
          <w:sz w:val="22"/>
          <w:szCs w:val="22"/>
          <w:lang w:val="en-US" w:eastAsia="en-GB"/>
        </w:rPr>
        <w:t>in the Supplementary Estimate</w:t>
      </w:r>
      <w:r w:rsidR="00061DF6">
        <w:rPr>
          <w:rFonts w:ascii="Tahoma" w:hAnsi="Tahoma" w:eastAsiaTheme="minorHAnsi" w:cs="Tahoma"/>
          <w:color w:val="auto"/>
          <w:sz w:val="22"/>
          <w:szCs w:val="22"/>
          <w:lang w:val="en-US" w:eastAsia="en-GB"/>
        </w:rPr>
        <w:t>.</w:t>
      </w:r>
    </w:p>
    <w:p w:rsidR="000853CA" w:rsidP="004B798C">
      <w:pPr>
        <w:pStyle w:val="Heading2"/>
        <w:rPr>
          <w:rFonts w:ascii="Tahoma" w:hAnsi="Tahoma" w:cs="Tahoma"/>
          <w:b/>
          <w:color w:val="000000" w:themeColor="text1"/>
          <w:sz w:val="24"/>
          <w:szCs w:val="24"/>
        </w:rPr>
      </w:pPr>
    </w:p>
    <w:p w:rsidR="00D71B0F" w:rsidRPr="003B4F14" w:rsidP="004B798C">
      <w:pPr>
        <w:pStyle w:val="Heading2"/>
        <w:rPr>
          <w:rFonts w:ascii="Tahoma" w:hAnsi="Tahoma" w:cs="Tahoma"/>
          <w:b/>
          <w:color w:val="000000" w:themeColor="text1"/>
          <w:sz w:val="24"/>
          <w:szCs w:val="24"/>
        </w:rPr>
      </w:pPr>
      <w:r w:rsidRPr="003B4F14">
        <w:rPr>
          <w:rFonts w:ascii="Tahoma" w:hAnsi="Tahoma" w:cs="Tahoma"/>
          <w:b/>
          <w:color w:val="000000" w:themeColor="text1"/>
          <w:sz w:val="24"/>
          <w:szCs w:val="24"/>
        </w:rPr>
        <w:t>2.</w:t>
      </w:r>
      <w:r w:rsidR="00DE2333">
        <w:rPr>
          <w:rFonts w:ascii="Tahoma" w:hAnsi="Tahoma" w:cs="Tahoma"/>
          <w:b/>
          <w:color w:val="000000" w:themeColor="text1"/>
          <w:sz w:val="24"/>
          <w:szCs w:val="24"/>
        </w:rPr>
        <w:t>3</w:t>
      </w:r>
      <w:r w:rsidR="00DE2333">
        <w:rPr>
          <w:rFonts w:ascii="Tahoma" w:hAnsi="Tahoma" w:cs="Tahoma"/>
          <w:b/>
          <w:color w:val="000000" w:themeColor="text1"/>
          <w:sz w:val="24"/>
          <w:szCs w:val="24"/>
        </w:rPr>
        <w:tab/>
      </w:r>
      <w:r w:rsidRPr="003B4F14">
        <w:rPr>
          <w:rFonts w:ascii="Tahoma" w:hAnsi="Tahoma" w:cs="Tahoma"/>
          <w:b/>
          <w:color w:val="000000" w:themeColor="text1"/>
          <w:sz w:val="24"/>
          <w:szCs w:val="24"/>
        </w:rPr>
        <w:t>Income</w:t>
      </w:r>
    </w:p>
    <w:p w:rsidR="00D71B0F" w:rsidRPr="00CA16DB" w:rsidP="00D71B0F">
      <w:pPr>
        <w:rPr>
          <w:sz w:val="16"/>
          <w:szCs w:val="16"/>
        </w:rPr>
      </w:pPr>
    </w:p>
    <w:p w:rsidR="00D71B0F" w:rsidRPr="00DE2333" w:rsidP="00DE2333">
      <w:pPr>
        <w:rPr>
          <w:rFonts w:ascii="Tahoma" w:hAnsi="Tahoma" w:cs="Tahoma"/>
        </w:rPr>
      </w:pPr>
      <w:r>
        <w:rPr>
          <w:rFonts w:ascii="Tahoma" w:hAnsi="Tahoma" w:cs="Tahoma"/>
        </w:rPr>
        <w:t>Ofsted’s income is predominantly from registration and annual fees from Social Care and Early Years providers. We also receive inspection fees from Independent Schools and income from other Government departments for delivery of specific pieces of inspection activity</w:t>
      </w:r>
      <w:r w:rsidR="00DE2333">
        <w:rPr>
          <w:rFonts w:ascii="Tahoma" w:hAnsi="Tahoma" w:cs="Tahoma"/>
        </w:rPr>
        <w:t>.</w:t>
      </w:r>
    </w:p>
    <w:p w:rsidR="00D71B0F" w:rsidRPr="00A62EE5" w:rsidP="00D71B0F">
      <w:pPr>
        <w:rPr>
          <w:rFonts w:ascii="Tahoma" w:hAnsi="Tahoma" w:cs="Tahoma"/>
          <w:color w:val="000000" w:themeColor="text1"/>
          <w:sz w:val="28"/>
          <w:szCs w:val="28"/>
        </w:rPr>
      </w:pPr>
    </w:p>
    <w:p w:rsidR="00D71B0F" w:rsidRPr="00754F75" w:rsidP="00DE2333">
      <w:pPr>
        <w:pStyle w:val="Heading2"/>
        <w:numPr>
          <w:ilvl w:val="0"/>
          <w:numId w:val="9"/>
        </w:numPr>
        <w:spacing w:before="0"/>
        <w:rPr>
          <w:rFonts w:ascii="Tahoma" w:hAnsi="Tahoma" w:cs="Tahoma"/>
          <w:b/>
          <w:color w:val="000000" w:themeColor="text1"/>
        </w:rPr>
      </w:pPr>
      <w:r w:rsidRPr="00754F75">
        <w:rPr>
          <w:rFonts w:ascii="Tahoma" w:hAnsi="Tahoma" w:cs="Tahoma"/>
          <w:b/>
          <w:color w:val="000000" w:themeColor="text1"/>
        </w:rPr>
        <w:t>Priorities and performance</w:t>
      </w:r>
    </w:p>
    <w:p w:rsidR="00D71B0F" w:rsidP="00D71B0F">
      <w:pPr>
        <w:pStyle w:val="Heading2"/>
        <w:spacing w:before="0"/>
        <w:ind w:left="720"/>
        <w:rPr>
          <w:rFonts w:ascii="Tahoma" w:hAnsi="Tahoma" w:cs="Tahoma"/>
          <w:color w:val="000000" w:themeColor="text1"/>
          <w:sz w:val="24"/>
          <w:szCs w:val="24"/>
        </w:rPr>
      </w:pPr>
    </w:p>
    <w:p w:rsidR="00D71B0F" w:rsidRPr="003B4F14" w:rsidP="00DE2333">
      <w:pPr>
        <w:pStyle w:val="Heading2"/>
        <w:numPr>
          <w:ilvl w:val="1"/>
          <w:numId w:val="10"/>
        </w:numPr>
        <w:rPr>
          <w:rFonts w:ascii="Tahoma" w:hAnsi="Tahoma" w:cs="Tahoma"/>
          <w:b/>
          <w:color w:val="000000" w:themeColor="text1"/>
          <w:sz w:val="24"/>
          <w:szCs w:val="24"/>
        </w:rPr>
      </w:pPr>
      <w:r w:rsidRPr="003B4F14">
        <w:rPr>
          <w:rFonts w:ascii="Tahoma" w:hAnsi="Tahoma" w:cs="Tahoma"/>
          <w:b/>
          <w:color w:val="000000" w:themeColor="text1"/>
          <w:sz w:val="24"/>
          <w:szCs w:val="24"/>
        </w:rPr>
        <w:t xml:space="preserve">Measures of performance </w:t>
      </w:r>
    </w:p>
    <w:p w:rsidR="00D71B0F" w:rsidRPr="00754F75" w:rsidP="00D71B0F">
      <w:pPr>
        <w:pStyle w:val="ListParagraph"/>
        <w:rPr>
          <w:color w:val="000000" w:themeColor="text1"/>
        </w:rPr>
      </w:pPr>
    </w:p>
    <w:p w:rsidR="00D71B0F" w:rsidP="00D71B0F">
      <w:pPr>
        <w:rPr>
          <w:rFonts w:ascii="Tahoma" w:hAnsi="Tahoma" w:cs="Tahoma"/>
          <w:lang w:eastAsia="en-GB"/>
        </w:rPr>
      </w:pPr>
      <w:r w:rsidRPr="002E02D0">
        <w:rPr>
          <w:rFonts w:ascii="Tahoma" w:hAnsi="Tahoma" w:cs="Tahoma"/>
          <w:lang w:eastAsia="en-GB"/>
        </w:rPr>
        <w:t>Ofsted’s corporate strategy 2017–2022 sets out our ambition to be a force for improvement through intelligent, responsible and focused inspection and regulation</w:t>
      </w:r>
      <w:r>
        <w:rPr>
          <w:rFonts w:ascii="Tahoma" w:hAnsi="Tahoma" w:cs="Tahoma"/>
          <w:lang w:eastAsia="en-GB"/>
        </w:rPr>
        <w:t>:</w:t>
      </w:r>
    </w:p>
    <w:p w:rsidR="00924EB3" w:rsidP="00D71B0F">
      <w:pPr>
        <w:rPr>
          <w:rFonts w:ascii="Tahoma" w:hAnsi="Tahoma" w:cs="Tahoma"/>
          <w:lang w:eastAsia="en-GB"/>
        </w:rPr>
      </w:pPr>
    </w:p>
    <w:p w:rsidR="00D71B0F" w:rsidRPr="00754F75" w:rsidP="00924EB3">
      <w:pPr>
        <w:pStyle w:val="ListParagraph"/>
        <w:numPr>
          <w:ilvl w:val="0"/>
          <w:numId w:val="8"/>
        </w:numPr>
        <w:spacing w:after="160" w:line="259" w:lineRule="auto"/>
        <w:rPr>
          <w:rFonts w:ascii="Tahoma" w:hAnsi="Tahoma" w:cs="Tahoma"/>
          <w:lang w:eastAsia="en-GB"/>
        </w:rPr>
      </w:pPr>
      <w:r w:rsidRPr="00754F75">
        <w:rPr>
          <w:rFonts w:ascii="Tahoma" w:hAnsi="Tahoma" w:cs="Tahoma"/>
          <w:lang w:eastAsia="en-GB"/>
        </w:rPr>
        <w:t>More</w:t>
      </w:r>
      <w:r w:rsidRPr="00754F75">
        <w:rPr>
          <w:rFonts w:ascii="Tahoma" w:hAnsi="Tahoma" w:cs="Tahoma"/>
          <w:b/>
          <w:lang w:eastAsia="en-GB"/>
        </w:rPr>
        <w:t xml:space="preserve"> intelligent</w:t>
      </w:r>
      <w:r w:rsidRPr="00754F75">
        <w:rPr>
          <w:rFonts w:ascii="Tahoma" w:hAnsi="Tahoma" w:cs="Tahoma"/>
          <w:lang w:eastAsia="en-GB"/>
        </w:rPr>
        <w:t xml:space="preserve"> - all of our work will be evidence-led and our evaluation tools and frameworks will be valid and reliable</w:t>
      </w:r>
    </w:p>
    <w:p w:rsidR="00D71B0F" w:rsidRPr="00173931" w:rsidP="00924EB3">
      <w:pPr>
        <w:pStyle w:val="ListParagraph"/>
        <w:numPr>
          <w:ilvl w:val="0"/>
          <w:numId w:val="8"/>
        </w:numPr>
        <w:spacing w:after="160" w:line="259" w:lineRule="auto"/>
        <w:rPr>
          <w:rFonts w:ascii="Tahoma" w:hAnsi="Tahoma" w:cs="Tahoma"/>
          <w:lang w:eastAsia="en-GB"/>
        </w:rPr>
      </w:pPr>
      <w:r w:rsidRPr="00173931">
        <w:rPr>
          <w:rFonts w:ascii="Tahoma" w:hAnsi="Tahoma" w:cs="Tahoma"/>
          <w:lang w:eastAsia="en-GB"/>
        </w:rPr>
        <w:t xml:space="preserve">More </w:t>
      </w:r>
      <w:r w:rsidRPr="00173931">
        <w:rPr>
          <w:rFonts w:ascii="Tahoma" w:hAnsi="Tahoma" w:cs="Tahoma"/>
          <w:b/>
          <w:lang w:eastAsia="en-GB"/>
        </w:rPr>
        <w:t>responsible</w:t>
      </w:r>
      <w:r w:rsidRPr="00173931">
        <w:rPr>
          <w:rFonts w:ascii="Tahoma" w:hAnsi="Tahoma" w:cs="Tahoma"/>
          <w:lang w:eastAsia="en-GB"/>
        </w:rPr>
        <w:t xml:space="preserve"> - our frameworks will be fair. We will seek to reduce inspection burdens and make our expectations and findings clear</w:t>
      </w:r>
    </w:p>
    <w:p w:rsidR="00D71B0F" w:rsidP="00924EB3">
      <w:pPr>
        <w:pStyle w:val="ListParagraph"/>
        <w:numPr>
          <w:ilvl w:val="0"/>
          <w:numId w:val="8"/>
        </w:numPr>
        <w:spacing w:after="160" w:line="259" w:lineRule="auto"/>
        <w:rPr>
          <w:rFonts w:ascii="Tahoma" w:hAnsi="Tahoma" w:cs="Tahoma"/>
          <w:lang w:eastAsia="en-GB"/>
        </w:rPr>
      </w:pPr>
      <w:r w:rsidRPr="00173931">
        <w:rPr>
          <w:rFonts w:ascii="Tahoma" w:hAnsi="Tahoma" w:cs="Tahoma"/>
          <w:lang w:eastAsia="en-GB"/>
        </w:rPr>
        <w:t xml:space="preserve">More </w:t>
      </w:r>
      <w:r w:rsidRPr="00173931">
        <w:rPr>
          <w:rFonts w:ascii="Tahoma" w:hAnsi="Tahoma" w:cs="Tahoma"/>
          <w:b/>
          <w:lang w:eastAsia="en-GB"/>
        </w:rPr>
        <w:t>focused</w:t>
      </w:r>
      <w:r w:rsidRPr="00173931">
        <w:rPr>
          <w:rFonts w:ascii="Tahoma" w:hAnsi="Tahoma" w:cs="Tahoma"/>
          <w:lang w:eastAsia="en-GB"/>
        </w:rPr>
        <w:t>: We will target our time and resources where they can lead directly to improvement</w:t>
      </w:r>
    </w:p>
    <w:p w:rsidR="00974043" w:rsidP="00D71B0F">
      <w:pPr>
        <w:autoSpaceDE w:val="0"/>
        <w:autoSpaceDN w:val="0"/>
        <w:adjustRightInd w:val="0"/>
        <w:rPr>
          <w:rFonts w:ascii="Tahoma" w:hAnsi="Tahoma" w:cs="Tahoma"/>
          <w:lang w:eastAsia="en-GB"/>
        </w:rPr>
      </w:pPr>
    </w:p>
    <w:p w:rsidR="00974043" w:rsidP="00974043">
      <w:pPr>
        <w:rPr>
          <w:rFonts w:ascii="Tahoma" w:hAnsi="Tahoma" w:cs="Tahoma"/>
          <w:lang w:eastAsia="en-GB"/>
        </w:rPr>
      </w:pPr>
      <w:r>
        <w:rPr>
          <w:rFonts w:ascii="Tahoma" w:hAnsi="Tahoma" w:cs="Tahoma"/>
          <w:lang w:eastAsia="en-GB"/>
        </w:rPr>
        <w:t>Our Annual Report and Accounts (</w:t>
      </w:r>
      <w:r>
        <w:fldChar w:fldCharType="begin"/>
      </w:r>
      <w:r>
        <w:instrText xml:space="preserve"> HYPERLINK "https://eur03.safelinks.protection.outlook.com/?url=https%3A%2F%2Fassets.publishing.service.gov.uk%2Fgovernment%2Fuploads%2Fsystem%2Fuploads%2Fattachment_data%2Ffile%2F817247%2FCCS0519265192_Ofsted_Annual_Report_and_Accounts_2018-19-WEB.pdf&amp;data=02%7C01%7CLouise.Grainger%40ofsted.gov.uk%7C3231b9d6d9e24e2b489308d7e848ecb6%7Ca708279dde884b62956085a6be8c08cc%7C0%7C0%7C637233272210303570&amp;sdata=NmD%2FGNcst89JtJpK0PtaBtJOaS3ITl2%2BGhtxJK2Ntek%3D&amp;reserved=0" </w:instrText>
      </w:r>
      <w:r>
        <w:fldChar w:fldCharType="separate"/>
      </w:r>
      <w:r>
        <w:rPr>
          <w:rStyle w:val="Hyperlink"/>
          <w:rFonts w:ascii="Tahoma" w:hAnsi="Tahoma" w:cs="Tahoma"/>
          <w:lang w:eastAsia="en-GB"/>
        </w:rPr>
        <w:t>here</w:t>
      </w:r>
      <w:r>
        <w:fldChar w:fldCharType="end"/>
      </w:r>
      <w:r>
        <w:rPr>
          <w:rFonts w:ascii="Tahoma" w:hAnsi="Tahoma" w:cs="Tahoma"/>
          <w:lang w:eastAsia="en-GB"/>
        </w:rPr>
        <w:t xml:space="preserve">) provides an assessment of our performance against our strategy. </w:t>
      </w:r>
    </w:p>
    <w:p w:rsidR="00974043" w:rsidP="00974043"/>
    <w:p w:rsidR="0042112D" w:rsidP="00D71B0F">
      <w:pPr>
        <w:rPr>
          <w:rFonts w:ascii="Tahoma" w:hAnsi="Tahoma" w:cs="Tahoma"/>
          <w:lang w:eastAsia="en-GB"/>
        </w:rPr>
      </w:pPr>
      <w:r w:rsidRPr="00173931">
        <w:rPr>
          <w:rFonts w:ascii="Tahoma" w:hAnsi="Tahoma" w:cs="Tahoma"/>
          <w:lang w:eastAsia="en-GB"/>
        </w:rPr>
        <w:t xml:space="preserve">Ofsted is just one part of a complex and </w:t>
      </w:r>
      <w:r w:rsidRPr="005D5281">
        <w:rPr>
          <w:rFonts w:ascii="Tahoma" w:hAnsi="Tahoma" w:cs="Tahoma"/>
          <w:lang w:eastAsia="en-GB"/>
        </w:rPr>
        <w:t xml:space="preserve">interconnected </w:t>
      </w:r>
      <w:r w:rsidRPr="00173931">
        <w:rPr>
          <w:rFonts w:ascii="Tahoma" w:hAnsi="Tahoma" w:cs="Tahoma"/>
          <w:lang w:eastAsia="en-GB"/>
        </w:rPr>
        <w:t xml:space="preserve">education and care </w:t>
      </w:r>
      <w:r w:rsidRPr="005D5281">
        <w:rPr>
          <w:rFonts w:ascii="Tahoma" w:hAnsi="Tahoma" w:cs="Tahoma"/>
          <w:lang w:eastAsia="en-GB"/>
        </w:rPr>
        <w:t>system</w:t>
      </w:r>
      <w:r>
        <w:rPr>
          <w:rFonts w:ascii="Tahoma" w:hAnsi="Tahoma" w:cs="Tahoma"/>
          <w:lang w:eastAsia="en-GB"/>
        </w:rPr>
        <w:t>, but our work should contribute to improvement in the sectors we inspect</w:t>
      </w:r>
      <w:r w:rsidRPr="00173931">
        <w:rPr>
          <w:rFonts w:ascii="Tahoma" w:hAnsi="Tahoma" w:cs="Tahoma"/>
          <w:lang w:eastAsia="en-GB"/>
        </w:rPr>
        <w:t xml:space="preserve">. </w:t>
      </w:r>
      <w:r>
        <w:rPr>
          <w:rFonts w:ascii="Tahoma" w:hAnsi="Tahoma" w:cs="Tahoma"/>
          <w:lang w:eastAsia="en-GB"/>
        </w:rPr>
        <w:t xml:space="preserve">In addition to evaluating our own performance, </w:t>
      </w:r>
      <w:r w:rsidRPr="005D5281">
        <w:rPr>
          <w:rFonts w:ascii="Tahoma" w:hAnsi="Tahoma" w:cs="Tahoma"/>
          <w:lang w:eastAsia="en-GB"/>
        </w:rPr>
        <w:t xml:space="preserve">we </w:t>
      </w:r>
      <w:r>
        <w:rPr>
          <w:rFonts w:ascii="Tahoma" w:hAnsi="Tahoma" w:cs="Tahoma"/>
          <w:lang w:eastAsia="en-GB"/>
        </w:rPr>
        <w:t>also assess whether improvement is happening at the system level.</w:t>
      </w:r>
      <w:r w:rsidRPr="005D5281">
        <w:rPr>
          <w:rFonts w:ascii="Tahoma" w:hAnsi="Tahoma" w:cs="Tahoma"/>
          <w:lang w:eastAsia="en-GB"/>
        </w:rPr>
        <w:t xml:space="preserve"> We can then reflect on </w:t>
      </w:r>
      <w:r>
        <w:rPr>
          <w:rFonts w:ascii="Tahoma" w:hAnsi="Tahoma" w:cs="Tahoma"/>
          <w:lang w:eastAsia="en-GB"/>
        </w:rPr>
        <w:t>the role we have played in any improvement or decline.</w:t>
      </w:r>
      <w:r w:rsidRPr="005D5281">
        <w:rPr>
          <w:rFonts w:ascii="Tahoma" w:hAnsi="Tahoma" w:cs="Tahoma"/>
          <w:lang w:eastAsia="en-GB"/>
        </w:rPr>
        <w:t xml:space="preserve"> One of the Chief Inspector’s statutory responsibilities is to publish an annual report on the state of education and care. We use this to judge improvem</w:t>
      </w:r>
      <w:r w:rsidRPr="00F0079E">
        <w:rPr>
          <w:rFonts w:ascii="Tahoma" w:hAnsi="Tahoma" w:cs="Tahoma"/>
          <w:lang w:eastAsia="en-GB"/>
        </w:rPr>
        <w:t xml:space="preserve">ent in the systems that we play a role in and to highlight areas of concern to policy makers. </w:t>
      </w:r>
    </w:p>
    <w:p w:rsidR="0042112D" w:rsidP="00D71B0F">
      <w:pPr>
        <w:rPr>
          <w:rFonts w:ascii="Tahoma" w:hAnsi="Tahoma" w:cs="Tahoma"/>
          <w:lang w:eastAsia="en-GB"/>
        </w:rPr>
      </w:pPr>
    </w:p>
    <w:p w:rsidR="00D71B0F" w:rsidP="00D71B0F">
      <w:pPr>
        <w:rPr>
          <w:rFonts w:ascii="Tahoma" w:hAnsi="Tahoma" w:cs="Tahoma"/>
          <w:lang w:eastAsia="en-GB"/>
        </w:rPr>
      </w:pPr>
      <w:r w:rsidRPr="00F0079E">
        <w:rPr>
          <w:rFonts w:ascii="Tahoma" w:hAnsi="Tahoma" w:cs="Tahoma"/>
          <w:lang w:eastAsia="en-GB"/>
        </w:rPr>
        <w:t>Some of the key findings of the</w:t>
      </w:r>
      <w:r>
        <w:rPr>
          <w:rFonts w:ascii="Tahoma" w:hAnsi="Tahoma" w:cs="Tahoma"/>
          <w:lang w:eastAsia="en-GB"/>
        </w:rPr>
        <w:t xml:space="preserve"> </w:t>
      </w:r>
      <w:r>
        <w:fldChar w:fldCharType="begin"/>
      </w:r>
      <w:r>
        <w:instrText xml:space="preserve"> HYPERLINK "https://www.gov.uk/government/publications/ofsted-annual-report-201819-education-childrens-services-and-skills" </w:instrText>
      </w:r>
      <w:r>
        <w:fldChar w:fldCharType="separate"/>
      </w:r>
      <w:r w:rsidRPr="00F0079E">
        <w:rPr>
          <w:rStyle w:val="Hyperlink"/>
          <w:rFonts w:ascii="Tahoma" w:hAnsi="Tahoma" w:cs="Tahoma"/>
          <w:lang w:eastAsia="en-GB"/>
        </w:rPr>
        <w:t>2018</w:t>
      </w:r>
      <w:r w:rsidR="00EC4DA2">
        <w:rPr>
          <w:rStyle w:val="Hyperlink"/>
          <w:rFonts w:ascii="Tahoma" w:hAnsi="Tahoma" w:cs="Tahoma"/>
          <w:lang w:eastAsia="en-GB"/>
        </w:rPr>
        <w:t>/</w:t>
      </w:r>
      <w:r w:rsidRPr="00F0079E">
        <w:rPr>
          <w:rStyle w:val="Hyperlink"/>
          <w:rFonts w:ascii="Tahoma" w:hAnsi="Tahoma" w:cs="Tahoma"/>
          <w:lang w:eastAsia="en-GB"/>
        </w:rPr>
        <w:t>19 annual report of Her Majesty’s Chief Inspector</w:t>
      </w:r>
      <w:r>
        <w:fldChar w:fldCharType="end"/>
      </w:r>
      <w:r w:rsidRPr="00F0079E">
        <w:rPr>
          <w:rFonts w:ascii="Tahoma" w:hAnsi="Tahoma" w:cs="Tahoma"/>
          <w:lang w:eastAsia="en-GB"/>
        </w:rPr>
        <w:t xml:space="preserve"> published in January 2020 were:</w:t>
      </w:r>
    </w:p>
    <w:p w:rsidR="00D71B0F" w:rsidRPr="009A4820" w:rsidP="00D71B0F">
      <w:pPr>
        <w:rPr>
          <w:rFonts w:ascii="Tahoma" w:hAnsi="Tahoma" w:cs="Tahoma"/>
          <w:highlight w:val="yellow"/>
          <w:lang w:eastAsia="en-GB"/>
        </w:rPr>
      </w:pPr>
    </w:p>
    <w:p w:rsidR="00D71B0F" w:rsidRPr="00F0079E" w:rsidP="00DE2333">
      <w:pPr>
        <w:pStyle w:val="ListParagraph"/>
        <w:numPr>
          <w:ilvl w:val="0"/>
          <w:numId w:val="11"/>
        </w:numPr>
        <w:spacing w:after="160" w:line="259" w:lineRule="auto"/>
        <w:rPr>
          <w:rFonts w:ascii="Tahoma" w:hAnsi="Tahoma" w:cs="Tahoma"/>
          <w:lang w:eastAsia="en-GB"/>
        </w:rPr>
      </w:pPr>
      <w:r w:rsidRPr="00F0079E">
        <w:rPr>
          <w:rFonts w:ascii="Tahoma" w:hAnsi="Tahoma" w:cs="Tahoma"/>
          <w:lang w:eastAsia="en-GB"/>
        </w:rPr>
        <w:t>86% of schools are judged to be good or outstanding</w:t>
      </w:r>
    </w:p>
    <w:p w:rsidR="00D71B0F" w:rsidRPr="00F0079E" w:rsidP="00DE2333">
      <w:pPr>
        <w:pStyle w:val="ListParagraph"/>
        <w:numPr>
          <w:ilvl w:val="0"/>
          <w:numId w:val="11"/>
        </w:numPr>
        <w:spacing w:after="160" w:line="259" w:lineRule="auto"/>
        <w:rPr>
          <w:rFonts w:ascii="Tahoma" w:hAnsi="Tahoma" w:cs="Tahoma"/>
          <w:lang w:eastAsia="en-GB"/>
        </w:rPr>
      </w:pPr>
      <w:r w:rsidRPr="00F0079E">
        <w:rPr>
          <w:rFonts w:ascii="Tahoma" w:hAnsi="Tahoma" w:cs="Tahoma"/>
          <w:lang w:eastAsia="en-GB"/>
        </w:rPr>
        <w:t xml:space="preserve">96% of early years providers are judged to be good or outstanding </w:t>
      </w:r>
    </w:p>
    <w:p w:rsidR="00D71B0F" w:rsidP="00DE2333">
      <w:pPr>
        <w:pStyle w:val="ListParagraph"/>
        <w:numPr>
          <w:ilvl w:val="0"/>
          <w:numId w:val="11"/>
        </w:numPr>
        <w:spacing w:after="160" w:line="259" w:lineRule="auto"/>
        <w:rPr>
          <w:rFonts w:ascii="Tahoma" w:hAnsi="Tahoma" w:cs="Tahoma"/>
          <w:lang w:eastAsia="en-GB"/>
        </w:rPr>
      </w:pPr>
      <w:r w:rsidRPr="00F0079E">
        <w:rPr>
          <w:rFonts w:ascii="Tahoma" w:hAnsi="Tahoma" w:cs="Tahoma"/>
          <w:lang w:eastAsia="en-GB"/>
        </w:rPr>
        <w:t>81% of inspected further education and skills providers are judged to be good or outstanding</w:t>
      </w:r>
    </w:p>
    <w:p w:rsidR="00DE2333" w:rsidRPr="00F0079E" w:rsidP="00DE2333">
      <w:pPr>
        <w:pStyle w:val="ListParagraph"/>
        <w:spacing w:after="160" w:line="259" w:lineRule="auto"/>
        <w:rPr>
          <w:rFonts w:ascii="Tahoma" w:hAnsi="Tahoma" w:cs="Tahoma"/>
          <w:lang w:eastAsia="en-GB"/>
        </w:rPr>
      </w:pPr>
    </w:p>
    <w:p w:rsidR="00D71B0F" w:rsidP="00DE2333">
      <w:pPr>
        <w:pStyle w:val="Heading2"/>
        <w:numPr>
          <w:ilvl w:val="0"/>
          <w:numId w:val="10"/>
        </w:numPr>
        <w:spacing w:before="0"/>
        <w:contextualSpacing/>
        <w:rPr>
          <w:rFonts w:ascii="Tahoma" w:hAnsi="Tahoma" w:cs="Tahoma"/>
          <w:b/>
          <w:color w:val="000000" w:themeColor="text1"/>
        </w:rPr>
      </w:pPr>
      <w:r w:rsidRPr="00754F75">
        <w:rPr>
          <w:rFonts w:ascii="Tahoma" w:hAnsi="Tahoma" w:cs="Tahoma"/>
          <w:b/>
          <w:color w:val="000000" w:themeColor="text1"/>
        </w:rPr>
        <w:t>Departmental Accounting Officer</w:t>
      </w:r>
    </w:p>
    <w:p w:rsidR="00D71B0F" w:rsidRPr="00754F75" w:rsidP="00D71B0F">
      <w:pPr>
        <w:pStyle w:val="ListParagraph"/>
      </w:pPr>
    </w:p>
    <w:p w:rsidR="00D71B0F" w:rsidP="00D71B0F">
      <w:pPr>
        <w:pStyle w:val="NormalWeb"/>
        <w:spacing w:before="0" w:beforeAutospacing="0" w:after="0" w:afterAutospacing="0"/>
        <w:ind w:right="96"/>
        <w:rPr>
          <w:rFonts w:ascii="Tahoma" w:hAnsi="Tahoma" w:cs="Tahoma"/>
          <w:sz w:val="22"/>
          <w:szCs w:val="22"/>
        </w:rPr>
      </w:pPr>
      <w:r w:rsidRPr="009762D0">
        <w:rPr>
          <w:rFonts w:ascii="Tahoma" w:hAnsi="Tahoma" w:cs="Tahoma"/>
          <w:sz w:val="22"/>
          <w:szCs w:val="22"/>
        </w:rPr>
        <w:t>The Departmental Accounting Officer has personal responsibility for the content in the above memorandum.  Formal approval of the memorandum has</w:t>
      </w:r>
      <w:r>
        <w:rPr>
          <w:rFonts w:ascii="Tahoma" w:hAnsi="Tahoma" w:cs="Tahoma"/>
          <w:sz w:val="22"/>
          <w:szCs w:val="22"/>
        </w:rPr>
        <w:t xml:space="preserve"> </w:t>
      </w:r>
      <w:r w:rsidRPr="009762D0">
        <w:rPr>
          <w:rFonts w:ascii="Tahoma" w:hAnsi="Tahoma" w:cs="Tahoma"/>
          <w:sz w:val="22"/>
          <w:szCs w:val="22"/>
        </w:rPr>
        <w:t>been obtained prior to its submission to the Select Committee.</w:t>
      </w:r>
    </w:p>
    <w:p w:rsidR="00D71B0F" w:rsidP="00D71B0F">
      <w:pPr>
        <w:pStyle w:val="NormalWeb"/>
        <w:spacing w:before="0" w:beforeAutospacing="0" w:after="0" w:afterAutospacing="0"/>
        <w:ind w:right="96"/>
        <w:rPr>
          <w:rFonts w:ascii="Tahoma" w:hAnsi="Tahoma" w:cs="Tahoma"/>
          <w:sz w:val="22"/>
          <w:szCs w:val="22"/>
        </w:rPr>
      </w:pPr>
    </w:p>
    <w:p w:rsidR="00D71B0F" w:rsidP="00D71B0F">
      <w:pPr>
        <w:pStyle w:val="NormalWeb"/>
        <w:spacing w:before="0" w:beforeAutospacing="0" w:after="0" w:afterAutospacing="0"/>
        <w:ind w:right="96"/>
        <w:rPr>
          <w:rFonts w:ascii="Tahoma" w:hAnsi="Tahoma" w:cs="Tahoma"/>
          <w:sz w:val="22"/>
          <w:szCs w:val="22"/>
        </w:rPr>
      </w:pPr>
    </w:p>
    <w:p w:rsidR="00D71B0F" w:rsidRPr="0031467E" w:rsidP="00D71B0F">
      <w:pPr>
        <w:pStyle w:val="NormalWeb"/>
        <w:spacing w:before="0" w:beforeAutospacing="0" w:after="0" w:afterAutospacing="0"/>
        <w:ind w:right="96"/>
        <w:rPr>
          <w:rFonts w:ascii="Tahoma" w:hAnsi="Tahoma" w:cs="Tahoma"/>
          <w:sz w:val="22"/>
          <w:szCs w:val="22"/>
        </w:rPr>
      </w:pPr>
      <w:r w:rsidRPr="0031467E">
        <w:rPr>
          <w:rFonts w:ascii="Tahoma" w:hAnsi="Tahoma" w:cs="Tahoma"/>
          <w:sz w:val="22"/>
          <w:szCs w:val="22"/>
        </w:rPr>
        <w:t>Amanda Spielman</w:t>
      </w:r>
    </w:p>
    <w:p w:rsidR="00D71B0F" w:rsidP="00D71B0F">
      <w:pPr>
        <w:pStyle w:val="NormalWeb"/>
        <w:spacing w:before="0" w:beforeAutospacing="0" w:after="0" w:afterAutospacing="0"/>
        <w:ind w:right="96"/>
        <w:rPr>
          <w:rFonts w:ascii="Tahoma" w:hAnsi="Tahoma" w:cs="Tahoma"/>
          <w:sz w:val="22"/>
          <w:szCs w:val="22"/>
        </w:rPr>
      </w:pPr>
      <w:r w:rsidRPr="009A4820">
        <w:rPr>
          <w:rFonts w:ascii="Tahoma" w:hAnsi="Tahoma" w:cs="Tahoma"/>
          <w:sz w:val="22"/>
          <w:szCs w:val="22"/>
        </w:rPr>
        <w:t>Accounting Officer</w:t>
      </w:r>
      <w:r>
        <w:rPr>
          <w:rFonts w:ascii="Tahoma" w:hAnsi="Tahoma" w:cs="Tahoma"/>
          <w:sz w:val="22"/>
          <w:szCs w:val="22"/>
        </w:rPr>
        <w:t xml:space="preserve"> </w:t>
      </w:r>
    </w:p>
    <w:p w:rsidR="00D71B0F" w:rsidP="00D71B0F">
      <w:pPr>
        <w:pStyle w:val="NormalWeb"/>
        <w:spacing w:before="0" w:beforeAutospacing="0" w:after="0" w:afterAutospacing="0"/>
        <w:ind w:right="96"/>
        <w:rPr>
          <w:rFonts w:ascii="Tahoma" w:hAnsi="Tahoma" w:cs="Tahoma"/>
          <w:sz w:val="22"/>
          <w:szCs w:val="22"/>
        </w:rPr>
      </w:pPr>
      <w:r>
        <w:rPr>
          <w:rFonts w:ascii="Tahoma" w:hAnsi="Tahoma" w:cs="Tahoma"/>
          <w:sz w:val="22"/>
          <w:szCs w:val="22"/>
        </w:rPr>
        <w:t>2</w:t>
      </w:r>
      <w:r w:rsidR="00886A74">
        <w:rPr>
          <w:rFonts w:ascii="Tahoma" w:hAnsi="Tahoma" w:cs="Tahoma"/>
          <w:sz w:val="22"/>
          <w:szCs w:val="22"/>
        </w:rPr>
        <w:t>4</w:t>
      </w:r>
      <w:r w:rsidRPr="00531535">
        <w:rPr>
          <w:rFonts w:ascii="Tahoma" w:hAnsi="Tahoma" w:cs="Tahoma"/>
          <w:sz w:val="22"/>
          <w:szCs w:val="22"/>
        </w:rPr>
        <w:t xml:space="preserve"> April 2020</w:t>
      </w:r>
    </w:p>
    <w:p w:rsidR="00D71B0F" w:rsidRPr="00A17B21" w:rsidP="00D71B0F">
      <w:pPr>
        <w:rPr>
          <w:rFonts w:ascii="Tahoma" w:hAnsi="Tahoma" w:cs="Tahoma"/>
          <w:i/>
          <w:sz w:val="16"/>
          <w:szCs w:val="16"/>
        </w:rPr>
      </w:pPr>
    </w:p>
    <w:p w:rsidR="00D71B0F" w:rsidRPr="00085D41" w:rsidP="00D71B0F">
      <w:pPr>
        <w:rPr>
          <w:rFonts w:ascii="Tahoma" w:hAnsi="Tahoma" w:cs="Tahoma"/>
        </w:rPr>
      </w:pPr>
    </w:p>
    <w:p w:rsidR="00F51ABE" w:rsidRPr="00E967D1">
      <w:pPr>
        <w:rPr>
          <w:rFonts w:ascii="Tahoma" w:hAnsi="Tahoma" w:cs="Tahoma"/>
          <w:sz w:val="24"/>
        </w:rPr>
      </w:pPr>
    </w:p>
    <w:sectPr>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10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10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100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10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10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10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470896"/>
    <w:multiLevelType w:val="hybridMultilevel"/>
    <w:tmpl w:val="16B6957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
    <w:nsid w:val="05205A7D"/>
    <w:multiLevelType w:val="multilevel"/>
    <w:tmpl w:val="7670389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A174969"/>
    <w:multiLevelType w:val="hybridMultilevel"/>
    <w:tmpl w:val="02AE15C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A5E5F38"/>
    <w:multiLevelType w:val="hybridMultilevel"/>
    <w:tmpl w:val="8A1268C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AB03D52"/>
    <w:multiLevelType w:val="hybridMultilevel"/>
    <w:tmpl w:val="5A0253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8860A9A"/>
    <w:multiLevelType w:val="hybridMultilevel"/>
    <w:tmpl w:val="BF4EBC96"/>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1A2E1D00"/>
    <w:multiLevelType w:val="multilevel"/>
    <w:tmpl w:val="8F566034"/>
    <w:lvl w:ilvl="0">
      <w:start w:val="2"/>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nsid w:val="1DED5748"/>
    <w:multiLevelType w:val="hybridMultilevel"/>
    <w:tmpl w:val="6514323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0313254"/>
    <w:multiLevelType w:val="hybridMultilevel"/>
    <w:tmpl w:val="DDC0A87C"/>
    <w:lvl w:ilvl="0">
      <w:start w:val="1"/>
      <w:numFmt w:val="bullet"/>
      <w:lvlText w:val=""/>
      <w:lvlJc w:val="left"/>
      <w:pPr>
        <w:ind w:left="792" w:hanging="360"/>
      </w:pPr>
      <w:rPr>
        <w:rFonts w:ascii="Symbol" w:hAnsi="Symbol" w:hint="default"/>
      </w:rPr>
    </w:lvl>
    <w:lvl w:ilvl="1" w:tentative="1">
      <w:start w:val="1"/>
      <w:numFmt w:val="bullet"/>
      <w:lvlText w:val="o"/>
      <w:lvlJc w:val="left"/>
      <w:pPr>
        <w:ind w:left="1512" w:hanging="360"/>
      </w:pPr>
      <w:rPr>
        <w:rFonts w:ascii="Courier New" w:hAnsi="Courier New" w:cs="Courier New" w:hint="default"/>
      </w:rPr>
    </w:lvl>
    <w:lvl w:ilvl="2" w:tentative="1">
      <w:start w:val="1"/>
      <w:numFmt w:val="bullet"/>
      <w:lvlText w:val=""/>
      <w:lvlJc w:val="left"/>
      <w:pPr>
        <w:ind w:left="2232" w:hanging="360"/>
      </w:pPr>
      <w:rPr>
        <w:rFonts w:ascii="Wingdings" w:hAnsi="Wingdings" w:hint="default"/>
      </w:rPr>
    </w:lvl>
    <w:lvl w:ilvl="3" w:tentative="1">
      <w:start w:val="1"/>
      <w:numFmt w:val="bullet"/>
      <w:lvlText w:val=""/>
      <w:lvlJc w:val="left"/>
      <w:pPr>
        <w:ind w:left="2952" w:hanging="360"/>
      </w:pPr>
      <w:rPr>
        <w:rFonts w:ascii="Symbol" w:hAnsi="Symbol" w:hint="default"/>
      </w:rPr>
    </w:lvl>
    <w:lvl w:ilvl="4" w:tentative="1">
      <w:start w:val="1"/>
      <w:numFmt w:val="bullet"/>
      <w:lvlText w:val="o"/>
      <w:lvlJc w:val="left"/>
      <w:pPr>
        <w:ind w:left="3672" w:hanging="360"/>
      </w:pPr>
      <w:rPr>
        <w:rFonts w:ascii="Courier New" w:hAnsi="Courier New" w:cs="Courier New" w:hint="default"/>
      </w:rPr>
    </w:lvl>
    <w:lvl w:ilvl="5" w:tentative="1">
      <w:start w:val="1"/>
      <w:numFmt w:val="bullet"/>
      <w:lvlText w:val=""/>
      <w:lvlJc w:val="left"/>
      <w:pPr>
        <w:ind w:left="4392" w:hanging="360"/>
      </w:pPr>
      <w:rPr>
        <w:rFonts w:ascii="Wingdings" w:hAnsi="Wingdings" w:hint="default"/>
      </w:rPr>
    </w:lvl>
    <w:lvl w:ilvl="6" w:tentative="1">
      <w:start w:val="1"/>
      <w:numFmt w:val="bullet"/>
      <w:lvlText w:val=""/>
      <w:lvlJc w:val="left"/>
      <w:pPr>
        <w:ind w:left="5112" w:hanging="360"/>
      </w:pPr>
      <w:rPr>
        <w:rFonts w:ascii="Symbol" w:hAnsi="Symbol" w:hint="default"/>
      </w:rPr>
    </w:lvl>
    <w:lvl w:ilvl="7" w:tentative="1">
      <w:start w:val="1"/>
      <w:numFmt w:val="bullet"/>
      <w:lvlText w:val="o"/>
      <w:lvlJc w:val="left"/>
      <w:pPr>
        <w:ind w:left="5832" w:hanging="360"/>
      </w:pPr>
      <w:rPr>
        <w:rFonts w:ascii="Courier New" w:hAnsi="Courier New" w:cs="Courier New" w:hint="default"/>
      </w:rPr>
    </w:lvl>
    <w:lvl w:ilvl="8" w:tentative="1">
      <w:start w:val="1"/>
      <w:numFmt w:val="bullet"/>
      <w:lvlText w:val=""/>
      <w:lvlJc w:val="left"/>
      <w:pPr>
        <w:ind w:left="6552" w:hanging="360"/>
      </w:pPr>
      <w:rPr>
        <w:rFonts w:ascii="Wingdings" w:hAnsi="Wingdings" w:hint="default"/>
      </w:rPr>
    </w:lvl>
  </w:abstractNum>
  <w:abstractNum w:abstractNumId="9">
    <w:nsid w:val="22821935"/>
    <w:multiLevelType w:val="hybridMultilevel"/>
    <w:tmpl w:val="93A222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4520536"/>
    <w:multiLevelType w:val="multilevel"/>
    <w:tmpl w:val="1C8A392C"/>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34BD0190"/>
    <w:multiLevelType w:val="hybridMultilevel"/>
    <w:tmpl w:val="51244D4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39C757C8"/>
    <w:multiLevelType w:val="hybridMultilevel"/>
    <w:tmpl w:val="D13C8BA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E824C7B"/>
    <w:multiLevelType w:val="hybridMultilevel"/>
    <w:tmpl w:val="7E9497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E9E6423"/>
    <w:multiLevelType w:val="hybridMultilevel"/>
    <w:tmpl w:val="B8147178"/>
    <w:lvl w:ilvl="0">
      <w:start w:val="1"/>
      <w:numFmt w:val="bullet"/>
      <w:lvlText w:val=""/>
      <w:lvlJc w:val="left"/>
      <w:pPr>
        <w:ind w:left="87" w:hanging="360"/>
      </w:pPr>
      <w:rPr>
        <w:rFonts w:ascii="Symbol" w:hAnsi="Symbol" w:hint="default"/>
      </w:rPr>
    </w:lvl>
    <w:lvl w:ilvl="1">
      <w:start w:val="1"/>
      <w:numFmt w:val="bullet"/>
      <w:lvlText w:val=""/>
      <w:lvlJc w:val="left"/>
      <w:pPr>
        <w:ind w:left="807" w:hanging="360"/>
      </w:pPr>
      <w:rPr>
        <w:rFonts w:ascii="Symbol" w:hAnsi="Symbol" w:hint="default"/>
      </w:rPr>
    </w:lvl>
    <w:lvl w:ilvl="2" w:tentative="1">
      <w:start w:val="1"/>
      <w:numFmt w:val="bullet"/>
      <w:lvlText w:val=""/>
      <w:lvlJc w:val="left"/>
      <w:pPr>
        <w:ind w:left="1527" w:hanging="360"/>
      </w:pPr>
      <w:rPr>
        <w:rFonts w:ascii="Wingdings" w:hAnsi="Wingdings" w:hint="default"/>
      </w:rPr>
    </w:lvl>
    <w:lvl w:ilvl="3" w:tentative="1">
      <w:start w:val="1"/>
      <w:numFmt w:val="bullet"/>
      <w:lvlText w:val=""/>
      <w:lvlJc w:val="left"/>
      <w:pPr>
        <w:ind w:left="2247" w:hanging="360"/>
      </w:pPr>
      <w:rPr>
        <w:rFonts w:ascii="Symbol" w:hAnsi="Symbol" w:hint="default"/>
      </w:rPr>
    </w:lvl>
    <w:lvl w:ilvl="4" w:tentative="1">
      <w:start w:val="1"/>
      <w:numFmt w:val="bullet"/>
      <w:lvlText w:val="o"/>
      <w:lvlJc w:val="left"/>
      <w:pPr>
        <w:ind w:left="2967" w:hanging="360"/>
      </w:pPr>
      <w:rPr>
        <w:rFonts w:ascii="Courier New" w:hAnsi="Courier New" w:cs="Courier New" w:hint="default"/>
      </w:rPr>
    </w:lvl>
    <w:lvl w:ilvl="5" w:tentative="1">
      <w:start w:val="1"/>
      <w:numFmt w:val="bullet"/>
      <w:lvlText w:val=""/>
      <w:lvlJc w:val="left"/>
      <w:pPr>
        <w:ind w:left="3687" w:hanging="360"/>
      </w:pPr>
      <w:rPr>
        <w:rFonts w:ascii="Wingdings" w:hAnsi="Wingdings" w:hint="default"/>
      </w:rPr>
    </w:lvl>
    <w:lvl w:ilvl="6" w:tentative="1">
      <w:start w:val="1"/>
      <w:numFmt w:val="bullet"/>
      <w:lvlText w:val=""/>
      <w:lvlJc w:val="left"/>
      <w:pPr>
        <w:ind w:left="4407" w:hanging="360"/>
      </w:pPr>
      <w:rPr>
        <w:rFonts w:ascii="Symbol" w:hAnsi="Symbol" w:hint="default"/>
      </w:rPr>
    </w:lvl>
    <w:lvl w:ilvl="7" w:tentative="1">
      <w:start w:val="1"/>
      <w:numFmt w:val="bullet"/>
      <w:lvlText w:val="o"/>
      <w:lvlJc w:val="left"/>
      <w:pPr>
        <w:ind w:left="5127" w:hanging="360"/>
      </w:pPr>
      <w:rPr>
        <w:rFonts w:ascii="Courier New" w:hAnsi="Courier New" w:cs="Courier New" w:hint="default"/>
      </w:rPr>
    </w:lvl>
    <w:lvl w:ilvl="8" w:tentative="1">
      <w:start w:val="1"/>
      <w:numFmt w:val="bullet"/>
      <w:lvlText w:val=""/>
      <w:lvlJc w:val="left"/>
      <w:pPr>
        <w:ind w:left="5847" w:hanging="360"/>
      </w:pPr>
      <w:rPr>
        <w:rFonts w:ascii="Wingdings" w:hAnsi="Wingdings" w:hint="default"/>
      </w:rPr>
    </w:lvl>
  </w:abstractNum>
  <w:abstractNum w:abstractNumId="15">
    <w:nsid w:val="50EA662A"/>
    <w:multiLevelType w:val="hybridMultilevel"/>
    <w:tmpl w:val="52701D7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F8F2AAD"/>
    <w:multiLevelType w:val="hybridMultilevel"/>
    <w:tmpl w:val="D3D08012"/>
    <w:lvl w:ilvl="0">
      <w:start w:val="1"/>
      <w:numFmt w:val="bullet"/>
      <w:lvlText w:val="•"/>
      <w:lvlJc w:val="left"/>
      <w:pPr>
        <w:tabs>
          <w:tab w:val="num" w:pos="720"/>
        </w:tabs>
        <w:ind w:left="720" w:hanging="360"/>
      </w:pPr>
      <w:rPr>
        <w:rFonts w:ascii="Arial" w:hAnsi="Arial" w:hint="default"/>
      </w:rPr>
    </w:lvl>
    <w:lvl w:ilvl="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7">
    <w:nsid w:val="61E71773"/>
    <w:multiLevelType w:val="hybridMultilevel"/>
    <w:tmpl w:val="748A499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3103BAC"/>
    <w:multiLevelType w:val="hybridMultilevel"/>
    <w:tmpl w:val="E8C0CA2C"/>
    <w:lvl w:ilvl="0">
      <w:start w:val="1"/>
      <w:numFmt w:val="bullet"/>
      <w:lvlText w:val=""/>
      <w:lvlJc w:val="left"/>
      <w:pPr>
        <w:ind w:left="87" w:hanging="360"/>
      </w:pPr>
      <w:rPr>
        <w:rFonts w:ascii="Symbol" w:hAnsi="Symbol" w:hint="default"/>
      </w:rPr>
    </w:lvl>
    <w:lvl w:ilvl="1">
      <w:start w:val="1"/>
      <w:numFmt w:val="bullet"/>
      <w:lvlText w:val="o"/>
      <w:lvlJc w:val="left"/>
      <w:pPr>
        <w:ind w:left="807" w:hanging="360"/>
      </w:pPr>
      <w:rPr>
        <w:rFonts w:ascii="Courier New" w:hAnsi="Courier New" w:cs="Courier New" w:hint="default"/>
      </w:rPr>
    </w:lvl>
    <w:lvl w:ilvl="2" w:tentative="1">
      <w:start w:val="1"/>
      <w:numFmt w:val="bullet"/>
      <w:lvlText w:val=""/>
      <w:lvlJc w:val="left"/>
      <w:pPr>
        <w:ind w:left="1527" w:hanging="360"/>
      </w:pPr>
      <w:rPr>
        <w:rFonts w:ascii="Wingdings" w:hAnsi="Wingdings" w:hint="default"/>
      </w:rPr>
    </w:lvl>
    <w:lvl w:ilvl="3" w:tentative="1">
      <w:start w:val="1"/>
      <w:numFmt w:val="bullet"/>
      <w:lvlText w:val=""/>
      <w:lvlJc w:val="left"/>
      <w:pPr>
        <w:ind w:left="2247" w:hanging="360"/>
      </w:pPr>
      <w:rPr>
        <w:rFonts w:ascii="Symbol" w:hAnsi="Symbol" w:hint="default"/>
      </w:rPr>
    </w:lvl>
    <w:lvl w:ilvl="4" w:tentative="1">
      <w:start w:val="1"/>
      <w:numFmt w:val="bullet"/>
      <w:lvlText w:val="o"/>
      <w:lvlJc w:val="left"/>
      <w:pPr>
        <w:ind w:left="2967" w:hanging="360"/>
      </w:pPr>
      <w:rPr>
        <w:rFonts w:ascii="Courier New" w:hAnsi="Courier New" w:cs="Courier New" w:hint="default"/>
      </w:rPr>
    </w:lvl>
    <w:lvl w:ilvl="5" w:tentative="1">
      <w:start w:val="1"/>
      <w:numFmt w:val="bullet"/>
      <w:lvlText w:val=""/>
      <w:lvlJc w:val="left"/>
      <w:pPr>
        <w:ind w:left="3687" w:hanging="360"/>
      </w:pPr>
      <w:rPr>
        <w:rFonts w:ascii="Wingdings" w:hAnsi="Wingdings" w:hint="default"/>
      </w:rPr>
    </w:lvl>
    <w:lvl w:ilvl="6" w:tentative="1">
      <w:start w:val="1"/>
      <w:numFmt w:val="bullet"/>
      <w:lvlText w:val=""/>
      <w:lvlJc w:val="left"/>
      <w:pPr>
        <w:ind w:left="4407" w:hanging="360"/>
      </w:pPr>
      <w:rPr>
        <w:rFonts w:ascii="Symbol" w:hAnsi="Symbol" w:hint="default"/>
      </w:rPr>
    </w:lvl>
    <w:lvl w:ilvl="7" w:tentative="1">
      <w:start w:val="1"/>
      <w:numFmt w:val="bullet"/>
      <w:lvlText w:val="o"/>
      <w:lvlJc w:val="left"/>
      <w:pPr>
        <w:ind w:left="5127" w:hanging="360"/>
      </w:pPr>
      <w:rPr>
        <w:rFonts w:ascii="Courier New" w:hAnsi="Courier New" w:cs="Courier New" w:hint="default"/>
      </w:rPr>
    </w:lvl>
    <w:lvl w:ilvl="8" w:tentative="1">
      <w:start w:val="1"/>
      <w:numFmt w:val="bullet"/>
      <w:lvlText w:val=""/>
      <w:lvlJc w:val="left"/>
      <w:pPr>
        <w:ind w:left="5847" w:hanging="360"/>
      </w:pPr>
      <w:rPr>
        <w:rFonts w:ascii="Wingdings" w:hAnsi="Wingdings" w:hint="default"/>
      </w:rPr>
    </w:lvl>
  </w:abstractNum>
  <w:abstractNum w:abstractNumId="19">
    <w:nsid w:val="635F7D99"/>
    <w:multiLevelType w:val="hybridMultilevel"/>
    <w:tmpl w:val="513AA51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5AB28CE"/>
    <w:multiLevelType w:val="hybridMultilevel"/>
    <w:tmpl w:val="20A6D9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CDB3FDD"/>
    <w:multiLevelType w:val="hybridMultilevel"/>
    <w:tmpl w:val="9238DB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3"/>
  </w:num>
  <w:num w:numId="4">
    <w:abstractNumId w:val="21"/>
  </w:num>
  <w:num w:numId="5">
    <w:abstractNumId w:val="19"/>
  </w:num>
  <w:num w:numId="6">
    <w:abstractNumId w:val="7"/>
  </w:num>
  <w:num w:numId="7">
    <w:abstractNumId w:val="2"/>
  </w:num>
  <w:num w:numId="8">
    <w:abstractNumId w:val="5"/>
  </w:num>
  <w:num w:numId="9">
    <w:abstractNumId w:val="6"/>
  </w:num>
  <w:num w:numId="10">
    <w:abstractNumId w:val="10"/>
  </w:num>
  <w:num w:numId="11">
    <w:abstractNumId w:val="12"/>
  </w:num>
  <w:num w:numId="12">
    <w:abstractNumId w:val="5"/>
  </w:num>
  <w:num w:numId="13">
    <w:abstractNumId w:val="3"/>
  </w:num>
  <w:num w:numId="14">
    <w:abstractNumId w:val="15"/>
  </w:num>
  <w:num w:numId="15">
    <w:abstractNumId w:val="17"/>
  </w:num>
  <w:num w:numId="16">
    <w:abstractNumId w:val="15"/>
  </w:num>
  <w:num w:numId="17">
    <w:abstractNumId w:val="0"/>
  </w:num>
  <w:num w:numId="18">
    <w:abstractNumId w:val="16"/>
  </w:num>
  <w:num w:numId="19">
    <w:abstractNumId w:val="18"/>
  </w:num>
  <w:num w:numId="20">
    <w:abstractNumId w:val="14"/>
  </w:num>
  <w:num w:numId="21">
    <w:abstractNumId w:val="11"/>
  </w:num>
  <w:num w:numId="22">
    <w:abstractNumId w:val="4"/>
  </w:num>
  <w:num w:numId="23">
    <w:abstractNumId w:val="8"/>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1B0F"/>
    <w:rPr>
      <w:rFonts w:ascii="Calibri" w:hAnsi="Calibri" w:cs="Calibri"/>
    </w:rPr>
  </w:style>
  <w:style w:type="paragraph" w:styleId="Heading1">
    <w:name w:val="heading 1"/>
    <w:basedOn w:val="Normal"/>
    <w:next w:val="Normal"/>
    <w:link w:val="Heading1Char"/>
    <w:uiPriority w:val="9"/>
    <w:qFormat/>
    <w:rsid w:val="00D71B0F"/>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71B0F"/>
    <w:pPr>
      <w:keepNext/>
      <w:keepLines/>
      <w:spacing w:before="40" w:line="259" w:lineRule="auto"/>
      <w:outlineLvl w:val="1"/>
    </w:pPr>
    <w:rPr>
      <w:rFonts w:asciiTheme="majorHAnsi" w:eastAsiaTheme="majorEastAsia" w:hAnsiTheme="majorHAnsi"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006"/>
    <w:pPr>
      <w:tabs>
        <w:tab w:val="center" w:pos="4513"/>
        <w:tab w:val="right" w:pos="9026"/>
      </w:tabs>
    </w:pPr>
  </w:style>
  <w:style w:type="character" w:customStyle="1" w:styleId="HeaderChar">
    <w:name w:val="Header Char"/>
    <w:basedOn w:val="DefaultParagraphFont"/>
    <w:link w:val="Header"/>
    <w:uiPriority w:val="99"/>
    <w:rsid w:val="00B41006"/>
  </w:style>
  <w:style w:type="paragraph" w:styleId="Footer">
    <w:name w:val="footer"/>
    <w:basedOn w:val="Normal"/>
    <w:link w:val="FooterChar"/>
    <w:uiPriority w:val="99"/>
    <w:unhideWhenUsed/>
    <w:rsid w:val="00B41006"/>
    <w:pPr>
      <w:tabs>
        <w:tab w:val="center" w:pos="4513"/>
        <w:tab w:val="right" w:pos="9026"/>
      </w:tabs>
    </w:pPr>
  </w:style>
  <w:style w:type="character" w:customStyle="1" w:styleId="FooterChar">
    <w:name w:val="Footer Char"/>
    <w:basedOn w:val="DefaultParagraphFont"/>
    <w:link w:val="Footer"/>
    <w:uiPriority w:val="99"/>
    <w:rsid w:val="00B41006"/>
  </w:style>
  <w:style w:type="character" w:customStyle="1" w:styleId="Heading1Char">
    <w:name w:val="Heading 1 Char"/>
    <w:basedOn w:val="DefaultParagraphFont"/>
    <w:link w:val="Heading1"/>
    <w:uiPriority w:val="9"/>
    <w:rsid w:val="00D71B0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71B0F"/>
    <w:rPr>
      <w:rFonts w:asciiTheme="majorHAnsi" w:eastAsiaTheme="majorEastAsia" w:hAnsiTheme="majorHAnsi" w:cstheme="majorBidi"/>
      <w:color w:val="2F5496" w:themeColor="accent1" w:themeShade="BF"/>
      <w:sz w:val="28"/>
      <w:szCs w:val="28"/>
    </w:rPr>
  </w:style>
  <w:style w:type="paragraph" w:styleId="ListParagraph">
    <w:name w:val="List Paragraph"/>
    <w:basedOn w:val="Normal"/>
    <w:uiPriority w:val="34"/>
    <w:qFormat/>
    <w:rsid w:val="00D71B0F"/>
    <w:pPr>
      <w:ind w:left="720"/>
      <w:contextualSpacing/>
    </w:pPr>
  </w:style>
  <w:style w:type="character" w:styleId="Hyperlink">
    <w:name w:val="Hyperlink"/>
    <w:basedOn w:val="DefaultParagraphFont"/>
    <w:uiPriority w:val="99"/>
    <w:unhideWhenUsed/>
    <w:rsid w:val="00D71B0F"/>
    <w:rPr>
      <w:color w:val="0000FF"/>
      <w:u w:val="single"/>
    </w:rPr>
  </w:style>
  <w:style w:type="paragraph" w:styleId="NormalWeb">
    <w:name w:val="Normal (Web)"/>
    <w:basedOn w:val="Normal"/>
    <w:uiPriority w:val="99"/>
    <w:rsid w:val="00D71B0F"/>
    <w:pPr>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5C102E"/>
    <w:rPr>
      <w:color w:val="954F72" w:themeColor="followedHyperlink"/>
      <w:u w:val="single"/>
    </w:rPr>
  </w:style>
  <w:style w:type="character" w:styleId="CommentReference">
    <w:name w:val="annotation reference"/>
    <w:basedOn w:val="DefaultParagraphFont"/>
    <w:uiPriority w:val="99"/>
    <w:semiHidden/>
    <w:unhideWhenUsed/>
    <w:rsid w:val="00424CCA"/>
    <w:rPr>
      <w:sz w:val="16"/>
      <w:szCs w:val="16"/>
    </w:rPr>
  </w:style>
  <w:style w:type="paragraph" w:styleId="CommentText">
    <w:name w:val="annotation text"/>
    <w:basedOn w:val="Normal"/>
    <w:link w:val="CommentTextChar"/>
    <w:uiPriority w:val="99"/>
    <w:semiHidden/>
    <w:unhideWhenUsed/>
    <w:rsid w:val="00424CCA"/>
    <w:rPr>
      <w:sz w:val="20"/>
      <w:szCs w:val="20"/>
    </w:rPr>
  </w:style>
  <w:style w:type="character" w:customStyle="1" w:styleId="CommentTextChar">
    <w:name w:val="Comment Text Char"/>
    <w:basedOn w:val="DefaultParagraphFont"/>
    <w:link w:val="CommentText"/>
    <w:uiPriority w:val="99"/>
    <w:semiHidden/>
    <w:rsid w:val="00424CCA"/>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424CCA"/>
    <w:rPr>
      <w:b/>
      <w:bCs/>
    </w:rPr>
  </w:style>
  <w:style w:type="character" w:customStyle="1" w:styleId="CommentSubjectChar">
    <w:name w:val="Comment Subject Char"/>
    <w:basedOn w:val="CommentTextChar"/>
    <w:link w:val="CommentSubject"/>
    <w:uiPriority w:val="99"/>
    <w:semiHidden/>
    <w:rsid w:val="00424CCA"/>
    <w:rPr>
      <w:rFonts w:ascii="Calibri" w:hAnsi="Calibri" w:cs="Calibri"/>
      <w:b/>
      <w:bCs/>
      <w:sz w:val="20"/>
      <w:szCs w:val="20"/>
    </w:rPr>
  </w:style>
  <w:style w:type="paragraph" w:styleId="BalloonText">
    <w:name w:val="Balloon Text"/>
    <w:basedOn w:val="Normal"/>
    <w:link w:val="BalloonTextChar"/>
    <w:uiPriority w:val="99"/>
    <w:semiHidden/>
    <w:unhideWhenUsed/>
    <w:rsid w:val="00424C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CCA"/>
    <w:rPr>
      <w:rFonts w:ascii="Segoe UI" w:hAnsi="Segoe UI" w:cs="Segoe UI"/>
      <w:sz w:val="18"/>
      <w:szCs w:val="18"/>
    </w:rPr>
  </w:style>
  <w:style w:type="paragraph" w:styleId="Revision">
    <w:name w:val="Revision"/>
    <w:hidden/>
    <w:uiPriority w:val="99"/>
    <w:semiHidden/>
    <w:rsid w:val="001F76E0"/>
    <w:rPr>
      <w:rFonts w:ascii="Calibri" w:hAnsi="Calibri" w:cs="Calibri"/>
    </w:rPr>
  </w:style>
  <w:style w:type="table" w:styleId="TableGrid">
    <w:name w:val="Table Grid"/>
    <w:basedOn w:val="TableNormal"/>
    <w:uiPriority w:val="39"/>
    <w:rsid w:val="006B27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C9351BBB66045BB311390B22C3497" ma:contentTypeVersion="12" ma:contentTypeDescription="Create a new document." ma:contentTypeScope="" ma:versionID="4b4d6364826097f6d9a080440ee4e37e">
  <xsd:schema xmlns:xsd="http://www.w3.org/2001/XMLSchema" xmlns:xs="http://www.w3.org/2001/XMLSchema" xmlns:p="http://schemas.microsoft.com/office/2006/metadata/properties" xmlns:ns3="040284e9-9343-4507-af5b-7897897f4421" xmlns:ns4="d92af43e-69b1-4229-bcb4-46d9fbb02774" targetNamespace="http://schemas.microsoft.com/office/2006/metadata/properties" ma:root="true" ma:fieldsID="b2be34015f4d7a3440d667153fc3ff5d" ns3:_="" ns4:_="">
    <xsd:import namespace="040284e9-9343-4507-af5b-7897897f4421"/>
    <xsd:import namespace="d92af43e-69b1-4229-bcb4-46d9fbb0277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284e9-9343-4507-af5b-7897897f442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2af43e-69b1-4229-bcb4-46d9fbb0277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7C6D4-6DB0-4BD2-B74D-D6E02CEE9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284e9-9343-4507-af5b-7897897f4421"/>
    <ds:schemaRef ds:uri="d92af43e-69b1-4229-bcb4-46d9fbb027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864F8B-1669-42B2-8548-15C24E4AECA7}">
  <ds:schemaRefs>
    <ds:schemaRef ds:uri="http://schemas.microsoft.com/sharepoint/v3/contenttype/forms"/>
  </ds:schemaRefs>
</ds:datastoreItem>
</file>

<file path=customXml/itemProps3.xml><?xml version="1.0" encoding="utf-8"?>
<ds:datastoreItem xmlns:ds="http://schemas.openxmlformats.org/officeDocument/2006/customXml" ds:itemID="{80536882-2273-4552-98AD-ADD10C61C2A7}">
  <ds:schemaRefs>
    <ds:schemaRef ds:uri="http://schemas.microsoft.com/office/2006/metadata/properties"/>
    <ds:schemaRef ds:uri="http://schemas.microsoft.com/office/2006/documentManagement/types"/>
    <ds:schemaRef ds:uri="040284e9-9343-4507-af5b-7897897f4421"/>
    <ds:schemaRef ds:uri="http://purl.org/dc/terms/"/>
    <ds:schemaRef ds:uri="http://schemas.openxmlformats.org/package/2006/metadata/core-properties"/>
    <ds:schemaRef ds:uri="d92af43e-69b1-4229-bcb4-46d9fbb02774"/>
    <ds:schemaRef ds:uri="http://purl.org/dc/dcmitype/"/>
    <ds:schemaRef ds:uri="http://schemas.microsoft.com/office/infopath/2007/PartnerControls"/>
    <ds:schemaRef ds:uri="http://purl.org/dc/elements/1.1/"/>
    <ds:schemaRef ds:uri="http://www.w3.org/XML/1998/namespace"/>
  </ds:schemaRefs>
</ds:datastoreItem>
</file>

<file path=customXml/itemProps4.xml><?xml version="1.0" encoding="utf-8"?>
<ds:datastoreItem xmlns:ds="http://schemas.openxmlformats.org/officeDocument/2006/customXml" ds:itemID="{568C6293-A750-4C9D-AD45-E13190D1E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