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5E60" w:rsidRPr="005249F4" w:rsidP="00B15E60">
      <w:pPr>
        <w:rPr>
          <w:b/>
          <w:bCs/>
        </w:rPr>
      </w:pPr>
      <w:r w:rsidRPr="005249F4">
        <w:rPr>
          <w:b/>
          <w:bCs/>
        </w:rPr>
        <w:t>Additional information received from HMRC</w:t>
      </w:r>
      <w:r w:rsidR="004000F8">
        <w:rPr>
          <w:b/>
          <w:bCs/>
        </w:rPr>
        <w:t>,</w:t>
      </w:r>
      <w:r w:rsidRPr="005249F4">
        <w:rPr>
          <w:b/>
          <w:bCs/>
        </w:rPr>
        <w:t xml:space="preserve"> 14 May 2020, following the </w:t>
      </w:r>
      <w:r w:rsidRPr="005249F4" w:rsidR="00B52F19">
        <w:rPr>
          <w:b/>
          <w:bCs/>
        </w:rPr>
        <w:t xml:space="preserve">committee </w:t>
      </w:r>
      <w:r w:rsidRPr="005249F4">
        <w:rPr>
          <w:b/>
          <w:bCs/>
        </w:rPr>
        <w:t xml:space="preserve">hearing with Jim </w:t>
      </w:r>
      <w:r w:rsidRPr="005249F4">
        <w:rPr>
          <w:b/>
          <w:bCs/>
        </w:rPr>
        <w:t>Harra</w:t>
      </w:r>
      <w:r w:rsidRPr="005249F4">
        <w:rPr>
          <w:b/>
          <w:bCs/>
        </w:rPr>
        <w:t xml:space="preserve"> (HMRC Permanent Secretary and CEO) on 8 April 2020</w:t>
      </w:r>
      <w:r w:rsidRPr="005249F4" w:rsidR="00B52F19">
        <w:rPr>
          <w:b/>
          <w:bCs/>
        </w:rPr>
        <w:t xml:space="preserve"> about coronavirus support schemes and the impacts on HMRC</w:t>
      </w:r>
      <w:bookmarkStart w:id="0" w:name="_GoBack"/>
      <w:bookmarkEnd w:id="0"/>
    </w:p>
    <w:p w:rsidR="00B15E60" w:rsidP="00B15E60"/>
    <w:p w:rsidR="00B15E60" w:rsidP="00B15E60">
      <w:r>
        <w:t xml:space="preserve">Please see below responses to the question set out post hearing including Committee staffs’ query around SIs and the hotline Jim referred to in the hearing: </w:t>
      </w:r>
    </w:p>
    <w:p w:rsidR="00B15E60" w:rsidP="00B15E60"/>
    <w:p w:rsidR="00B15E60" w:rsidP="00B15E60">
      <w:pPr>
        <w:pStyle w:val="ListParagraph"/>
        <w:numPr>
          <w:ilvl w:val="0"/>
          <w:numId w:val="1"/>
        </w:numPr>
        <w:spacing w:after="160" w:line="252" w:lineRule="auto"/>
        <w:contextualSpacing/>
        <w:rPr>
          <w:rFonts w:ascii="Arial" w:eastAsia="Times New Roman" w:hAnsi="Arial" w:cs="Arial"/>
          <w:b/>
          <w:bCs/>
        </w:rPr>
      </w:pPr>
      <w:r>
        <w:rPr>
          <w:rFonts w:ascii="Arial" w:eastAsia="Times New Roman" w:hAnsi="Arial" w:cs="Arial"/>
          <w:b/>
          <w:bCs/>
        </w:rPr>
        <w:t>How many employers are there who use employment bureaux and who might therefore be in the “more of a problem” category for making claims under the Job Retention Scheme.</w:t>
      </w:r>
    </w:p>
    <w:p w:rsidR="00B15E60" w:rsidP="00B15E60">
      <w:pPr>
        <w:pStyle w:val="ListParagraph"/>
        <w:rPr>
          <w:rFonts w:ascii="Arial" w:hAnsi="Arial" w:cs="Arial"/>
        </w:rPr>
      </w:pPr>
    </w:p>
    <w:p w:rsidR="00B15E60" w:rsidP="00B15E60">
      <w:pPr>
        <w:pStyle w:val="ListParagraph"/>
        <w:rPr>
          <w:rFonts w:ascii="Arial" w:hAnsi="Arial" w:cs="Arial"/>
        </w:rPr>
      </w:pPr>
      <w:r>
        <w:rPr>
          <w:rFonts w:ascii="Arial" w:hAnsi="Arial" w:cs="Arial"/>
        </w:rPr>
        <w:t>5.5% of PAYE schemes send their RTI submissions through Payroll Bureaux. Some, but not all of these hold authorisations that allow them to file, but not otherwise act, for clients on PAYE matters. If an employer wants to authorise their Payroll Bureau to act of their behalf, they can do so using their online Business Tax Account. We have updated the Job Retention Scheme guidance accordingly.</w:t>
      </w:r>
    </w:p>
    <w:p w:rsidR="00B15E60" w:rsidP="00B15E60">
      <w:pPr>
        <w:ind w:left="360"/>
        <w:rPr>
          <w:rFonts w:ascii="Arial" w:hAnsi="Arial" w:cs="Arial"/>
        </w:rPr>
      </w:pPr>
    </w:p>
    <w:p w:rsidR="00B15E60" w:rsidP="00B15E60">
      <w:pPr>
        <w:pStyle w:val="ListParagraph"/>
        <w:numPr>
          <w:ilvl w:val="0"/>
          <w:numId w:val="1"/>
        </w:numPr>
        <w:spacing w:after="160" w:line="252" w:lineRule="auto"/>
        <w:contextualSpacing/>
        <w:rPr>
          <w:rFonts w:ascii="Arial" w:eastAsia="Times New Roman" w:hAnsi="Arial" w:cs="Arial"/>
          <w:b/>
          <w:bCs/>
        </w:rPr>
      </w:pPr>
      <w:r>
        <w:rPr>
          <w:rFonts w:ascii="Arial" w:eastAsia="Times New Roman" w:hAnsi="Arial" w:cs="Arial"/>
          <w:b/>
          <w:bCs/>
        </w:rPr>
        <w:t xml:space="preserve">How many employees change jobs in a month (Alison McGovern was trying to get to the point that there are large numbers of people who can’t be furloughed) </w:t>
      </w:r>
    </w:p>
    <w:p w:rsidR="00B15E60" w:rsidP="00B15E60">
      <w:pPr>
        <w:pStyle w:val="ListParagraph"/>
        <w:rPr>
          <w:rFonts w:ascii="Arial" w:hAnsi="Arial" w:cs="Arial"/>
        </w:rPr>
      </w:pPr>
    </w:p>
    <w:p w:rsidR="00B15E60" w:rsidP="00B15E60">
      <w:pPr>
        <w:pStyle w:val="ListParagraph"/>
        <w:rPr>
          <w:rFonts w:ascii="Arial" w:hAnsi="Arial" w:cs="Arial"/>
        </w:rPr>
      </w:pPr>
      <w:r>
        <w:rPr>
          <w:rFonts w:ascii="Arial" w:hAnsi="Arial" w:cs="Arial"/>
        </w:rPr>
        <w:t xml:space="preserve">The ONS publishes estimates of inflows into employment and job to job moves. According to this publication in the last year around a million people started being employed each quarter having not been employed before and 800 thousand </w:t>
      </w:r>
      <w:r>
        <w:rPr>
          <w:rFonts w:ascii="Arial" w:hAnsi="Arial" w:cs="Arial"/>
        </w:rPr>
        <w:t>move</w:t>
      </w:r>
      <w:r>
        <w:rPr>
          <w:rFonts w:ascii="Arial" w:hAnsi="Arial" w:cs="Arial"/>
        </w:rPr>
        <w:t xml:space="preserve"> from one job to another. This publication can be found at: </w:t>
      </w:r>
      <w:r>
        <w:fldChar w:fldCharType="begin"/>
      </w:r>
      <w:r>
        <w:instrText xml:space="preserve"> HYPERLINK "https://protect-eu.mimecast.com/s/dI90CvlGAfZXNJNFQOPaI?domain=ons.gov.uk" </w:instrText>
      </w:r>
      <w:r>
        <w:fldChar w:fldCharType="separate"/>
      </w:r>
      <w:r>
        <w:rPr>
          <w:rStyle w:val="Hyperlink"/>
          <w:rFonts w:ascii="Arial" w:hAnsi="Arial" w:cs="Arial"/>
        </w:rPr>
        <w:t>https://www.ons.gov.uk/employmentandlabourmarket/peopleinwork/employmentandemployeetypes/datasets/labourforcesurveyflowsestimatesx02</w:t>
      </w:r>
      <w:r>
        <w:fldChar w:fldCharType="end"/>
      </w:r>
      <w:r>
        <w:rPr>
          <w:rFonts w:ascii="Arial" w:hAnsi="Arial" w:cs="Arial"/>
        </w:rPr>
        <w:t>. </w:t>
      </w:r>
    </w:p>
    <w:p w:rsidR="00B15E60" w:rsidP="00B15E60">
      <w:pPr>
        <w:pStyle w:val="ListParagraph"/>
        <w:rPr>
          <w:rFonts w:ascii="Arial" w:hAnsi="Arial" w:cs="Arial"/>
        </w:rPr>
      </w:pPr>
    </w:p>
    <w:p w:rsidR="00B15E60" w:rsidP="00B15E60">
      <w:pPr>
        <w:pStyle w:val="ListParagraph"/>
        <w:numPr>
          <w:ilvl w:val="0"/>
          <w:numId w:val="1"/>
        </w:numPr>
        <w:spacing w:after="160" w:line="252" w:lineRule="auto"/>
        <w:contextualSpacing/>
        <w:rPr>
          <w:rFonts w:ascii="Arial" w:eastAsia="Times New Roman" w:hAnsi="Arial" w:cs="Arial"/>
          <w:b/>
          <w:bCs/>
        </w:rPr>
      </w:pPr>
      <w:r>
        <w:rPr>
          <w:rFonts w:ascii="Arial" w:eastAsia="Times New Roman" w:hAnsi="Arial" w:cs="Arial"/>
          <w:b/>
          <w:bCs/>
        </w:rPr>
        <w:t xml:space="preserve">Confirmation that we have advertised or will advertise to people on social media what to do if they receive an automatic payment reminder or penalty for deferred tax (Steve Baker’s point) </w:t>
      </w:r>
    </w:p>
    <w:p w:rsidR="00B15E60" w:rsidP="00B15E60">
      <w:pPr>
        <w:pStyle w:val="ListParagraph"/>
        <w:rPr>
          <w:rFonts w:ascii="Arial" w:hAnsi="Arial" w:cs="Arial"/>
        </w:rPr>
      </w:pPr>
    </w:p>
    <w:p w:rsidR="00B15E60" w:rsidP="00B15E60">
      <w:pPr>
        <w:ind w:left="720"/>
        <w:rPr>
          <w:rFonts w:ascii="Arial" w:hAnsi="Arial" w:cs="Arial"/>
        </w:rPr>
      </w:pPr>
      <w:r>
        <w:rPr>
          <w:rFonts w:ascii="Arial" w:hAnsi="Arial" w:cs="Arial"/>
        </w:rPr>
        <w:t xml:space="preserve">We have issued a Tweet (2.01pm 23 April) advising customers that they can ignore any payment reminders that relate to VAT payments which have been deferred as a result of the Chancellor’s announcement of 20 March. We have also pointed people to the VAT deferral guidance on </w:t>
      </w:r>
      <w:r>
        <w:fldChar w:fldCharType="begin"/>
      </w:r>
      <w:r>
        <w:instrText xml:space="preserve"> HYPERLINK "https://protect-eu.mimecast.com/s/_f_WCwVJBfnp858TqB6R6?domain=gov.uk" </w:instrText>
      </w:r>
      <w:r>
        <w:fldChar w:fldCharType="separate"/>
      </w:r>
      <w:r>
        <w:rPr>
          <w:rStyle w:val="Hyperlink"/>
          <w:rFonts w:ascii="Arial" w:hAnsi="Arial" w:cs="Arial"/>
        </w:rPr>
        <w:t>GOV.UK</w:t>
      </w:r>
      <w:r>
        <w:fldChar w:fldCharType="end"/>
      </w:r>
      <w:r>
        <w:rPr>
          <w:rFonts w:ascii="Arial" w:hAnsi="Arial" w:cs="Arial"/>
        </w:rPr>
        <w:t xml:space="preserve">. The same content is also posted on Facebook and LinkedIn The tweet can be found here: </w:t>
      </w:r>
      <w:r>
        <w:fldChar w:fldCharType="begin"/>
      </w:r>
      <w:r>
        <w:instrText xml:space="preserve"> HYPERLINK "https://protect-eu.mimecast.com/s/ggbcCxnKDCjOMpMUY-N1e?domain=twitter.com" </w:instrText>
      </w:r>
      <w:r>
        <w:fldChar w:fldCharType="separate"/>
      </w:r>
      <w:r>
        <w:rPr>
          <w:rStyle w:val="Hyperlink"/>
          <w:rFonts w:ascii="Arial" w:hAnsi="Arial" w:cs="Arial"/>
          <w:color w:val="auto"/>
          <w:u w:val="none"/>
        </w:rPr>
        <w:t>https://twitter.com/HMRCgovuk/status/1253308030596395008</w:t>
      </w:r>
      <w:r>
        <w:fldChar w:fldCharType="end"/>
      </w:r>
      <w:r>
        <w:rPr>
          <w:rFonts w:ascii="Arial" w:hAnsi="Arial" w:cs="Arial"/>
        </w:rPr>
        <w:t>. We will repeat this, as necessary.</w:t>
      </w:r>
    </w:p>
    <w:p w:rsidR="00B15E60" w:rsidP="00B15E60">
      <w:pPr>
        <w:pStyle w:val="ListParagraph"/>
        <w:rPr>
          <w:rFonts w:ascii="Arial" w:hAnsi="Arial" w:cs="Arial"/>
        </w:rPr>
      </w:pPr>
    </w:p>
    <w:p w:rsidR="00B15E60" w:rsidP="00B15E60">
      <w:pPr>
        <w:pStyle w:val="ListParagraph"/>
        <w:numPr>
          <w:ilvl w:val="0"/>
          <w:numId w:val="1"/>
        </w:numPr>
        <w:spacing w:after="160" w:line="252" w:lineRule="auto"/>
        <w:contextualSpacing/>
        <w:rPr>
          <w:rFonts w:ascii="Arial" w:eastAsia="Times New Roman" w:hAnsi="Arial" w:cs="Arial"/>
          <w:b/>
          <w:bCs/>
        </w:rPr>
      </w:pPr>
      <w:r>
        <w:rPr>
          <w:rFonts w:ascii="Arial" w:eastAsia="Times New Roman" w:hAnsi="Arial" w:cs="Arial"/>
          <w:b/>
          <w:bCs/>
        </w:rPr>
        <w:t xml:space="preserve">Clarification about how employers who pay staff under £120 per week and therefore do not need to (or are not able to?) register for online PAYE can access the job retention scheme (this question refers to the implication here: </w:t>
      </w:r>
      <w:r>
        <w:fldChar w:fldCharType="begin"/>
      </w:r>
      <w:r>
        <w:instrText xml:space="preserve"> HYPERLINK "https://protect-eu.mimecast.com/s/UlvICyoLEu3nXGXIRu9Xy?domain=gov.uk" </w:instrText>
      </w:r>
      <w:r>
        <w:fldChar w:fldCharType="separate"/>
      </w:r>
      <w:r>
        <w:rPr>
          <w:rStyle w:val="Hyperlink"/>
          <w:rFonts w:ascii="Arial" w:eastAsia="Times New Roman" w:hAnsi="Arial" w:cs="Arial"/>
          <w:b/>
          <w:bCs/>
          <w:color w:val="auto"/>
          <w:u w:val="none"/>
        </w:rPr>
        <w:t>https://www.gov.uk/register-employer/y</w:t>
      </w:r>
      <w:r>
        <w:fldChar w:fldCharType="end"/>
      </w:r>
      <w:r>
        <w:rPr>
          <w:rFonts w:ascii="Arial" w:eastAsia="Times New Roman" w:hAnsi="Arial" w:cs="Arial"/>
          <w:b/>
          <w:bCs/>
        </w:rPr>
        <w:t xml:space="preserve"> that such employers won’t have registered with HMRC as employers) </w:t>
      </w:r>
    </w:p>
    <w:p w:rsidR="00B15E60" w:rsidP="00B15E60">
      <w:pPr>
        <w:pStyle w:val="ListParagraph"/>
        <w:rPr>
          <w:rFonts w:ascii="Arial" w:hAnsi="Arial" w:cs="Arial"/>
          <w:i/>
          <w:iCs/>
          <w:color w:val="1F497D"/>
        </w:rPr>
      </w:pPr>
    </w:p>
    <w:p w:rsidR="00B15E60" w:rsidP="00B15E60">
      <w:pPr>
        <w:ind w:left="720"/>
        <w:rPr>
          <w:rFonts w:ascii="Arial" w:hAnsi="Arial" w:cs="Arial"/>
        </w:rPr>
      </w:pPr>
      <w:r>
        <w:rPr>
          <w:rFonts w:ascii="Arial" w:hAnsi="Arial" w:cs="Arial"/>
        </w:rPr>
        <w:t xml:space="preserve">The job retention scheme is available to employers that had created and started a PAYE payroll scheme on or before 19 March 2020, are enrolled for PAYE online and have a UK bank account. </w:t>
      </w:r>
    </w:p>
    <w:p w:rsidR="00B15E60" w:rsidP="00B15E60">
      <w:pPr>
        <w:rPr>
          <w:rFonts w:ascii="Arial" w:hAnsi="Arial" w:cs="Arial"/>
        </w:rPr>
      </w:pPr>
    </w:p>
    <w:p w:rsidR="00B15E60" w:rsidP="00B15E60">
      <w:pPr>
        <w:ind w:left="720"/>
        <w:rPr>
          <w:rFonts w:ascii="Arial" w:hAnsi="Arial" w:cs="Arial"/>
        </w:rPr>
      </w:pPr>
      <w:r>
        <w:rPr>
          <w:rFonts w:ascii="Arial" w:hAnsi="Arial" w:cs="Arial"/>
        </w:rPr>
        <w:t xml:space="preserve">Employers are required to register for PAYE where certain criteria are met. The criteria are set out in full on </w:t>
      </w:r>
      <w:r>
        <w:fldChar w:fldCharType="begin"/>
      </w:r>
      <w:r>
        <w:instrText xml:space="preserve"> HYPERLINK "https://protect-eu.mimecast.com/s/gV5mCzvMGfzLgXgSoRBfr?domain=gov.uk" </w:instrText>
      </w:r>
      <w:r>
        <w:fldChar w:fldCharType="separate"/>
      </w:r>
      <w:r>
        <w:rPr>
          <w:rStyle w:val="Hyperlink"/>
          <w:rFonts w:ascii="Arial" w:hAnsi="Arial" w:cs="Arial"/>
        </w:rPr>
        <w:t>gov.uk</w:t>
      </w:r>
      <w:r>
        <w:fldChar w:fldCharType="end"/>
      </w:r>
      <w:r>
        <w:rPr>
          <w:rFonts w:ascii="Arial" w:hAnsi="Arial" w:cs="Arial"/>
        </w:rPr>
        <w:t xml:space="preserve"> at </w:t>
      </w:r>
      <w:r>
        <w:fldChar w:fldCharType="begin"/>
      </w:r>
      <w:r>
        <w:instrText xml:space="preserve"> HYPERLINK "https://protect-eu.mimecast.com/s/FsUcCAN35C5Y6x6cMfDwd?domain=gov.uk" </w:instrText>
      </w:r>
      <w:r>
        <w:fldChar w:fldCharType="separate"/>
      </w:r>
      <w:r>
        <w:rPr>
          <w:rStyle w:val="Hyperlink"/>
          <w:rFonts w:ascii="Arial" w:hAnsi="Arial" w:cs="Arial"/>
          <w:color w:val="auto"/>
        </w:rPr>
        <w:t>https://www.gov.uk/register-employer</w:t>
      </w:r>
      <w:r>
        <w:fldChar w:fldCharType="end"/>
      </w:r>
      <w:r>
        <w:rPr>
          <w:rFonts w:ascii="Arial" w:hAnsi="Arial" w:cs="Arial"/>
        </w:rPr>
        <w:t xml:space="preserve">. If any one of the criteria is </w:t>
      </w:r>
      <w:r>
        <w:rPr>
          <w:rFonts w:ascii="Arial" w:hAnsi="Arial" w:cs="Arial"/>
        </w:rPr>
        <w:t>met</w:t>
      </w:r>
      <w:r>
        <w:rPr>
          <w:rFonts w:ascii="Arial" w:hAnsi="Arial" w:cs="Arial"/>
        </w:rPr>
        <w:t xml:space="preserve"> then the employer is required to register with HMRC. This means that some employers will be required to register with HMRC even if they have </w:t>
      </w:r>
      <w:r>
        <w:rPr>
          <w:rFonts w:ascii="Arial" w:hAnsi="Arial" w:cs="Arial"/>
        </w:rPr>
        <w:t>no employees paid over £120 per week but meet one of the other criteria.  Employers who are registered for PAYE, for example by virtue of paying some of their staff more than £120 a week, are required to include payments to all staff (including those earning less than £120 a week) in their PAYE Real Time Information submissions.</w:t>
      </w:r>
    </w:p>
    <w:p w:rsidR="00B15E60" w:rsidP="00B15E60">
      <w:pPr>
        <w:ind w:left="360"/>
        <w:rPr>
          <w:rFonts w:ascii="Arial" w:hAnsi="Arial" w:cs="Arial"/>
          <w:color w:val="1F497D"/>
        </w:rPr>
      </w:pPr>
    </w:p>
    <w:p w:rsidR="00B15E60" w:rsidP="00B15E60">
      <w:pPr>
        <w:rPr>
          <w:rFonts w:ascii="Arial" w:hAnsi="Arial" w:cs="Arial"/>
          <w:b/>
          <w:bCs/>
        </w:rPr>
      </w:pPr>
      <w:r>
        <w:rPr>
          <w:rFonts w:ascii="Arial" w:hAnsi="Arial" w:cs="Arial"/>
          <w:b/>
          <w:bCs/>
        </w:rPr>
        <w:t>The Committee staff asked if we could help them with some other bits of information</w:t>
      </w:r>
    </w:p>
    <w:p w:rsidR="00B15E60" w:rsidP="00B15E60">
      <w:pPr>
        <w:pStyle w:val="ListParagraph"/>
        <w:numPr>
          <w:ilvl w:val="0"/>
          <w:numId w:val="1"/>
        </w:numPr>
        <w:spacing w:after="160" w:line="252" w:lineRule="auto"/>
        <w:contextualSpacing/>
        <w:rPr>
          <w:rFonts w:ascii="Arial" w:eastAsia="Times New Roman" w:hAnsi="Arial" w:cs="Arial"/>
          <w:b/>
          <w:bCs/>
        </w:rPr>
      </w:pPr>
      <w:r>
        <w:rPr>
          <w:rFonts w:ascii="Arial" w:eastAsia="Times New Roman" w:hAnsi="Arial" w:cs="Arial"/>
          <w:b/>
          <w:bCs/>
        </w:rPr>
        <w:t>The number of the hotline Jim referred for reporting bad employers</w:t>
      </w:r>
    </w:p>
    <w:p w:rsidR="00B15E60" w:rsidP="00B15E60">
      <w:pPr>
        <w:pStyle w:val="ListParagraph"/>
        <w:rPr>
          <w:rFonts w:ascii="Arial" w:hAnsi="Arial" w:cs="Arial"/>
        </w:rPr>
      </w:pPr>
    </w:p>
    <w:p w:rsidR="00B15E60" w:rsidP="00B15E60">
      <w:pPr>
        <w:ind w:left="709" w:firstLine="11"/>
        <w:rPr>
          <w:rFonts w:ascii="Arial" w:hAnsi="Arial" w:cs="Arial"/>
        </w:rPr>
      </w:pPr>
      <w:r>
        <w:rPr>
          <w:rFonts w:ascii="Arial" w:hAnsi="Arial" w:cs="Arial"/>
        </w:rPr>
        <w:t xml:space="preserve">The Tax Evasion Hotline is currently operating online only. There is an automated message on the phone lines to direct any callers to this. Members of the public can report frauds, including abuse of the coronavirus support schemes, by using our online reporting tool, accessed via </w:t>
      </w:r>
      <w:r>
        <w:fldChar w:fldCharType="begin"/>
      </w:r>
      <w:r>
        <w:instrText xml:space="preserve"> HYPERLINK "https://protect-eu.mimecast.com/s/_271CBN35CNo6x6ivC20o?domain=gov.uk" </w:instrText>
      </w:r>
      <w:r>
        <w:fldChar w:fldCharType="separate"/>
      </w:r>
      <w:r>
        <w:rPr>
          <w:rStyle w:val="Hyperlink"/>
          <w:rFonts w:ascii="Arial" w:hAnsi="Arial" w:cs="Arial"/>
        </w:rPr>
        <w:t>Gov.uk</w:t>
      </w:r>
      <w:r>
        <w:fldChar w:fldCharType="end"/>
      </w:r>
      <w:r>
        <w:rPr>
          <w:rFonts w:ascii="Arial" w:hAnsi="Arial" w:cs="Arial"/>
        </w:rPr>
        <w:t xml:space="preserve"> and available 24 hours a day, 7 days a week.</w:t>
      </w:r>
    </w:p>
    <w:p w:rsidR="00B15E60" w:rsidP="00B15E60">
      <w:pPr>
        <w:ind w:left="709"/>
        <w:rPr>
          <w:rFonts w:ascii="Arial" w:hAnsi="Arial" w:cs="Arial"/>
        </w:rPr>
      </w:pPr>
      <w:r>
        <w:rPr>
          <w:rFonts w:ascii="Arial" w:hAnsi="Arial" w:cs="Arial"/>
        </w:rPr>
        <w:t xml:space="preserve">This is the link to the reporting tool: </w:t>
      </w:r>
      <w:r>
        <w:fldChar w:fldCharType="begin"/>
      </w:r>
      <w:r>
        <w:instrText xml:space="preserve"> HYPERLINK "https://protect-eu.mimecast.com/s/UYIzCD135CZPv7vFBhycR?domain=gov.uk" </w:instrText>
      </w:r>
      <w:r>
        <w:fldChar w:fldCharType="separate"/>
      </w:r>
      <w:r>
        <w:rPr>
          <w:rStyle w:val="Hyperlink"/>
          <w:rFonts w:ascii="Arial" w:hAnsi="Arial" w:cs="Arial"/>
        </w:rPr>
        <w:t>https://www.gov.uk/government/organisations/hm-revenue-customs/contact/customs-excise-and-vat-fraud-reporting</w:t>
      </w:r>
      <w:r>
        <w:fldChar w:fldCharType="end"/>
      </w:r>
    </w:p>
    <w:p w:rsidR="00B15E60" w:rsidP="00B15E60">
      <w:pPr>
        <w:ind w:left="709"/>
        <w:rPr>
          <w:rFonts w:ascii="Arial" w:hAnsi="Arial" w:cs="Arial"/>
        </w:rPr>
      </w:pPr>
      <w:r>
        <w:rPr>
          <w:rFonts w:ascii="Arial" w:hAnsi="Arial" w:cs="Arial"/>
        </w:rPr>
        <w:t xml:space="preserve">All reports received by HMRC are reviewed and appropriate action is taken. </w:t>
      </w:r>
    </w:p>
    <w:p w:rsidR="00B15E60" w:rsidP="00B15E60">
      <w:pPr>
        <w:ind w:left="709"/>
        <w:rPr>
          <w:rFonts w:ascii="Arial" w:hAnsi="Arial" w:cs="Arial"/>
        </w:rPr>
      </w:pPr>
      <w:r>
        <w:rPr>
          <w:rFonts w:ascii="Arial" w:hAnsi="Arial" w:cs="Arial"/>
        </w:rPr>
        <w:t>Calls to the Tax Evasion Hotline - which are classified as Human Intelligence (</w:t>
      </w:r>
      <w:r>
        <w:rPr>
          <w:rFonts w:ascii="Arial" w:hAnsi="Arial" w:cs="Arial"/>
        </w:rPr>
        <w:t>HumInt</w:t>
      </w:r>
      <w:r>
        <w:rPr>
          <w:rFonts w:ascii="Arial" w:hAnsi="Arial" w:cs="Arial"/>
        </w:rPr>
        <w:t>) - require a consistently secure and confidential environment in which to take them, which we are unable to guarantee for call handlers at home. The telephone hotlines will reopen once staff are able to return to offices.</w:t>
      </w:r>
    </w:p>
    <w:p w:rsidR="00B15E60" w:rsidP="00B15E60">
      <w:pPr>
        <w:ind w:left="360"/>
        <w:rPr>
          <w:rFonts w:ascii="Arial" w:hAnsi="Arial" w:cs="Arial"/>
        </w:rPr>
      </w:pPr>
    </w:p>
    <w:p w:rsidR="00B15E60" w:rsidP="00B15E60">
      <w:pPr>
        <w:pStyle w:val="ListParagraph"/>
        <w:numPr>
          <w:ilvl w:val="0"/>
          <w:numId w:val="1"/>
        </w:numPr>
        <w:spacing w:after="160" w:line="252" w:lineRule="auto"/>
        <w:contextualSpacing/>
        <w:rPr>
          <w:rFonts w:ascii="Arial" w:eastAsia="Times New Roman" w:hAnsi="Arial" w:cs="Arial"/>
        </w:rPr>
      </w:pPr>
      <w:r>
        <w:rPr>
          <w:rFonts w:ascii="Arial" w:eastAsia="Times New Roman" w:hAnsi="Arial" w:cs="Arial"/>
          <w:b/>
          <w:bCs/>
        </w:rPr>
        <w:t>What legislation needs to be put in place to bring the various schemes into effect, and could we give them a rough timetable</w:t>
      </w:r>
    </w:p>
    <w:p w:rsidR="00B15E60" w:rsidP="00B15E60">
      <w:pPr>
        <w:pStyle w:val="ListParagraph"/>
        <w:spacing w:after="160" w:line="252" w:lineRule="auto"/>
        <w:contextualSpacing/>
        <w:rPr>
          <w:rFonts w:ascii="Arial" w:hAnsi="Arial" w:cs="Arial"/>
        </w:rPr>
      </w:pPr>
    </w:p>
    <w:p w:rsidR="00B15E60" w:rsidP="00B15E60">
      <w:pPr>
        <w:pStyle w:val="ListParagraph"/>
        <w:rPr>
          <w:rFonts w:ascii="Arial" w:hAnsi="Arial" w:cs="Arial"/>
          <w:b/>
          <w:bCs/>
        </w:rPr>
      </w:pPr>
      <w:r>
        <w:rPr>
          <w:rFonts w:ascii="Arial" w:hAnsi="Arial" w:cs="Arial"/>
          <w:b/>
          <w:bCs/>
        </w:rPr>
        <w:t>Coronavirus Job Retention Scheme (CJRS)</w:t>
      </w:r>
    </w:p>
    <w:p w:rsidR="00B15E60" w:rsidP="00B15E60">
      <w:pPr>
        <w:pStyle w:val="ListParagraph"/>
        <w:numPr>
          <w:ilvl w:val="0"/>
          <w:numId w:val="2"/>
        </w:numPr>
        <w:spacing w:after="160" w:line="252" w:lineRule="auto"/>
        <w:contextualSpacing/>
        <w:rPr>
          <w:rFonts w:ascii="Arial" w:eastAsia="Times New Roman" w:hAnsi="Arial" w:cs="Arial"/>
        </w:rPr>
      </w:pPr>
      <w:r>
        <w:rPr>
          <w:rFonts w:ascii="Arial" w:eastAsia="Times New Roman" w:hAnsi="Arial" w:cs="Arial"/>
        </w:rPr>
        <w:t>Direction published 16 April 2020</w:t>
      </w:r>
    </w:p>
    <w:p w:rsidR="00B15E60" w:rsidP="00B15E60">
      <w:pPr>
        <w:pStyle w:val="ListParagraph"/>
        <w:numPr>
          <w:ilvl w:val="0"/>
          <w:numId w:val="2"/>
        </w:numPr>
        <w:spacing w:after="160" w:line="252" w:lineRule="auto"/>
        <w:contextualSpacing/>
        <w:rPr>
          <w:rFonts w:ascii="Arial" w:eastAsia="Times New Roman" w:hAnsi="Arial" w:cs="Arial"/>
        </w:rPr>
      </w:pPr>
      <w:r>
        <w:rPr>
          <w:rFonts w:ascii="Arial" w:eastAsia="Times New Roman" w:hAnsi="Arial" w:cs="Arial"/>
        </w:rPr>
        <w:t>A follow-up direction will include the extension of the scheme until the end of June 2020</w:t>
      </w:r>
    </w:p>
    <w:p w:rsidR="00B15E60" w:rsidP="00B15E60">
      <w:pPr>
        <w:pStyle w:val="ListParagraph"/>
        <w:numPr>
          <w:ilvl w:val="0"/>
          <w:numId w:val="2"/>
        </w:numPr>
        <w:spacing w:after="160" w:line="252" w:lineRule="auto"/>
        <w:contextualSpacing/>
        <w:rPr>
          <w:rFonts w:ascii="Arial" w:eastAsia="Times New Roman" w:hAnsi="Arial" w:cs="Arial"/>
        </w:rPr>
      </w:pPr>
      <w:r>
        <w:rPr>
          <w:rFonts w:ascii="Arial" w:eastAsia="Times New Roman" w:hAnsi="Arial" w:cs="Arial"/>
        </w:rPr>
        <w:t>No SIs commissioned in relation to CJRS</w:t>
      </w:r>
    </w:p>
    <w:p w:rsidR="00B15E60" w:rsidP="00B15E60">
      <w:pPr>
        <w:pStyle w:val="ListParagraph"/>
        <w:numPr>
          <w:ilvl w:val="0"/>
          <w:numId w:val="2"/>
        </w:numPr>
        <w:spacing w:after="160" w:line="252" w:lineRule="auto"/>
        <w:contextualSpacing/>
        <w:rPr>
          <w:rFonts w:ascii="Arial" w:eastAsia="Times New Roman" w:hAnsi="Arial" w:cs="Arial"/>
        </w:rPr>
      </w:pPr>
      <w:r>
        <w:rPr>
          <w:rFonts w:ascii="Arial" w:eastAsia="Times New Roman" w:hAnsi="Arial" w:cs="Arial"/>
        </w:rPr>
        <w:t xml:space="preserve">Finance Bill clauses – subject to Finance Bill timetable </w:t>
      </w:r>
    </w:p>
    <w:p w:rsidR="00B15E60" w:rsidP="00B15E60">
      <w:pPr>
        <w:ind w:left="360"/>
        <w:rPr>
          <w:rFonts w:ascii="Arial" w:hAnsi="Arial" w:cs="Arial"/>
        </w:rPr>
      </w:pPr>
      <w:r>
        <w:rPr>
          <w:rFonts w:ascii="Arial" w:hAnsi="Arial" w:cs="Arial"/>
        </w:rPr>
        <w:t> </w:t>
      </w:r>
    </w:p>
    <w:p w:rsidR="00B15E60" w:rsidP="00B15E60">
      <w:pPr>
        <w:ind w:left="360"/>
        <w:rPr>
          <w:rFonts w:ascii="Arial" w:hAnsi="Arial" w:cs="Arial"/>
          <w:b/>
          <w:bCs/>
        </w:rPr>
      </w:pPr>
      <w:r>
        <w:rPr>
          <w:rFonts w:ascii="Arial" w:hAnsi="Arial" w:cs="Arial"/>
          <w:b/>
          <w:bCs/>
        </w:rPr>
        <w:t>Self-Employment Income Support Scheme (SEISS)</w:t>
      </w:r>
    </w:p>
    <w:p w:rsidR="00B15E60" w:rsidP="00B15E60">
      <w:pPr>
        <w:pStyle w:val="ListParagraph"/>
        <w:numPr>
          <w:ilvl w:val="0"/>
          <w:numId w:val="3"/>
        </w:numPr>
        <w:spacing w:after="160" w:line="252" w:lineRule="auto"/>
        <w:contextualSpacing/>
        <w:rPr>
          <w:rFonts w:ascii="Arial" w:eastAsia="Times New Roman" w:hAnsi="Arial" w:cs="Arial"/>
        </w:rPr>
      </w:pPr>
      <w:r>
        <w:rPr>
          <w:rFonts w:ascii="Arial" w:eastAsia="Times New Roman" w:hAnsi="Arial" w:cs="Arial"/>
        </w:rPr>
        <w:t>Direction published 1 May 2020</w:t>
      </w:r>
    </w:p>
    <w:p w:rsidR="00B15E60" w:rsidP="00B15E60">
      <w:pPr>
        <w:pStyle w:val="ListParagraph"/>
        <w:numPr>
          <w:ilvl w:val="0"/>
          <w:numId w:val="3"/>
        </w:numPr>
        <w:spacing w:after="160" w:line="252" w:lineRule="auto"/>
        <w:contextualSpacing/>
        <w:rPr>
          <w:rFonts w:ascii="Arial" w:eastAsia="Times New Roman" w:hAnsi="Arial" w:cs="Arial"/>
        </w:rPr>
      </w:pPr>
      <w:r>
        <w:rPr>
          <w:rFonts w:ascii="Arial" w:eastAsia="Times New Roman" w:hAnsi="Arial" w:cs="Arial"/>
        </w:rPr>
        <w:t>No SIs commissioned in relation to SEISS</w:t>
      </w:r>
    </w:p>
    <w:p w:rsidR="00B15E60" w:rsidP="00B15E60">
      <w:pPr>
        <w:pStyle w:val="ListParagraph"/>
        <w:numPr>
          <w:ilvl w:val="0"/>
          <w:numId w:val="3"/>
        </w:numPr>
        <w:spacing w:after="160" w:line="252" w:lineRule="auto"/>
        <w:contextualSpacing/>
        <w:rPr>
          <w:rFonts w:ascii="Arial" w:eastAsia="Times New Roman" w:hAnsi="Arial" w:cs="Arial"/>
        </w:rPr>
      </w:pPr>
      <w:r>
        <w:rPr>
          <w:rFonts w:ascii="Arial" w:eastAsia="Times New Roman" w:hAnsi="Arial" w:cs="Arial"/>
        </w:rPr>
        <w:t xml:space="preserve">Finance Bill clauses – subject to Finance Bill timetable </w:t>
      </w:r>
    </w:p>
    <w:p w:rsidR="00B15E60" w:rsidP="00B15E60">
      <w:pPr>
        <w:ind w:left="360"/>
        <w:rPr>
          <w:rFonts w:ascii="Arial" w:hAnsi="Arial" w:cs="Arial"/>
        </w:rPr>
      </w:pPr>
      <w:r>
        <w:rPr>
          <w:rFonts w:ascii="Arial" w:hAnsi="Arial" w:cs="Arial"/>
        </w:rPr>
        <w:t> </w:t>
      </w:r>
    </w:p>
    <w:p w:rsidR="00B15E60" w:rsidP="00B15E60">
      <w:pPr>
        <w:ind w:left="360"/>
        <w:rPr>
          <w:rFonts w:ascii="Arial" w:hAnsi="Arial" w:cs="Arial"/>
        </w:rPr>
      </w:pPr>
      <w:r>
        <w:rPr>
          <w:rFonts w:ascii="Arial" w:hAnsi="Arial" w:cs="Arial"/>
        </w:rPr>
        <w:t>Other</w:t>
      </w:r>
      <w:r>
        <w:rPr>
          <w:rFonts w:ascii="Arial" w:hAnsi="Arial" w:cs="Arial"/>
        </w:rPr>
        <w:t xml:space="preserve"> Coronavirus related SIs</w:t>
      </w:r>
    </w:p>
    <w:tbl>
      <w:tblPr>
        <w:tblW w:w="0" w:type="auto"/>
        <w:tblCellMar>
          <w:left w:w="0" w:type="dxa"/>
          <w:right w:w="0" w:type="dxa"/>
        </w:tblCellMar>
        <w:tblLook w:val="04A0"/>
      </w:tblPr>
      <w:tblGrid>
        <w:gridCol w:w="4503"/>
        <w:gridCol w:w="4503"/>
      </w:tblGrid>
      <w:tr w:rsidTr="00B15E60">
        <w:tblPrEx>
          <w:tblW w:w="0" w:type="auto"/>
          <w:tblCellMar>
            <w:left w:w="0" w:type="dxa"/>
            <w:right w:w="0" w:type="dxa"/>
          </w:tblCellMar>
          <w:tblLook w:val="04A0"/>
        </w:tblPrEx>
        <w:tc>
          <w:tcPr>
            <w:tcW w:w="45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5E60">
            <w:pPr>
              <w:jc w:val="center"/>
              <w:rPr>
                <w:rFonts w:ascii="Arial" w:hAnsi="Arial" w:cs="Arial"/>
              </w:rPr>
            </w:pPr>
            <w:r>
              <w:rPr>
                <w:rFonts w:ascii="Arial" w:hAnsi="Arial" w:cs="Arial"/>
              </w:rPr>
              <w:t>Title and Summary</w:t>
            </w:r>
          </w:p>
        </w:tc>
        <w:tc>
          <w:tcPr>
            <w:tcW w:w="45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5E60">
            <w:pPr>
              <w:jc w:val="center"/>
              <w:rPr>
                <w:rFonts w:ascii="Arial" w:hAnsi="Arial" w:cs="Arial"/>
              </w:rPr>
            </w:pPr>
            <w:r>
              <w:rPr>
                <w:rFonts w:ascii="Arial" w:hAnsi="Arial" w:cs="Arial"/>
              </w:rPr>
              <w:t>Prospective laying date</w:t>
            </w:r>
          </w:p>
        </w:tc>
      </w:tr>
      <w:tr w:rsidTr="00B15E60">
        <w:tblPrEx>
          <w:tblW w:w="0" w:type="auto"/>
          <w:tblCellMar>
            <w:left w:w="0" w:type="dxa"/>
            <w:right w:w="0" w:type="dxa"/>
          </w:tblCellMar>
          <w:tblLook w:val="04A0"/>
        </w:tblPrEx>
        <w:tc>
          <w:tcPr>
            <w:tcW w:w="45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5E60">
            <w:pPr>
              <w:rPr>
                <w:rFonts w:ascii="Arial" w:hAnsi="Arial" w:cs="Arial"/>
              </w:rPr>
            </w:pPr>
            <w:r>
              <w:rPr>
                <w:rFonts w:ascii="Arial" w:hAnsi="Arial" w:cs="Arial"/>
              </w:rPr>
              <w:t>The Statutory Sick Pay (Coronavirus: Compensation of Employers) Regulations 2020</w:t>
            </w:r>
          </w:p>
          <w:p w:rsidR="00B15E60">
            <w:pPr>
              <w:rPr>
                <w:rFonts w:ascii="Arial" w:hAnsi="Arial" w:cs="Arial"/>
              </w:rPr>
            </w:pPr>
          </w:p>
          <w:p w:rsidR="00B15E60">
            <w:pPr>
              <w:rPr>
                <w:rFonts w:ascii="Arial" w:hAnsi="Arial" w:cs="Arial"/>
              </w:rPr>
            </w:pPr>
            <w:r>
              <w:rPr>
                <w:rFonts w:ascii="Arial" w:hAnsi="Arial" w:cs="Arial"/>
              </w:rPr>
              <w:t>The Statutory Sick Pay (Coronavirus:</w:t>
            </w:r>
          </w:p>
          <w:p w:rsidR="00B15E60">
            <w:pPr>
              <w:rPr>
                <w:rFonts w:ascii="Arial" w:hAnsi="Arial" w:cs="Arial"/>
              </w:rPr>
            </w:pPr>
            <w:r>
              <w:rPr>
                <w:rFonts w:ascii="Arial" w:hAnsi="Arial" w:cs="Arial"/>
              </w:rPr>
              <w:t>Compensation of Employers) (Northern Ireland) Regulations 2021</w:t>
            </w:r>
          </w:p>
          <w:p w:rsidR="00B15E60">
            <w:pPr>
              <w:rPr>
                <w:rFonts w:ascii="Arial" w:hAnsi="Arial" w:cs="Arial"/>
              </w:rPr>
            </w:pPr>
          </w:p>
          <w:p w:rsidR="00B15E60">
            <w:pPr>
              <w:rPr>
                <w:rFonts w:ascii="Arial" w:hAnsi="Arial" w:cs="Arial"/>
              </w:rPr>
            </w:pPr>
            <w:r>
              <w:rPr>
                <w:rFonts w:ascii="Arial" w:hAnsi="Arial" w:cs="Arial"/>
              </w:rPr>
              <w:t xml:space="preserve">These instruments would allow employers to be compensated for sick pay when employees are off sick because of the coronavirus or are self-isolating. </w:t>
            </w:r>
          </w:p>
          <w:p w:rsidR="00B15E60">
            <w:pPr>
              <w:rPr>
                <w:rFonts w:ascii="Arial" w:hAnsi="Arial" w:cs="Arial"/>
              </w:rPr>
            </w:pPr>
            <w:r>
              <w:rPr>
                <w:rFonts w:ascii="Arial" w:hAnsi="Arial" w:cs="Arial"/>
              </w:rPr>
              <w:t> </w:t>
            </w:r>
          </w:p>
        </w:tc>
        <w:tc>
          <w:tcPr>
            <w:tcW w:w="4513" w:type="dxa"/>
            <w:tcBorders>
              <w:top w:val="nil"/>
              <w:left w:val="nil"/>
              <w:bottom w:val="single" w:sz="8" w:space="0" w:color="000000"/>
              <w:right w:val="single" w:sz="8" w:space="0" w:color="000000"/>
            </w:tcBorders>
            <w:tcMar>
              <w:top w:w="0" w:type="dxa"/>
              <w:left w:w="108" w:type="dxa"/>
              <w:bottom w:w="0" w:type="dxa"/>
              <w:right w:w="108" w:type="dxa"/>
            </w:tcMar>
          </w:tcPr>
          <w:p w:rsidR="00B15E60">
            <w:pPr>
              <w:rPr>
                <w:rFonts w:ascii="Arial" w:hAnsi="Arial" w:cs="Arial"/>
              </w:rPr>
            </w:pPr>
            <w:r>
              <w:rPr>
                <w:rFonts w:ascii="Arial" w:hAnsi="Arial" w:cs="Arial"/>
              </w:rPr>
              <w:t>Uncertain, but as soon as possible.</w:t>
            </w:r>
          </w:p>
          <w:p w:rsidR="00B15E60">
            <w:pPr>
              <w:rPr>
                <w:rFonts w:ascii="Arial" w:hAnsi="Arial" w:cs="Arial"/>
              </w:rPr>
            </w:pPr>
          </w:p>
          <w:p w:rsidR="00B15E60">
            <w:pPr>
              <w:rPr>
                <w:rFonts w:ascii="Arial" w:hAnsi="Arial" w:cs="Arial"/>
              </w:rPr>
            </w:pPr>
            <w:r>
              <w:rPr>
                <w:rFonts w:ascii="Arial" w:hAnsi="Arial" w:cs="Arial"/>
              </w:rPr>
              <w:t> </w:t>
            </w:r>
          </w:p>
        </w:tc>
      </w:tr>
      <w:tr w:rsidTr="00B15E60">
        <w:tblPrEx>
          <w:tblW w:w="0" w:type="auto"/>
          <w:tblCellMar>
            <w:left w:w="0" w:type="dxa"/>
            <w:right w:w="0" w:type="dxa"/>
          </w:tblCellMar>
          <w:tblLook w:val="04A0"/>
        </w:tblPrEx>
        <w:tc>
          <w:tcPr>
            <w:tcW w:w="45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5E60">
            <w:pPr>
              <w:rPr>
                <w:rFonts w:ascii="Arial" w:hAnsi="Arial" w:cs="Arial"/>
              </w:rPr>
            </w:pPr>
            <w:r>
              <w:rPr>
                <w:rFonts w:ascii="Arial" w:hAnsi="Arial" w:cs="Arial"/>
              </w:rPr>
              <w:t>Statutory Residence Test Regulations</w:t>
            </w:r>
          </w:p>
          <w:p w:rsidR="00B15E60">
            <w:pPr>
              <w:rPr>
                <w:rFonts w:ascii="Arial" w:hAnsi="Arial" w:cs="Arial"/>
              </w:rPr>
            </w:pPr>
          </w:p>
          <w:p w:rsidR="00B15E60">
            <w:pPr>
              <w:rPr>
                <w:rFonts w:ascii="Arial" w:hAnsi="Arial" w:cs="Arial"/>
              </w:rPr>
            </w:pPr>
            <w:r>
              <w:rPr>
                <w:rFonts w:ascii="Arial" w:hAnsi="Arial" w:cs="Arial"/>
              </w:rPr>
              <w:t xml:space="preserve">This instrument would allow HM Treasury to add to the list of qualifying professions and sectors to which the relaxation in the residency rules for those coming to the UK to work in response to the coronavirus would apply and to extend the period of time for which the relaxation can apply. </w:t>
            </w:r>
          </w:p>
        </w:tc>
        <w:tc>
          <w:tcPr>
            <w:tcW w:w="4513" w:type="dxa"/>
            <w:tcBorders>
              <w:top w:val="nil"/>
              <w:left w:val="nil"/>
              <w:bottom w:val="single" w:sz="8" w:space="0" w:color="000000"/>
              <w:right w:val="single" w:sz="8" w:space="0" w:color="000000"/>
            </w:tcBorders>
            <w:tcMar>
              <w:top w:w="0" w:type="dxa"/>
              <w:left w:w="108" w:type="dxa"/>
              <w:bottom w:w="0" w:type="dxa"/>
              <w:right w:w="108" w:type="dxa"/>
            </w:tcMar>
            <w:hideMark/>
          </w:tcPr>
          <w:p w:rsidR="00B15E60">
            <w:pPr>
              <w:rPr>
                <w:rFonts w:ascii="Arial" w:hAnsi="Arial" w:cs="Arial"/>
              </w:rPr>
            </w:pPr>
            <w:r>
              <w:rPr>
                <w:rFonts w:ascii="Arial" w:hAnsi="Arial" w:cs="Arial"/>
              </w:rPr>
              <w:t>If needed, after Royal Assent to the Finance Bill.</w:t>
            </w:r>
          </w:p>
        </w:tc>
      </w:tr>
      <w:tr w:rsidTr="00B15E60">
        <w:tblPrEx>
          <w:tblW w:w="0" w:type="auto"/>
          <w:tblCellMar>
            <w:left w:w="0" w:type="dxa"/>
            <w:right w:w="0" w:type="dxa"/>
          </w:tblCellMar>
          <w:tblLook w:val="04A0"/>
        </w:tblPrEx>
        <w:tc>
          <w:tcPr>
            <w:tcW w:w="45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5E60">
            <w:pPr>
              <w:rPr>
                <w:rFonts w:ascii="Arial" w:hAnsi="Arial" w:cs="Arial"/>
              </w:rPr>
            </w:pPr>
            <w:r>
              <w:rPr>
                <w:rFonts w:ascii="Arial" w:hAnsi="Arial" w:cs="Arial"/>
              </w:rPr>
              <w:t>The Finance Act 2008, Section 135 (Coronavirus) Order 2020</w:t>
            </w:r>
          </w:p>
          <w:p w:rsidR="00B15E60">
            <w:pPr>
              <w:rPr>
                <w:rFonts w:ascii="Arial" w:hAnsi="Arial" w:cs="Arial"/>
              </w:rPr>
            </w:pPr>
          </w:p>
          <w:p w:rsidR="00B15E60">
            <w:pPr>
              <w:rPr>
                <w:rFonts w:ascii="Arial" w:hAnsi="Arial" w:cs="Arial"/>
              </w:rPr>
            </w:pPr>
            <w:r>
              <w:rPr>
                <w:rFonts w:ascii="Arial" w:hAnsi="Arial" w:cs="Arial"/>
              </w:rPr>
              <w:t>This will provide for the waiver on interest on specified taxes, the payment of which has been deferred because of the coronavirus. It cannot be made until the Finance Bill has amended section 135 to allow the waiver to apply to specified taxes. The order can have retrospective effect.</w:t>
            </w:r>
          </w:p>
        </w:tc>
        <w:tc>
          <w:tcPr>
            <w:tcW w:w="4513" w:type="dxa"/>
            <w:tcBorders>
              <w:top w:val="nil"/>
              <w:left w:val="nil"/>
              <w:bottom w:val="single" w:sz="8" w:space="0" w:color="000000"/>
              <w:right w:val="single" w:sz="8" w:space="0" w:color="000000"/>
            </w:tcBorders>
            <w:tcMar>
              <w:top w:w="0" w:type="dxa"/>
              <w:left w:w="108" w:type="dxa"/>
              <w:bottom w:w="0" w:type="dxa"/>
              <w:right w:w="108" w:type="dxa"/>
            </w:tcMar>
          </w:tcPr>
          <w:p w:rsidR="00B15E60">
            <w:pPr>
              <w:rPr>
                <w:rFonts w:ascii="Arial" w:hAnsi="Arial" w:cs="Arial"/>
              </w:rPr>
            </w:pPr>
            <w:r>
              <w:rPr>
                <w:rFonts w:ascii="Arial" w:hAnsi="Arial" w:cs="Arial"/>
              </w:rPr>
              <w:t>After Royal Assent to the Finance Bill.</w:t>
            </w:r>
          </w:p>
          <w:p w:rsidR="00B15E60">
            <w:pPr>
              <w:rPr>
                <w:rFonts w:ascii="Arial" w:hAnsi="Arial" w:cs="Arial"/>
              </w:rPr>
            </w:pPr>
          </w:p>
          <w:p w:rsidR="00B15E60">
            <w:pPr>
              <w:rPr>
                <w:rFonts w:ascii="Arial" w:hAnsi="Arial" w:cs="Arial"/>
              </w:rPr>
            </w:pPr>
            <w:r>
              <w:rPr>
                <w:rFonts w:ascii="Arial" w:hAnsi="Arial" w:cs="Arial"/>
              </w:rPr>
              <w:t> </w:t>
            </w:r>
          </w:p>
        </w:tc>
      </w:tr>
    </w:tbl>
    <w:p w:rsidR="00B15E60" w:rsidP="00B15E60"/>
    <w:p w:rsidR="00C8539A"/>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3C2A0E"/>
    <w:multiLevelType w:val="hybridMultilevel"/>
    <w:tmpl w:val="05DC1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6A31616"/>
    <w:multiLevelType w:val="hybridMultilevel"/>
    <w:tmpl w:val="D7DE1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
    <w:nsid w:val="59346811"/>
    <w:multiLevelType w:val="hybridMultilevel"/>
    <w:tmpl w:val="491A01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E6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5E60"/>
    <w:rPr>
      <w:color w:val="0563C1"/>
      <w:u w:val="single"/>
    </w:rPr>
  </w:style>
  <w:style w:type="paragraph" w:styleId="ListParagraph">
    <w:name w:val="List Paragraph"/>
    <w:basedOn w:val="Normal"/>
    <w:uiPriority w:val="34"/>
    <w:qFormat/>
    <w:rsid w:val="00B15E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FDC0EAA2072FA459D0E757CE262B67E" ma:contentTypeVersion="62" ma:contentTypeDescription="Create a new document." ma:contentTypeScope="" ma:versionID="0dfb906ef46b9530d5bcc21f753aa0e8">
  <xsd:schema xmlns:xsd="http://www.w3.org/2001/XMLSchema" xmlns:xs="http://www.w3.org/2001/XMLSchema" xmlns:p="http://schemas.microsoft.com/office/2006/metadata/properties" xmlns:ns2="5a408e43-a966-49f5-adf7-585f29032f2b" xmlns:ns3="0606af38-29d8-407d-826d-7a0cb9d9f4ed" xmlns:ns4="4600776d-0a3c-44b4-bff2-0ceaafb13046" xmlns:ns5="6ab18433-7710-49bd-9bb4-0bb85747556a" xmlns:ns6="c86d72e2-090a-4e7d-987e-218d8a0db591" targetNamespace="http://schemas.microsoft.com/office/2006/metadata/properties" ma:root="true" ma:fieldsID="ca728bf264592af8f5421073f8b51bd2" ns2:_="" ns3:_="" ns4:_="" ns5:_="" ns6:_="">
    <xsd:import namespace="5a408e43-a966-49f5-adf7-585f29032f2b"/>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4:g3ef09377e3444258679b6035a1ff93a" minOccurs="0"/>
                <xsd:element ref="ns4:j6c5b17cd04246da82e5604daf08bc68" minOccurs="0"/>
                <xsd:element ref="ns3:Specialist_x0020_Adviser_x003a_First_x0020_Name" minOccurs="0"/>
                <xsd:element ref="ns3:Specialist_x0020_Adviser_x003a_Full_x0020_Name" minOccurs="0"/>
                <xsd:element ref="ns2:n78ca1497cf6442fb3babdda785c85ae" minOccurs="0"/>
                <xsd:element ref="ns5:_dlc_DocId" minOccurs="0"/>
                <xsd:element ref="ns2:j3dc9349b3384741bd6025ba1321f3a9" minOccurs="0"/>
                <xsd:element ref="ns4:c4838c65c76546ae93d5703426802f7f" minOccurs="0"/>
                <xsd:element ref="ns4:cd0fc526a5c840319a97fd94028e9904"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Chair_x0027_s_x0020_Pack" minOccurs="0"/>
                <xsd:element ref="ns2:Substantive_x0020_Correspondence" minOccurs="0"/>
                <xsd:element ref="ns2:MediaServiceMetadata" minOccurs="0"/>
                <xsd:element ref="ns2:MediaServiceFastMetadata" minOccurs="0"/>
                <xsd:element ref="ns2:MediaServiceAutoTags" minOccurs="0"/>
                <xsd:element ref="ns5:SharedWithUsers" minOccurs="0"/>
                <xsd:element ref="ns5:SharedWithDetails" minOccurs="0"/>
                <xsd:element ref="ns4:k5b153ee974a4a57a7568e533217f2cb" minOccurs="0"/>
                <xsd:element ref="ns4:TaxCatchAll" minOccurs="0"/>
                <xsd:element ref="ns4:TaxCatchAllLabel" minOccurs="0"/>
                <xsd:element ref="ns2:MediaServiceDateTaken" minOccurs="0"/>
                <xsd:element ref="ns2:MediaServiceEventHashCode" minOccurs="0"/>
                <xsd:element ref="ns2:MediaServiceGenerationTime" minOccurs="0"/>
                <xsd:element ref="ns2:fwth" minOccurs="0"/>
                <xsd:element ref="ns2:r0zp"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08e43-a966-49f5-adf7-585f29032f2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No reply needed"/>
              <xsd:enumeration value="To be drafted"/>
              <xsd:enumeration value="To be drafted - reply"/>
              <xsd:enumeration value="To be checked"/>
              <xsd:enumeration value="Sent to Chair"/>
              <xsd:enumeration value="Sent"/>
              <xsd:enumeration value="Sent reply"/>
              <xsd:enumeration value="Sent - awaiting respons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hair_x0027_s_x0020_Pack" ma:index="56" nillable="true" ma:displayName="Chair's Pack" ma:default="0" ma:indexed="true" ma:internalName="Chair_x0027_s_x0020_Pack">
      <xsd:simpleType>
        <xsd:restriction base="dms:Boolean"/>
      </xsd:simpleType>
    </xsd:element>
    <xsd:element name="Substantive_x0020_Correspondence" ma:index="57" nillable="true" ma:displayName="Substantive Correspondence" ma:default="0" ma:internalName="Substantive_x0020_Correspondence">
      <xsd:simpleType>
        <xsd:restriction base="dms:Boolean"/>
      </xsd:simple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0" nillable="true" ma:displayName="MediaServiceAutoTags" ma:description="" ma:internalName="MediaServiceAutoTags"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MediaServiceGenerationTime" ma:index="69" nillable="true" ma:displayName="MediaServiceGenerationTime" ma:hidden="true" ma:internalName="MediaServiceGenerationTime" ma:readOnly="true">
      <xsd:simpleType>
        <xsd:restriction base="dms:Text"/>
      </xsd:simpleType>
    </xsd:element>
    <xsd:element name="fwth" ma:index="70" nillable="true" ma:displayName="Text" ma:internalName="fwth">
      <xsd:simpleType>
        <xsd:restriction base="dms:Text"/>
      </xsd:simpleType>
    </xsd:element>
    <xsd:element name="r0zp" ma:index="71" nillable="true" ma:displayName="Date and Time" ma:internalName="r0zp">
      <xsd:simpleType>
        <xsd:restriction base="dms:DateTime"/>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8b98d8dd-d7b3-48a1-94fe-7326370c2862}" ma:internalName="Visit" ma:showField="Title" ma:web="0606af38-29d8-407d-826d-7a0cb9d9f4ed">
      <xsd:simpleType>
        <xsd:restriction base="dms:Lookup"/>
      </xsd:simpleType>
    </xsd:element>
    <xsd:element name="Specialist_x0020_Adviser" ma:index="17" nillable="true" ma:displayName="Specialist Adviser" ma:list="{b1009aa7-c077-4723-af0c-19d1e5a8c203}" ma:internalName="Specialist_x0020_Adviser" ma:readOnly="false" ma:showField="Title" ma:web="0606af38-29d8-407d-826d-7a0cb9d9f4ed">
      <xsd:simpleType>
        <xsd:restriction base="dms:Lookup"/>
      </xsd:simpleType>
    </xsd:element>
    <xsd:element name="Witness" ma:index="18" nillable="true" ma:displayName="Witness" ma:list="{00ee5728-bc1a-40f1-a852-f70d62f1e8dd}" ma:internalName="Witness" ma:showField="Title" ma:web="0606af38-29d8-407d-826d-7a0cb9d9f4ed">
      <xsd:simpleType>
        <xsd:restriction base="dms:Lookup"/>
      </xsd:simpleType>
    </xsd:element>
    <xsd:element name="Specialist_x0020_Adviser_x003a_First_x0020_Name" ma:index="36" nillable="true" ma:displayName="Specialist Advisor:First Name" ma:list="{b1009aa7-c077-4723-af0c-19d1e5a8c203}"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or:Full Name" ma:list="{b1009aa7-c077-4723-af0c-19d1e5a8c203}"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8b98d8dd-d7b3-48a1-94fe-7326370c2862}"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8b98d8dd-d7b3-48a1-94fe-7326370c2862}"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00ee5728-bc1a-40f1-a852-f70d62f1e8dd}"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00ee5728-bc1a-40f1-a852-f70d62f1e8dd}"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00ee5728-bc1a-40f1-a852-f70d62f1e8dd}"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2" nillable="true" ma:taxonomy="true" ma:internalName="e6f926d7f5b14a74bee86c3452d91372" ma:taxonomyFieldName="Sessions" ma:displayName="Session" ma:indexed="true" ma:default="160;#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3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a8a68b05-f2e9-4f69-8ef9-9dcbac4574e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a8a68b05-f2e9-4f69-8ef9-9dcbac4574e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5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feaa5ed5-90cc-421c-af3f-adb875bd716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Circulation_x0020_Date xmlns="5a408e43-a966-49f5-adf7-585f29032f2b">2020-05-19T23:00:00+00:00</Circulation_x0020_Date>
    <fwth xmlns="5a408e43-a966-49f5-adf7-585f29032f2b" xsi:nil="true"/>
    <Notes0 xmlns="5a408e43-a966-49f5-adf7-585f29032f2b" xsi:nil="true"/>
    <g3ef09377e3444258679b6035a1ff93a xmlns="4600776d-0a3c-44b4-bff2-0ceaafb13046">
      <Terms xmlns="http://schemas.microsoft.com/office/infopath/2007/PartnerControls"/>
    </g3ef09377e3444258679b6035a1ff93a>
    <n78ca1497cf6442fb3babdda785c85ae xmlns="5a408e43-a966-49f5-adf7-585f29032f2b">
      <Terms xmlns="http://schemas.microsoft.com/office/infopath/2007/PartnerControls">
        <TermInfo xmlns="http://schemas.microsoft.com/office/infopath/2007/PartnerControls">
          <TermName xmlns="http://schemas.microsoft.com/office/infopath/2007/PartnerControls">Correspondence to Committee</TermName>
          <TermId xmlns="http://schemas.microsoft.com/office/infopath/2007/PartnerControls">1f23d35d-f99e-4229-8287-1548a34a7719</TermId>
        </TermInfo>
      </Terms>
    </n78ca1497cf6442fb3babdda785c85ae>
    <k5b153ee974a4a57a7568e533217f2cb xmlns="4600776d-0a3c-44b4-bff2-0ceaafb13046">
      <Terms xmlns="http://schemas.microsoft.com/office/infopath/2007/PartnerControls"/>
    </k5b153ee974a4a57a7568e533217f2cb>
    <TaxCatchAll xmlns="4600776d-0a3c-44b4-bff2-0ceaafb13046">
      <Value>160</Value>
      <Value>75</Value>
      <Value>2</Value>
      <Value>84</Value>
      <Value>168</Value>
    </TaxCatchAll>
    <Useful_x0020_Docs xmlns="5a408e43-a966-49f5-adf7-585f29032f2b"/>
    <Substantive_x0020_Correspondence xmlns="5a408e43-a966-49f5-adf7-585f29032f2b">false</Substantive_x0020_Correspondence>
    <Allocated_x0020_to xmlns="5a408e43-a966-49f5-adf7-585f29032f2b">
      <UserInfo>
        <DisplayName>VERRAN, Tony</DisplayName>
        <AccountId>912</AccountId>
        <AccountType/>
      </UserInfo>
    </Allocated_x0020_to>
    <Date xmlns="5a408e43-a966-49f5-adf7-585f29032f2b" xsi:nil="true"/>
    <j6c5b17cd04246da82e5604daf08bc68 xmlns="4600776d-0a3c-44b4-bff2-0ceaafb13046">
      <Terms xmlns="http://schemas.microsoft.com/office/infopath/2007/PartnerControls"/>
    </j6c5b17cd04246da82e5604daf08bc68>
    <Deadline xmlns="5a408e43-a966-49f5-adf7-585f29032f2b" xsi:nil="true"/>
    <Related_x0020_Document xmlns="5a408e43-a966-49f5-adf7-585f29032f2b">
      <Url xsi:nil="true"/>
      <Description xsi:nil="true"/>
    </Related_x0020_Document>
    <j3dc9349b3384741bd6025ba1321f3a9 xmlns="5a408e43-a966-49f5-adf7-585f29032f2b">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r0zp xmlns="5a408e43-a966-49f5-adf7-585f29032f2b" xsi:nil="true"/>
    <Additional_x0020_category xmlns="5a408e43-a966-49f5-adf7-585f29032f2b" xsi:nil="true"/>
    <DateReceived xmlns="4600776d-0a3c-44b4-bff2-0ceaafb13046">2020-05-13T23:00:00+00:00</DateReceived>
    <TransfertoArchives xmlns="4600776d-0a3c-44b4-bff2-0ceaafb13046">false</TransfertoArchives>
    <Visit xmlns="0606af38-29d8-407d-826d-7a0cb9d9f4ed" xsi:nil="true"/>
    <Document_x0020_Status xmlns="5a408e43-a966-49f5-adf7-585f29032f2b">Agreed and to be Published</Document_x0020_Status>
    <Status_x0020_of_x0020_correspondence xmlns="5a408e43-a966-49f5-adf7-585f29032f2b"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Economic impact of Coronavirus</TermName>
          <TermId xmlns="http://schemas.microsoft.com/office/infopath/2007/PartnerControls">565909cb-b80c-4635-a4ae-626ee99c7079</TermId>
        </TermInfo>
      </Terms>
    </ja5e4d000da44b5490ce6b4249309924>
    <Chair_x0027_s_x0020_Pack xmlns="5a408e43-a966-49f5-adf7-585f29032f2b">false</Chair_x0027_s_x0020_Pack>
    <Meeting_x0020_Date xmlns="5a408e43-a966-49f5-adf7-585f29032f2b">2020-05-19T23:00:00+00:00</Meeting_x0020_Date>
    <Brief_x0020_status xmlns="5a408e43-a966-49f5-adf7-585f29032f2b" xsi:nil="true"/>
    <Witness xmlns="0606af38-29d8-407d-826d-7a0cb9d9f4ed" xsi:nil="true"/>
    <Publication_x0020_Date xmlns="5a408e43-a966-49f5-adf7-585f29032f2b" xsi:nil="true"/>
    <Specialist_x0020_Adviser xmlns="0606af38-29d8-407d-826d-7a0cb9d9f4ed" xsi:nil="true"/>
    <Department xmlns="5a408e43-a966-49f5-adf7-585f29032f2b">HMRC</Department>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FA42A483-B48E-45BA-A1F4-13F1E1FF4EAE}">
  <ds:schemaRefs>
    <ds:schemaRef ds:uri="http://schemas.microsoft.com/sharepoint/v3/contenttype/forms"/>
  </ds:schemaRefs>
</ds:datastoreItem>
</file>

<file path=customXml/itemProps2.xml><?xml version="1.0" encoding="utf-8"?>
<ds:datastoreItem xmlns:ds="http://schemas.openxmlformats.org/officeDocument/2006/customXml" ds:itemID="{A4A883BB-10D2-46A5-B2A8-1DAD0A6B52D7}">
  <ds:schemaRefs>
    <ds:schemaRef ds:uri="http://schemas.microsoft.com/sharepoint/events"/>
  </ds:schemaRefs>
</ds:datastoreItem>
</file>

<file path=customXml/itemProps3.xml><?xml version="1.0" encoding="utf-8"?>
<ds:datastoreItem xmlns:ds="http://schemas.openxmlformats.org/officeDocument/2006/customXml" ds:itemID="{9D20A4AC-D2D6-4E8A-8002-63C02532A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08e43-a966-49f5-adf7-585f29032f2b"/>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384F2-B1BA-4214-A66B-B10CAB10E8ED}">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5a408e43-a966-49f5-adf7-585f29032f2b"/>
    <ds:schemaRef ds:uri="http://schemas.microsoft.com/office/2006/documentManagement/types"/>
    <ds:schemaRef ds:uri="c86d72e2-090a-4e7d-987e-218d8a0db591"/>
    <ds:schemaRef ds:uri="6ab18433-7710-49bd-9bb4-0bb85747556a"/>
    <ds:schemaRef ds:uri="0606af38-29d8-407d-826d-7a0cb9d9f4ed"/>
    <ds:schemaRef ds:uri="http://purl.org/dc/elements/1.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