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4.0.0 -->
  <w:body>
    <w:p>
      <w:pPr>
        <w:spacing w:before="8" w:line="240" w:lineRule="auto"/>
        <w:rPr>
          <w:rFonts w:ascii="Times New Roman" w:eastAsia="Times New Roman" w:hAnsi="Times New Roman" w:cs="Times New Roman"/>
          <w:sz w:val="7"/>
          <w:szCs w:val="7"/>
        </w:rPr>
      </w:pPr>
    </w:p>
    <w:p>
      <w:pPr>
        <w:spacing w:line="1123" w:lineRule="exact"/>
        <w:ind w:left="7113" w:right="0" w:firstLine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21"/>
          <w:sz w:val="20"/>
          <w:szCs w:val="20"/>
        </w:rPr>
        <w:drawing>
          <wp:inline distT="0" distB="0" distL="0" distR="0">
            <wp:extent cx="1664207" cy="71323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207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1" w:line="240" w:lineRule="auto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56"/>
      </w:tblGrid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57"/>
          <w:jc w:val="left"/>
        </w:trPr>
        <w:tc>
          <w:tcPr>
            <w:tcW w:w="98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4" w:line="240" w:lineRule="auto"/>
              <w:ind w:right="0"/>
              <w:jc w:val="lef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MARCH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2020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1224"/>
          <w:jc w:val="left"/>
        </w:trPr>
        <w:tc>
          <w:tcPr>
            <w:tcW w:w="985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" w:line="240" w:lineRule="auto"/>
              <w:ind w:right="0"/>
              <w:jc w:val="left"/>
              <w:rPr>
                <w:rFonts w:ascii="Times New Roman" w:eastAsia="Times New Roman" w:hAnsi="Times New Roman" w:cs="Times New Roman"/>
                <w:sz w:val="53"/>
                <w:szCs w:val="53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48"/>
                <w:szCs w:val="48"/>
              </w:rPr>
            </w:pPr>
            <w:r>
              <w:rPr>
                <w:rFonts w:ascii="Arial"/>
                <w:spacing w:val="-5"/>
                <w:sz w:val="48"/>
              </w:rPr>
              <w:t xml:space="preserve">NAO </w:t>
            </w:r>
            <w:r>
              <w:rPr>
                <w:rFonts w:ascii="Arial"/>
                <w:spacing w:val="-6"/>
                <w:sz w:val="48"/>
              </w:rPr>
              <w:t>Estimate Memorandum</w:t>
            </w:r>
            <w:r>
              <w:rPr>
                <w:rFonts w:ascii="Arial"/>
                <w:spacing w:val="-18"/>
                <w:sz w:val="48"/>
              </w:rPr>
              <w:t xml:space="preserve"> </w:t>
            </w:r>
            <w:r>
              <w:rPr>
                <w:rFonts w:ascii="Arial"/>
                <w:spacing w:val="-7"/>
                <w:sz w:val="48"/>
              </w:rPr>
              <w:t>2020-21</w:t>
            </w:r>
          </w:p>
        </w:tc>
      </w:tr>
    </w:tbl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>
      <w:pPr>
        <w:spacing w:before="4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>
      <w:pPr>
        <w:spacing w:before="80"/>
        <w:ind w:left="0" w:right="329" w:firstLine="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0000"/>
          <w:spacing w:val="-1"/>
          <w:sz w:val="16"/>
        </w:rPr>
        <w:t>Official</w:t>
      </w:r>
    </w:p>
    <w:p>
      <w:pPr>
        <w:spacing w:after="0"/>
        <w:jc w:val="right"/>
        <w:rPr>
          <w:rFonts w:ascii="Arial" w:eastAsia="Arial" w:hAnsi="Arial" w:cs="Arial"/>
          <w:sz w:val="16"/>
          <w:szCs w:val="16"/>
        </w:rPr>
        <w:sectPr>
          <w:type w:val="continuous"/>
          <w:pgSz w:w="11910" w:h="16850"/>
          <w:pgMar w:top="620" w:right="800" w:bottom="280" w:left="1020" w:header="720" w:footer="720"/>
          <w:cols w:space="720"/>
        </w:sect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5" w:line="240" w:lineRule="auto"/>
        <w:rPr>
          <w:rFonts w:ascii="Arial" w:eastAsia="Arial" w:hAnsi="Arial" w:cs="Arial"/>
          <w:sz w:val="22"/>
          <w:szCs w:val="22"/>
        </w:rPr>
      </w:pPr>
    </w:p>
    <w:p>
      <w:pPr>
        <w:spacing w:before="54"/>
        <w:ind w:left="112" w:right="1518" w:firstLine="0"/>
        <w:jc w:val="left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36"/>
          <w:szCs w:val="36"/>
        </w:rPr>
        <w:t>We are the UK’s independent public</w:t>
      </w:r>
      <w:r>
        <w:rPr>
          <w:rFonts w:ascii="Arial" w:eastAsia="Arial" w:hAnsi="Arial" w:cs="Arial"/>
          <w:spacing w:val="-7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spending</w:t>
      </w:r>
      <w:r>
        <w:rPr>
          <w:rFonts w:ascii="Arial" w:eastAsia="Arial" w:hAnsi="Arial" w:cs="Arial"/>
          <w:sz w:val="36"/>
          <w:szCs w:val="36"/>
        </w:rPr>
        <w:t xml:space="preserve"> </w:t>
      </w:r>
      <w:r>
        <w:rPr>
          <w:rFonts w:ascii="Arial" w:eastAsia="Arial" w:hAnsi="Arial" w:cs="Arial"/>
          <w:sz w:val="36"/>
          <w:szCs w:val="36"/>
        </w:rPr>
        <w:t>watchdog.</w:t>
      </w:r>
    </w:p>
    <w:p>
      <w:pPr>
        <w:spacing w:before="0" w:line="240" w:lineRule="auto"/>
        <w:rPr>
          <w:rFonts w:ascii="Arial" w:eastAsia="Arial" w:hAnsi="Arial" w:cs="Arial"/>
          <w:sz w:val="36"/>
          <w:szCs w:val="36"/>
        </w:rPr>
      </w:pPr>
    </w:p>
    <w:p>
      <w:pPr>
        <w:spacing w:before="0"/>
        <w:ind w:left="112" w:right="1518" w:firstLine="0"/>
        <w:jc w:val="left"/>
        <w:rPr>
          <w:rFonts w:ascii="Arial" w:eastAsia="Arial" w:hAnsi="Arial" w:cs="Arial"/>
          <w:sz w:val="36"/>
          <w:szCs w:val="36"/>
        </w:rPr>
      </w:pPr>
      <w:r>
        <w:rPr>
          <w:rFonts w:ascii="Arial"/>
          <w:sz w:val="36"/>
        </w:rPr>
        <w:t>We support Parliament in holding</w:t>
      </w:r>
      <w:r>
        <w:rPr>
          <w:rFonts w:ascii="Arial"/>
          <w:spacing w:val="-7"/>
          <w:sz w:val="36"/>
        </w:rPr>
        <w:t xml:space="preserve"> </w:t>
      </w:r>
      <w:r>
        <w:rPr>
          <w:rFonts w:ascii="Arial"/>
          <w:sz w:val="36"/>
        </w:rPr>
        <w:t>government</w:t>
      </w:r>
      <w:r>
        <w:rPr>
          <w:rFonts w:ascii="Arial"/>
          <w:sz w:val="36"/>
        </w:rPr>
        <w:t xml:space="preserve"> to account and </w:t>
      </w:r>
      <w:r>
        <w:rPr>
          <w:rFonts w:ascii="Arial"/>
          <w:spacing w:val="-3"/>
          <w:sz w:val="36"/>
        </w:rPr>
        <w:t xml:space="preserve">we </w:t>
      </w:r>
      <w:r>
        <w:rPr>
          <w:rFonts w:ascii="Arial"/>
          <w:sz w:val="36"/>
        </w:rPr>
        <w:t>help improve public</w:t>
      </w:r>
      <w:r>
        <w:rPr>
          <w:rFonts w:ascii="Arial"/>
          <w:spacing w:val="1"/>
          <w:sz w:val="36"/>
        </w:rPr>
        <w:t xml:space="preserve"> </w:t>
      </w:r>
      <w:r>
        <w:rPr>
          <w:rFonts w:ascii="Arial"/>
          <w:sz w:val="36"/>
        </w:rPr>
        <w:t>services</w:t>
      </w:r>
      <w:r>
        <w:rPr>
          <w:rFonts w:ascii="Arial"/>
          <w:sz w:val="36"/>
        </w:rPr>
        <w:t xml:space="preserve"> through our high-quality</w:t>
      </w:r>
      <w:r>
        <w:rPr>
          <w:rFonts w:ascii="Arial"/>
          <w:spacing w:val="-4"/>
          <w:sz w:val="36"/>
        </w:rPr>
        <w:t xml:space="preserve"> </w:t>
      </w:r>
      <w:r>
        <w:rPr>
          <w:rFonts w:ascii="Arial"/>
          <w:sz w:val="36"/>
        </w:rPr>
        <w:t>audits.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6" w:line="240" w:lineRule="auto"/>
        <w:rPr>
          <w:rFonts w:ascii="Arial" w:eastAsia="Arial" w:hAnsi="Arial" w:cs="Arial"/>
          <w:sz w:val="17"/>
          <w:szCs w:val="17"/>
        </w:rPr>
      </w:pPr>
    </w:p>
    <w:p>
      <w:pPr>
        <w:spacing w:before="80"/>
        <w:ind w:left="0" w:right="868" w:firstLine="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0000"/>
          <w:spacing w:val="-1"/>
          <w:sz w:val="16"/>
        </w:rPr>
        <w:t>Official</w:t>
      </w:r>
    </w:p>
    <w:p>
      <w:pPr>
        <w:spacing w:after="0"/>
        <w:jc w:val="right"/>
        <w:rPr>
          <w:rFonts w:ascii="Arial" w:eastAsia="Arial" w:hAnsi="Arial" w:cs="Arial"/>
          <w:sz w:val="16"/>
          <w:szCs w:val="16"/>
        </w:rPr>
        <w:sectPr>
          <w:pgSz w:w="11910" w:h="16850"/>
          <w:pgMar w:top="1600" w:right="1680" w:bottom="280" w:left="1020" w:header="720" w:footer="720"/>
          <w:cols w:space="720"/>
        </w:sect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38"/>
        <w:ind w:left="1438" w:right="0" w:firstLine="0"/>
        <w:jc w:val="left"/>
        <w:rPr>
          <w:rFonts w:ascii="Arial" w:eastAsia="Arial" w:hAnsi="Arial" w:cs="Arial"/>
          <w:sz w:val="48"/>
          <w:szCs w:val="48"/>
        </w:rPr>
      </w:pPr>
      <w:r>
        <w:rPr>
          <w:rFonts w:ascii="Arial"/>
          <w:spacing w:val="-6"/>
          <w:sz w:val="48"/>
        </w:rPr>
        <w:t>Contents</w:t>
      </w:r>
    </w:p>
    <w:sdt>
      <w:sdtPr>
        <w:id w:val="1173528242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pos="9179"/>
            </w:tabs>
            <w:spacing w:before="508" w:line="240" w:lineRule="auto"/>
            <w:ind w:right="0"/>
            <w:jc w:val="left"/>
            <w:rPr>
              <w:b w:val="0"/>
              <w:bCs w:val="0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r>
            <w:fldChar w:fldCharType="begin"/>
          </w:r>
          <w:r>
            <w:instrText xml:space="preserve"> HYPERLINK \l "_TOC_250016" </w:instrText>
          </w:r>
          <w:r>
            <w:fldChar w:fldCharType="separate"/>
          </w:r>
          <w:r>
            <w:t>Summary</w:t>
            <w:tab/>
            <w:t>4</w:t>
          </w:r>
          <w:r>
            <w:fldChar w:fldCharType="end"/>
          </w:r>
        </w:p>
        <w:p>
          <w:pPr>
            <w:pStyle w:val="TOC1"/>
            <w:tabs>
              <w:tab w:val="right" w:pos="9179"/>
            </w:tabs>
            <w:spacing w:before="198" w:line="240" w:lineRule="auto"/>
            <w:ind w:right="0"/>
            <w:jc w:val="left"/>
            <w:rPr>
              <w:b w:val="0"/>
              <w:bCs w:val="0"/>
            </w:rPr>
          </w:pPr>
          <w:r>
            <w:fldChar w:fldCharType="begin"/>
          </w:r>
          <w:r>
            <w:instrText xml:space="preserve"> HYPERLINK \l "_TOC_250015" </w:instrText>
          </w:r>
          <w:r>
            <w:fldChar w:fldCharType="separate"/>
          </w:r>
          <w:r>
            <w:t>Part One : Our</w:t>
          </w:r>
          <w:r>
            <w:rPr>
              <w:spacing w:val="-10"/>
            </w:rPr>
            <w:t xml:space="preserve"> </w:t>
          </w:r>
          <w:r>
            <w:t>work</w:t>
            <w:tab/>
            <w:t>5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67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"_TOC_250014" </w:instrText>
          </w:r>
          <w:r>
            <w:fldChar w:fldCharType="separate"/>
          </w:r>
          <w:r>
            <w:t>Investing in the</w:t>
          </w:r>
          <w:r>
            <w:rPr>
              <w:spacing w:val="-2"/>
            </w:rPr>
            <w:t xml:space="preserve"> </w:t>
          </w:r>
          <w:r>
            <w:t>NAO</w:t>
            <w:tab/>
            <w:t>5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22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"_TOC_250013" </w:instrText>
          </w:r>
          <w:r>
            <w:fldChar w:fldCharType="separate"/>
          </w:r>
          <w:r>
            <w:t>Financial</w:t>
          </w:r>
          <w:r>
            <w:rPr>
              <w:spacing w:val="-2"/>
            </w:rPr>
            <w:t xml:space="preserve"> </w:t>
          </w:r>
          <w:r>
            <w:t>audit</w:t>
            <w:tab/>
            <w:t>6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"_TOC_250012" </w:instrText>
          </w:r>
          <w:r>
            <w:fldChar w:fldCharType="separate"/>
          </w:r>
          <w:r>
            <w:t>Value for money, investigations and</w:t>
          </w:r>
          <w:r>
            <w:rPr>
              <w:spacing w:val="-4"/>
            </w:rPr>
            <w:t xml:space="preserve"> </w:t>
          </w:r>
          <w:r>
            <w:t>insight</w:t>
            <w:tab/>
            <w:t>8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"_TOC_250011" </w:instrText>
          </w:r>
          <w:r>
            <w:fldChar w:fldCharType="separate"/>
          </w:r>
          <w:r>
            <w:t>Support to</w:t>
          </w:r>
          <w:r>
            <w:rPr>
              <w:spacing w:val="-3"/>
            </w:rPr>
            <w:t xml:space="preserve"> </w:t>
          </w:r>
          <w:r>
            <w:t>Parliament</w:t>
            <w:tab/>
            <w:t>11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21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"_TOC_250010" </w:instrText>
          </w:r>
          <w:r>
            <w:fldChar w:fldCharType="separate"/>
          </w:r>
          <w:r>
            <w:t>International</w:t>
          </w:r>
          <w:r>
            <w:rPr>
              <w:spacing w:val="-2"/>
            </w:rPr>
            <w:t xml:space="preserve"> </w:t>
          </w:r>
          <w:r>
            <w:t>relations</w:t>
            <w:tab/>
            <w:t>12</w:t>
          </w:r>
          <w:r>
            <w:fldChar w:fldCharType="end"/>
          </w:r>
        </w:p>
        <w:p>
          <w:pPr>
            <w:pStyle w:val="TOC1"/>
            <w:tabs>
              <w:tab w:val="right" w:pos="9179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r>
            <w:fldChar w:fldCharType="begin"/>
          </w:r>
          <w:r>
            <w:instrText xml:space="preserve"> HYPERLINK \l "_TOC_250009" </w:instrText>
          </w:r>
          <w:r>
            <w:fldChar w:fldCharType="separate"/>
          </w:r>
          <w:r>
            <w:t>Part Two : Our</w:t>
          </w:r>
          <w:r>
            <w:rPr>
              <w:spacing w:val="-3"/>
            </w:rPr>
            <w:t xml:space="preserve"> </w:t>
          </w:r>
          <w:r>
            <w:t>resources</w:t>
            <w:tab/>
            <w:t>13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69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"_TOC_250008" </w:instrText>
          </w:r>
          <w:r>
            <w:fldChar w:fldCharType="separate"/>
          </w:r>
          <w:r>
            <w:t>Our overall resource</w:t>
          </w:r>
          <w:r>
            <w:rPr>
              <w:spacing w:val="-4"/>
            </w:rPr>
            <w:t xml:space="preserve"> </w:t>
          </w:r>
          <w:r>
            <w:t>request</w:t>
            <w:tab/>
            <w:t>13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"_TOC_250007" </w:instrText>
          </w:r>
          <w:r>
            <w:fldChar w:fldCharType="separate"/>
          </w:r>
          <w:r>
            <w:t>Change year on</w:t>
          </w:r>
          <w:r>
            <w:rPr>
              <w:spacing w:val="-2"/>
            </w:rPr>
            <w:t xml:space="preserve"> </w:t>
          </w:r>
          <w:r>
            <w:t>year</w:t>
            <w:tab/>
            <w:t>13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21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"_TOC_250006" </w:instrText>
          </w:r>
          <w:r>
            <w:fldChar w:fldCharType="separate"/>
          </w:r>
          <w:r>
            <w:t>Staff</w:t>
          </w:r>
          <w:r>
            <w:rPr>
              <w:spacing w:val="1"/>
            </w:rPr>
            <w:t xml:space="preserve"> </w:t>
          </w:r>
          <w:r>
            <w:t>costs</w:t>
            <w:tab/>
            <w:t>15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"_TOC_250005" </w:instrText>
          </w:r>
          <w:r>
            <w:fldChar w:fldCharType="separate"/>
          </w:r>
          <w:r>
            <w:t>Non-staff</w:t>
          </w:r>
          <w:r>
            <w:rPr>
              <w:spacing w:val="-2"/>
            </w:rPr>
            <w:t xml:space="preserve"> </w:t>
          </w:r>
          <w:r>
            <w:t>costs</w:t>
            <w:tab/>
            <w:t>16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"_TOC_250004" </w:instrText>
          </w:r>
          <w:r>
            <w:fldChar w:fldCharType="separate"/>
          </w:r>
          <w:r>
            <w:t>Income</w:t>
            <w:tab/>
            <w:t>18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22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"_TOC_250003" </w:instrText>
          </w:r>
          <w:r>
            <w:fldChar w:fldCharType="separate"/>
          </w:r>
          <w:r>
            <w:t>Capital</w:t>
            <w:tab/>
            <w:t>19</w:t>
          </w:r>
          <w:r>
            <w:fldChar w:fldCharType="end"/>
          </w:r>
        </w:p>
        <w:p>
          <w:pPr>
            <w:pStyle w:val="TOC1"/>
            <w:tabs>
              <w:tab w:val="right" w:pos="9179"/>
            </w:tabs>
            <w:spacing w:line="240" w:lineRule="auto"/>
            <w:ind w:right="0"/>
            <w:jc w:val="left"/>
            <w:rPr>
              <w:b w:val="0"/>
              <w:bCs w:val="0"/>
            </w:rPr>
          </w:pPr>
          <w:r>
            <w:fldChar w:fldCharType="begin"/>
          </w:r>
          <w:r>
            <w:instrText xml:space="preserve"> HYPERLINK \l "_TOC_250002" </w:instrText>
          </w:r>
          <w:r>
            <w:fldChar w:fldCharType="separate"/>
          </w:r>
          <w:r>
            <w:t>Part Three : Our</w:t>
          </w:r>
          <w:r>
            <w:rPr>
              <w:spacing w:val="-4"/>
            </w:rPr>
            <w:t xml:space="preserve"> </w:t>
          </w:r>
          <w:r>
            <w:t>performance</w:t>
            <w:tab/>
            <w:t>20</w:t>
          </w:r>
          <w:r>
            <w:fldChar w:fldCharType="end"/>
          </w:r>
        </w:p>
        <w:p>
          <w:pPr>
            <w:pStyle w:val="TOC1"/>
            <w:tabs>
              <w:tab w:val="right" w:pos="9179"/>
            </w:tabs>
            <w:spacing w:before="198" w:line="240" w:lineRule="auto"/>
            <w:ind w:right="0"/>
            <w:jc w:val="left"/>
            <w:rPr>
              <w:b w:val="0"/>
              <w:bCs w:val="0"/>
            </w:rPr>
          </w:pPr>
          <w:r>
            <w:fldChar w:fldCharType="begin"/>
          </w:r>
          <w:r>
            <w:instrText xml:space="preserve"> HYPERLINK \l "_TOC_250001" </w:instrText>
          </w:r>
          <w:r>
            <w:fldChar w:fldCharType="separate"/>
          </w:r>
          <w:r>
            <w:t>Appendix</w:t>
          </w:r>
          <w:r>
            <w:rPr>
              <w:spacing w:val="-1"/>
            </w:rPr>
            <w:t xml:space="preserve"> </w:t>
          </w:r>
          <w:r>
            <w:t>One</w:t>
            <w:tab/>
            <w:t>24</w:t>
          </w:r>
          <w:r>
            <w:fldChar w:fldCharType="end"/>
          </w:r>
        </w:p>
        <w:p>
          <w:pPr>
            <w:pStyle w:val="TOC2"/>
            <w:tabs>
              <w:tab w:val="right" w:pos="9179"/>
            </w:tabs>
            <w:spacing w:before="167" w:line="240" w:lineRule="auto"/>
            <w:ind w:right="0"/>
            <w:jc w:val="left"/>
          </w:pPr>
          <w:r>
            <w:fldChar w:fldCharType="begin"/>
          </w:r>
          <w:r>
            <w:instrText xml:space="preserve"> HYPERLINK \l "_TOC_250000" </w:instrText>
          </w:r>
          <w:r>
            <w:fldChar w:fldCharType="separate"/>
          </w:r>
          <w:r>
            <w:t>Financial trend</w:t>
          </w:r>
          <w:r>
            <w:rPr>
              <w:spacing w:val="-2"/>
            </w:rPr>
            <w:t xml:space="preserve"> </w:t>
          </w:r>
          <w:r>
            <w:t>information</w:t>
            <w:tab/>
            <w:t>24</w:t>
          </w:r>
          <w:r>
            <w:fldChar w:fldCharType="end"/>
          </w:r>
        </w:p>
        <w:p>
          <w:pPr>
            <w:spacing w:before="0" w:line="240" w:lineRule="auto"/>
            <w:rPr>
              <w:rFonts w:ascii="Arial" w:eastAsia="Arial" w:hAnsi="Arial" w:cs="Arial"/>
              <w:sz w:val="16"/>
              <w:szCs w:val="16"/>
            </w:rPr>
          </w:pPr>
          <w:r>
            <w:fldChar w:fldCharType="end"/>
          </w:r>
        </w:p>
      </w:sdtContent>
    </w:sdt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0" w:line="240" w:lineRule="auto"/>
        <w:rPr>
          <w:rFonts w:ascii="Arial" w:eastAsia="Arial" w:hAnsi="Arial" w:cs="Arial"/>
          <w:sz w:val="16"/>
          <w:szCs w:val="16"/>
        </w:rPr>
      </w:pPr>
    </w:p>
    <w:p>
      <w:pPr>
        <w:spacing w:before="140"/>
        <w:ind w:left="0" w:right="100" w:firstLine="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0000"/>
          <w:spacing w:val="-1"/>
          <w:sz w:val="16"/>
        </w:rPr>
        <w:t>Official</w:t>
      </w:r>
    </w:p>
    <w:p>
      <w:pPr>
        <w:spacing w:after="0"/>
        <w:jc w:val="right"/>
        <w:rPr>
          <w:rFonts w:ascii="Arial" w:eastAsia="Arial" w:hAnsi="Arial" w:cs="Arial"/>
          <w:sz w:val="16"/>
          <w:szCs w:val="16"/>
        </w:rPr>
        <w:sectPr>
          <w:pgSz w:w="11910" w:h="16850"/>
          <w:pgMar w:top="1600" w:right="640" w:bottom="280" w:left="1680" w:header="720" w:footer="720"/>
          <w:cols w:space="720"/>
        </w:sectPr>
      </w:pPr>
    </w:p>
    <w:p>
      <w:pPr>
        <w:spacing w:before="52"/>
        <w:ind w:left="1438" w:right="151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4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32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17"/>
          <w:szCs w:val="17"/>
        </w:rPr>
      </w:pPr>
    </w:p>
    <w:p>
      <w:pPr>
        <w:pStyle w:val="Heading1"/>
        <w:spacing w:line="240" w:lineRule="auto"/>
        <w:ind w:right="1518"/>
        <w:jc w:val="left"/>
      </w:pPr>
      <w:bookmarkStart w:id="0" w:name="_TOC_250016"/>
      <w:bookmarkEnd w:id="0"/>
      <w:r>
        <w:rPr>
          <w:spacing w:val="-6"/>
        </w:rPr>
        <w:t>Summary</w:t>
      </w:r>
    </w:p>
    <w:p>
      <w:pPr>
        <w:spacing w:before="0" w:line="240" w:lineRule="auto"/>
        <w:rPr>
          <w:rFonts w:ascii="Arial" w:eastAsia="Arial" w:hAnsi="Arial" w:cs="Arial"/>
          <w:sz w:val="48"/>
          <w:szCs w:val="48"/>
        </w:rPr>
      </w:pPr>
    </w:p>
    <w:p>
      <w:pPr>
        <w:spacing w:before="9" w:line="240" w:lineRule="auto"/>
        <w:rPr>
          <w:rFonts w:ascii="Arial" w:eastAsia="Arial" w:hAnsi="Arial" w:cs="Arial"/>
          <w:sz w:val="45"/>
          <w:szCs w:val="45"/>
        </w:rPr>
      </w:pPr>
    </w:p>
    <w:p>
      <w:pPr>
        <w:pStyle w:val="ListParagraph"/>
        <w:numPr>
          <w:ilvl w:val="0"/>
          <w:numId w:val="12"/>
        </w:numPr>
        <w:tabs>
          <w:tab w:val="left" w:pos="1892"/>
        </w:tabs>
        <w:spacing w:before="0" w:after="0" w:line="292" w:lineRule="auto"/>
        <w:ind w:left="1438" w:right="197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UK faces new opportunities and demanding challenges in the 2020s.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UK is forging a new relationship with the EU and the rest of the world. It is working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achieve a net zero carbon economy by 2050. There are ambitious plans for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improving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national infrastructure. Demographic changes will lead to higher demand for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health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social care and technological innovation will reshape whole industries,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including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public service delivery. Greater devolution of powers and responsibilities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Whitehall will mean new accountability and governance arrangements being put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place.</w:t>
      </w:r>
    </w:p>
    <w:p>
      <w:pPr>
        <w:pStyle w:val="ListParagraph"/>
        <w:numPr>
          <w:ilvl w:val="0"/>
          <w:numId w:val="12"/>
        </w:numPr>
        <w:tabs>
          <w:tab w:val="left" w:pos="1892"/>
        </w:tabs>
        <w:spacing w:before="169" w:after="0" w:line="292" w:lineRule="auto"/>
        <w:ind w:left="1438" w:right="14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Against this backdrop, the NAO audits more than £1.7 trillion of</w:t>
      </w:r>
      <w:r>
        <w:rPr>
          <w:rFonts w:ascii="Arial" w:hAnsi="Arial"/>
          <w:spacing w:val="-11"/>
          <w:sz w:val="20"/>
        </w:rPr>
        <w:t xml:space="preserve"> </w:t>
      </w:r>
      <w:r>
        <w:rPr>
          <w:rFonts w:ascii="Arial" w:hAnsi="Arial"/>
          <w:sz w:val="20"/>
        </w:rPr>
        <w:t>tax-payers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 xml:space="preserve">money. </w:t>
      </w:r>
      <w:r>
        <w:rPr>
          <w:rFonts w:ascii="Arial" w:hAnsi="Arial"/>
          <w:spacing w:val="4"/>
          <w:sz w:val="20"/>
        </w:rPr>
        <w:t xml:space="preserve">We </w:t>
      </w:r>
      <w:r>
        <w:rPr>
          <w:rFonts w:ascii="Arial" w:hAnsi="Arial"/>
          <w:sz w:val="20"/>
        </w:rPr>
        <w:t>give Parliament high-quality and, objective evidence and analysis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over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 xml:space="preserve">public spending. And our work has a positive effect on the public sector. </w:t>
      </w:r>
      <w:r>
        <w:rPr>
          <w:rFonts w:ascii="Arial" w:hAnsi="Arial"/>
          <w:spacing w:val="4"/>
          <w:sz w:val="20"/>
        </w:rPr>
        <w:t>We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regularly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report annual financial impacts of our work between £500m and £1 billion, and a</w:t>
      </w:r>
      <w:r>
        <w:rPr>
          <w:rFonts w:ascii="Arial" w:hAnsi="Arial"/>
          <w:spacing w:val="-21"/>
          <w:sz w:val="20"/>
        </w:rPr>
        <w:t xml:space="preserve"> </w:t>
      </w:r>
      <w:r>
        <w:rPr>
          <w:rFonts w:ascii="Arial" w:hAnsi="Arial"/>
          <w:sz w:val="20"/>
        </w:rPr>
        <w:t>much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larger range of wider impacts from our work not easily translated into pounds. But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we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can do more and we can do it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better.</w:t>
      </w:r>
    </w:p>
    <w:p>
      <w:pPr>
        <w:pStyle w:val="ListParagraph"/>
        <w:numPr>
          <w:ilvl w:val="0"/>
          <w:numId w:val="12"/>
        </w:numPr>
        <w:tabs>
          <w:tab w:val="left" w:pos="1892"/>
        </w:tabs>
        <w:spacing w:before="170" w:after="0" w:line="292" w:lineRule="auto"/>
        <w:ind w:left="1438" w:right="25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In March earlier this year, we agreed our new Strategy with Parliament. This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set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out our ambitions to achieve more and have a more far reaching positive impact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from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our work, to the benefit of Parliament, the bodies we audit, and the public.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Strategy set out the enabling investment priorities in digitalisation of our audits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methodology, learning and development of our people, a wider range of value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money expertise, and better knowledge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management.</w:t>
      </w:r>
    </w:p>
    <w:p>
      <w:pPr>
        <w:pStyle w:val="ListParagraph"/>
        <w:numPr>
          <w:ilvl w:val="0"/>
          <w:numId w:val="12"/>
        </w:numPr>
        <w:tabs>
          <w:tab w:val="left" w:pos="1892"/>
        </w:tabs>
        <w:spacing w:before="169" w:after="0" w:line="292" w:lineRule="auto"/>
        <w:ind w:left="1438" w:right="43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This Memorandum provides more information about our plans for the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 ending 31 March 2021. It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includes:</w:t>
      </w:r>
    </w:p>
    <w:p>
      <w:pPr>
        <w:pStyle w:val="ListParagraph"/>
        <w:numPr>
          <w:ilvl w:val="0"/>
          <w:numId w:val="11"/>
        </w:numPr>
        <w:tabs>
          <w:tab w:val="left" w:pos="1892"/>
        </w:tabs>
        <w:spacing w:before="144" w:after="0" w:line="288" w:lineRule="auto"/>
        <w:ind w:left="1891" w:right="92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An overview of our programme of work next year and the areas we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identified 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investment;</w:t>
      </w:r>
    </w:p>
    <w:p>
      <w:pPr>
        <w:pStyle w:val="ListParagraph"/>
        <w:numPr>
          <w:ilvl w:val="0"/>
          <w:numId w:val="11"/>
        </w:numPr>
        <w:tabs>
          <w:tab w:val="left" w:pos="1892"/>
        </w:tabs>
        <w:spacing w:before="160" w:after="0" w:line="288" w:lineRule="auto"/>
        <w:ind w:left="1891" w:right="88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Detail on our resource showing how we will use the money and what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has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changed year on year;</w:t>
      </w:r>
      <w:r>
        <w:rPr>
          <w:rFonts w:ascii="Arial"/>
          <w:spacing w:val="8"/>
          <w:sz w:val="20"/>
        </w:rPr>
        <w:t xml:space="preserve"> </w:t>
      </w:r>
      <w:r>
        <w:rPr>
          <w:rFonts w:ascii="Arial"/>
          <w:sz w:val="20"/>
        </w:rPr>
        <w:t>and</w:t>
      </w:r>
    </w:p>
    <w:p>
      <w:pPr>
        <w:pStyle w:val="ListParagraph"/>
        <w:numPr>
          <w:ilvl w:val="0"/>
          <w:numId w:val="11"/>
        </w:numPr>
        <w:tabs>
          <w:tab w:val="left" w:pos="1892"/>
        </w:tabs>
        <w:spacing w:before="163" w:after="0" w:line="288" w:lineRule="auto"/>
        <w:ind w:left="1891" w:right="525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An outline of our performance framework, ensuring we are both effective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efficient.</w:t>
      </w:r>
    </w:p>
    <w:p>
      <w:pPr>
        <w:spacing w:before="2" w:line="240" w:lineRule="auto"/>
        <w:rPr>
          <w:rFonts w:ascii="Arial" w:eastAsia="Arial" w:hAnsi="Arial" w:cs="Arial"/>
          <w:sz w:val="16"/>
          <w:szCs w:val="16"/>
        </w:rPr>
      </w:pPr>
    </w:p>
    <w:p>
      <w:pPr>
        <w:pStyle w:val="ListParagraph"/>
        <w:numPr>
          <w:ilvl w:val="0"/>
          <w:numId w:val="12"/>
        </w:numPr>
        <w:tabs>
          <w:tab w:val="left" w:pos="1892"/>
        </w:tabs>
        <w:spacing w:before="0" w:after="0" w:line="292" w:lineRule="auto"/>
        <w:ind w:left="1438" w:right="326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 xml:space="preserve">invite the Commission to consider these plans </w:t>
      </w:r>
      <w:r>
        <w:rPr>
          <w:rFonts w:ascii="Arial" w:eastAsia="Arial" w:hAnsi="Arial" w:cs="Arial"/>
          <w:sz w:val="20"/>
          <w:szCs w:val="20"/>
        </w:rPr>
        <w:t>and approve the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NAO’s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Estimate for 2020-21. This includes a £75.9 million net resource requirement, a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£1.5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million net capital requirement and a £75.1 million net cash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requirement.</w:t>
      </w:r>
    </w:p>
    <w:p>
      <w:pPr>
        <w:pStyle w:val="Heading5"/>
        <w:spacing w:before="172" w:line="240" w:lineRule="auto"/>
        <w:ind w:right="1518"/>
        <w:jc w:val="left"/>
        <w:rPr>
          <w:b w:val="0"/>
          <w:bCs w:val="0"/>
        </w:rPr>
      </w:pPr>
      <w:r>
        <w:t>Gareth</w:t>
      </w:r>
      <w:r>
        <w:rPr>
          <w:spacing w:val="-5"/>
        </w:rPr>
        <w:t xml:space="preserve"> </w:t>
      </w:r>
      <w:r>
        <w:t>Davies</w:t>
      </w:r>
    </w:p>
    <w:p>
      <w:pPr>
        <w:pStyle w:val="Heading5"/>
        <w:spacing w:line="292" w:lineRule="auto"/>
        <w:ind w:right="3899"/>
        <w:jc w:val="left"/>
        <w:rPr>
          <w:b w:val="0"/>
          <w:bCs w:val="0"/>
        </w:rPr>
      </w:pPr>
      <w:r>
        <w:t>Comptroller and Auditor</w:t>
      </w:r>
      <w:r>
        <w:rPr>
          <w:spacing w:val="-12"/>
        </w:rPr>
        <w:t xml:space="preserve"> </w:t>
      </w:r>
      <w:r>
        <w:t>General</w:t>
      </w:r>
      <w:r>
        <w:rPr>
          <w:w w:val="99"/>
        </w:rPr>
        <w:t xml:space="preserve"> </w:t>
      </w:r>
      <w:r>
        <w:t>National Audit</w:t>
      </w:r>
      <w:r>
        <w:rPr>
          <w:spacing w:val="-9"/>
        </w:rPr>
        <w:t xml:space="preserve"> </w:t>
      </w:r>
      <w:r>
        <w:t>Office</w:t>
      </w:r>
    </w:p>
    <w:p>
      <w:pPr>
        <w:spacing w:after="0" w:line="292" w:lineRule="auto"/>
        <w:jc w:val="left"/>
        <w:sectPr>
          <w:footerReference w:type="default" r:id="rId9"/>
          <w:pgSz w:w="11910" w:h="16850"/>
          <w:pgMar w:top="660" w:right="1020" w:bottom="860" w:left="1680" w:header="0" w:footer="672"/>
          <w:cols w:space="720"/>
        </w:sectPr>
      </w:pPr>
    </w:p>
    <w:p>
      <w:pPr>
        <w:spacing w:before="47"/>
        <w:ind w:left="5950" w:right="0" w:firstLin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NAO Estimate Memorandum 2020-21</w:t>
      </w:r>
      <w:r>
        <w:rPr>
          <w:rFonts w:ascii="Arial"/>
          <w:spacing w:val="43"/>
          <w:sz w:val="18"/>
        </w:rPr>
        <w:t xml:space="preserve"> </w:t>
      </w:r>
      <w:r>
        <w:rPr>
          <w:rFonts w:ascii="Arial"/>
          <w:sz w:val="24"/>
        </w:rPr>
        <w:t>5</w:t>
      </w:r>
    </w:p>
    <w:p>
      <w:pPr>
        <w:pStyle w:val="Heading1"/>
        <w:spacing w:before="147" w:line="240" w:lineRule="auto"/>
        <w:ind w:left="2106" w:right="0"/>
        <w:jc w:val="left"/>
      </w:pPr>
      <w:bookmarkStart w:id="1" w:name="_TOC_250015"/>
      <w:r>
        <w:rPr>
          <w:spacing w:val="-6"/>
        </w:rPr>
        <w:t xml:space="preserve">Part </w:t>
      </w:r>
      <w:r>
        <w:rPr>
          <w:spacing w:val="-5"/>
        </w:rPr>
        <w:t>One: Our</w:t>
      </w:r>
      <w:r>
        <w:rPr>
          <w:spacing w:val="-16"/>
        </w:rPr>
        <w:t xml:space="preserve"> </w:t>
      </w:r>
      <w:bookmarkEnd w:id="1"/>
      <w:r>
        <w:rPr>
          <w:spacing w:val="-6"/>
        </w:rPr>
        <w:t>work</w:t>
      </w:r>
    </w:p>
    <w:p>
      <w:pPr>
        <w:spacing w:before="0" w:line="240" w:lineRule="auto"/>
        <w:rPr>
          <w:rFonts w:ascii="Arial" w:eastAsia="Arial" w:hAnsi="Arial" w:cs="Arial"/>
          <w:sz w:val="48"/>
          <w:szCs w:val="48"/>
        </w:rPr>
      </w:pPr>
    </w:p>
    <w:p>
      <w:pPr>
        <w:spacing w:before="10" w:line="240" w:lineRule="auto"/>
        <w:rPr>
          <w:rFonts w:ascii="Arial" w:eastAsia="Arial" w:hAnsi="Arial" w:cs="Arial"/>
          <w:sz w:val="45"/>
          <w:szCs w:val="45"/>
        </w:rPr>
      </w:pPr>
    </w:p>
    <w:p>
      <w:pPr>
        <w:pStyle w:val="ListParagraph"/>
        <w:numPr>
          <w:ilvl w:val="1"/>
          <w:numId w:val="10"/>
        </w:numPr>
        <w:tabs>
          <w:tab w:val="left" w:pos="576"/>
        </w:tabs>
        <w:spacing w:before="0" w:after="0" w:line="292" w:lineRule="auto"/>
        <w:ind w:left="122" w:right="763" w:firstLine="0"/>
        <w:jc w:val="left"/>
        <w:rPr>
          <w:rFonts w:ascii="Arial" w:eastAsia="Arial" w:hAnsi="Arial" w:cs="Arial"/>
          <w:sz w:val="20"/>
          <w:szCs w:val="20"/>
        </w:rPr>
      </w:pPr>
      <w:r>
        <w:pict>
          <v:group id="_x0000_i1025" style="height:0.1pt;mso-position-horizontal-relative:page;width:453.7pt" coordorigin="1702,687" coordsize="9074,2">
            <v:shape id="_x0000_s1026" style="height:2;left:1702;position:absolute;top:687;width:9074" coordorigin="1702,687" coordsize="9074,21600" path="m1702,687l10775,687e" strokecolor="black" strokeweight="0.48pt">
              <v:path arrowok="t"/>
            </v:shape>
          </v:group>
        </w:pict>
      </w:r>
      <w:r>
        <w:rPr>
          <w:rFonts w:ascii="Arial"/>
          <w:sz w:val="20"/>
        </w:rPr>
        <w:t xml:space="preserve">Our work programme allows the C&amp;AG to fulfil his statutory role. </w:t>
      </w:r>
      <w:r>
        <w:rPr>
          <w:rFonts w:ascii="Arial"/>
          <w:b/>
          <w:sz w:val="20"/>
        </w:rPr>
        <w:t xml:space="preserve">Figure 1 </w:t>
      </w:r>
      <w:r>
        <w:rPr>
          <w:rFonts w:ascii="Arial"/>
          <w:sz w:val="20"/>
        </w:rPr>
        <w:t>summarises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resource requirement for the 2020-21 programme of work laid out in this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Memorandum.</w:t>
      </w:r>
    </w:p>
    <w:p>
      <w:pPr>
        <w:spacing w:before="7" w:line="240" w:lineRule="auto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jc w:val="left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7"/>
        <w:gridCol w:w="1199"/>
        <w:gridCol w:w="1017"/>
        <w:gridCol w:w="1233"/>
        <w:gridCol w:w="1018"/>
        <w:gridCol w:w="1234"/>
        <w:gridCol w:w="824"/>
      </w:tblGrid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2"/>
          <w:jc w:val="left"/>
        </w:trPr>
        <w:tc>
          <w:tcPr>
            <w:tcW w:w="8652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865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7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Budget allocation by type of</w:t>
            </w:r>
            <w:r>
              <w:rPr>
                <w:rFonts w:ascii="Arial"/>
                <w:spacing w:val="-1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work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768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30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2020-21</w:t>
            </w: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Arial" w:eastAsia="Arial" w:hAnsi="Arial" w:cs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0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33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2019-20</w:t>
            </w: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Arial" w:eastAsia="Arial" w:hAnsi="Arial" w:cs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33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>
            <w:pPr>
              <w:pStyle w:val="TableParagraph"/>
              <w:spacing w:before="102" w:line="240" w:lineRule="auto"/>
              <w:ind w:left="33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2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30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33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33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94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6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Financial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62.6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63.2%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57.2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62.0%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9.4%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Value for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money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18.2%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18.4%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5.9%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Investigation and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insight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11.8%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12.2%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3.5%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Support for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Parliament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5.7%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6.1%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International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relations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0.9%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Comptroller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function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0"/>
                <w:sz w:val="16"/>
              </w:rPr>
              <w:t>-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Spend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99.0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100%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92.3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100%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6.7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7.3%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Income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21.3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1.8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8.5%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5"/>
          <w:jc w:val="left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Spend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71.0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380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4.9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6.9%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8"/>
          <w:jc w:val="left"/>
        </w:trPr>
        <w:tc>
          <w:tcPr>
            <w:tcW w:w="8652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54" w:line="240" w:lineRule="auto"/>
              <w:ind w:left="108" w:right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Figures may not sum due to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rounding</w:t>
            </w:r>
          </w:p>
        </w:tc>
      </w:tr>
    </w:tbl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pStyle w:val="Heading2"/>
        <w:spacing w:before="217" w:line="240" w:lineRule="auto"/>
        <w:ind w:left="122" w:right="0"/>
        <w:jc w:val="left"/>
      </w:pPr>
      <w:r>
        <w:pict>
          <v:group id="_x0000_i1027" style="height:0.1pt;mso-position-horizontal-relative:page;width:454.4pt" coordorigin="1688,-235" coordsize="9088,2">
            <v:shape id="_x0000_s1028" style="height:2;left:1688;position:absolute;top:-235;width:9088" coordorigin="1688,-235" coordsize="9088,21600" path="m1688,-235l10775,-235e" strokecolor="black" strokeweight="0.48pt">
              <v:path arrowok="t"/>
            </v:shape>
          </v:group>
        </w:pict>
      </w:r>
      <w:bookmarkStart w:id="2" w:name="_TOC_250014"/>
      <w:r>
        <w:t>Investing in the</w:t>
      </w:r>
      <w:r>
        <w:rPr>
          <w:spacing w:val="-1"/>
        </w:rPr>
        <w:t xml:space="preserve"> </w:t>
      </w:r>
      <w:bookmarkEnd w:id="2"/>
      <w:r>
        <w:t>NAO</w:t>
      </w:r>
    </w:p>
    <w:p>
      <w:pPr>
        <w:pStyle w:val="ListParagraph"/>
        <w:numPr>
          <w:ilvl w:val="1"/>
          <w:numId w:val="10"/>
        </w:numPr>
        <w:tabs>
          <w:tab w:val="left" w:pos="576"/>
        </w:tabs>
        <w:spacing w:before="177" w:after="0" w:line="292" w:lineRule="auto"/>
        <w:ind w:left="122" w:right="435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C&amp;AG and the NAO are independent of government. </w:t>
      </w:r>
      <w:r>
        <w:rPr>
          <w:rFonts w:ascii="Arial"/>
          <w:spacing w:val="5"/>
          <w:sz w:val="20"/>
        </w:rPr>
        <w:t xml:space="preserve">We </w:t>
      </w:r>
      <w:r>
        <w:rPr>
          <w:rFonts w:ascii="Arial"/>
          <w:sz w:val="20"/>
        </w:rPr>
        <w:t>have the right to choose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areas of public spending to examine and in how much detail we examine them. Our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independence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enables us to focus on the issues that support Parliament in holding government to account and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"/>
          <w:w w:val="99"/>
          <w:sz w:val="20"/>
        </w:rPr>
        <w:t xml:space="preserve"> </w:t>
      </w:r>
      <w:r>
        <w:rPr>
          <w:rFonts w:ascii="Arial"/>
          <w:sz w:val="20"/>
        </w:rPr>
        <w:t>provide Parliament with an evidence-based view of public spending and public sector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performance.</w:t>
      </w:r>
    </w:p>
    <w:p>
      <w:pPr>
        <w:pStyle w:val="ListParagraph"/>
        <w:numPr>
          <w:ilvl w:val="1"/>
          <w:numId w:val="10"/>
        </w:numPr>
        <w:tabs>
          <w:tab w:val="left" w:pos="576"/>
        </w:tabs>
        <w:spacing w:before="172" w:after="0" w:line="292" w:lineRule="auto"/>
        <w:ind w:left="122" w:right="152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 xml:space="preserve">conduct our work with the interests of the taxpayer at its heart. </w:t>
      </w:r>
      <w:r>
        <w:rPr>
          <w:rFonts w:ascii="Arial" w:eastAsia="Arial" w:hAnsi="Arial" w:cs="Arial"/>
          <w:spacing w:val="5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audit more than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£1.7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trillion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taxpayers’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money.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generate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annual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impacts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between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£500 million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£1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billion,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a larger range of benefits not easily translated into pounds. Our work therefore helps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Parliament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the people who manage and govern public bodies to improve services and make efficient use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 resources for the benefit of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taxpayer.</w:t>
      </w:r>
    </w:p>
    <w:p>
      <w:pPr>
        <w:pStyle w:val="ListParagraph"/>
        <w:numPr>
          <w:ilvl w:val="1"/>
          <w:numId w:val="10"/>
        </w:numPr>
        <w:tabs>
          <w:tab w:val="left" w:pos="576"/>
        </w:tabs>
        <w:spacing w:before="170" w:after="0" w:line="292" w:lineRule="auto"/>
        <w:ind w:left="122" w:right="270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new strategy is ambitious for the positive impact we can have and the difference we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make to Parliament, the bodies we audit, and the public. This means changing the way we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pacing w:val="2"/>
          <w:sz w:val="20"/>
        </w:rPr>
        <w:t>work,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developing and improving our audit processes, systems and skills and becoming even more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effective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at what we do. Within the context of our approved Strategy, our plans for next year include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following:</w:t>
      </w:r>
    </w:p>
    <w:p>
      <w:pPr>
        <w:pStyle w:val="ListParagraph"/>
        <w:numPr>
          <w:ilvl w:val="0"/>
          <w:numId w:val="9"/>
        </w:numPr>
        <w:tabs>
          <w:tab w:val="left" w:pos="576"/>
        </w:tabs>
        <w:spacing w:before="144" w:after="0" w:line="290" w:lineRule="auto"/>
        <w:ind w:left="575" w:right="315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£2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million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investment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digital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audit.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pacing w:val="4"/>
          <w:sz w:val="20"/>
        </w:rPr>
        <w:t>We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will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invest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our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financial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audit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software,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transform our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audit methodology and train our staff in new audit techniques. This will allow us to</w:t>
      </w:r>
      <w:r>
        <w:rPr>
          <w:rFonts w:ascii="Arial" w:hAnsi="Arial"/>
          <w:spacing w:val="-22"/>
          <w:sz w:val="20"/>
        </w:rPr>
        <w:t xml:space="preserve"> </w:t>
      </w:r>
      <w:r>
        <w:rPr>
          <w:rFonts w:ascii="Arial" w:hAnsi="Arial"/>
          <w:sz w:val="20"/>
        </w:rPr>
        <w:t>provide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Parliament with deeper insights from our financial audit work. It will also ensure that our work</w:t>
      </w:r>
      <w:r>
        <w:rPr>
          <w:rFonts w:ascii="Arial" w:hAnsi="Arial"/>
          <w:spacing w:val="-27"/>
          <w:sz w:val="20"/>
        </w:rPr>
        <w:t xml:space="preserve"> </w:t>
      </w:r>
      <w:r>
        <w:rPr>
          <w:rFonts w:ascii="Arial" w:hAnsi="Arial"/>
          <w:sz w:val="20"/>
        </w:rPr>
        <w:t>is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carried out efficiently and allow us to respond to developments in auditing standards</w:t>
      </w:r>
      <w:r>
        <w:rPr>
          <w:rFonts w:ascii="Arial" w:hAnsi="Arial"/>
          <w:spacing w:val="-16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regulation following the Kingman and Brydon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reviews.</w:t>
      </w:r>
    </w:p>
    <w:p>
      <w:pPr>
        <w:spacing w:after="0" w:line="290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580" w:header="0" w:footer="672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6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32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6" w:line="240" w:lineRule="auto"/>
        <w:rPr>
          <w:rFonts w:ascii="Arial" w:eastAsia="Arial" w:hAnsi="Arial" w:cs="Arial"/>
          <w:sz w:val="11"/>
          <w:szCs w:val="11"/>
        </w:rPr>
      </w:pP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62" w:after="0" w:line="290" w:lineRule="auto"/>
        <w:ind w:left="555" w:right="276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£0.7 million investment in VFM specialist expertise and skills, recruiting the necessary skills</w:t>
      </w:r>
      <w:r>
        <w:rPr>
          <w:rFonts w:ascii="Arial" w:hAnsi="Arial"/>
          <w:spacing w:val="-31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expertise alongside training our staff in new areas of specialism. This will improve our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capacity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and capability to better focus on longer-term VFM issues;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and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90" w:lineRule="auto"/>
        <w:ind w:left="555" w:right="33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£0.3 million investment in our knowledge management processes and capability and make</w:t>
      </w:r>
      <w:r>
        <w:rPr>
          <w:rFonts w:ascii="Arial" w:hAnsi="Arial"/>
          <w:spacing w:val="-20"/>
          <w:sz w:val="20"/>
        </w:rPr>
        <w:t xml:space="preserve"> </w:t>
      </w:r>
      <w:r>
        <w:rPr>
          <w:rFonts w:ascii="Arial" w:hAnsi="Arial"/>
          <w:sz w:val="20"/>
        </w:rPr>
        <w:t>it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easier for people to access knowledge and insights from our work. Once these changes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are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embedded, we will produce around 6 lessons learned reports a year for our audited bodies</w:t>
      </w:r>
      <w:r>
        <w:rPr>
          <w:rFonts w:ascii="Arial" w:hAnsi="Arial"/>
          <w:spacing w:val="-22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Parliament.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pStyle w:val="Heading2"/>
        <w:spacing w:before="123" w:line="240" w:lineRule="auto"/>
        <w:ind w:right="148"/>
        <w:jc w:val="left"/>
      </w:pPr>
      <w:bookmarkStart w:id="3" w:name="_TOC_250013"/>
      <w:r>
        <w:t>Financial</w:t>
      </w:r>
      <w:r>
        <w:rPr>
          <w:spacing w:val="-2"/>
        </w:rPr>
        <w:t xml:space="preserve"> </w:t>
      </w:r>
      <w:bookmarkEnd w:id="3"/>
      <w:r>
        <w:t>audit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5" w:after="0" w:line="292" w:lineRule="auto"/>
        <w:ind w:left="102" w:right="14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C&amp;AG gives an audit opinion on how public bodies spend the money that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Parliament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allocates to them. This involves an audit of around 400 individual accounts, including all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government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departments. In addition, the C&amp;AG has statutory responsibility to maintain the </w:t>
      </w:r>
      <w:r>
        <w:rPr>
          <w:rFonts w:ascii="Arial"/>
          <w:i/>
          <w:sz w:val="20"/>
        </w:rPr>
        <w:t>Code of Audit</w:t>
      </w:r>
      <w:r>
        <w:rPr>
          <w:rFonts w:ascii="Arial"/>
          <w:i/>
          <w:spacing w:val="-22"/>
          <w:sz w:val="20"/>
        </w:rPr>
        <w:t xml:space="preserve"> </w:t>
      </w:r>
      <w:r>
        <w:rPr>
          <w:rFonts w:ascii="Arial"/>
          <w:i/>
          <w:sz w:val="20"/>
        </w:rPr>
        <w:t>Practice</w:t>
      </w:r>
      <w:r>
        <w:rPr>
          <w:rFonts w:ascii="Arial"/>
          <w:sz w:val="20"/>
        </w:rPr>
        <w:t>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which sets the framework of standards for auditors of local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bodies.</w:t>
      </w:r>
    </w:p>
    <w:p>
      <w:pPr>
        <w:pStyle w:val="Heading3"/>
        <w:spacing w:before="134" w:line="240" w:lineRule="auto"/>
        <w:ind w:right="148"/>
        <w:jc w:val="left"/>
        <w:rPr>
          <w:b w:val="0"/>
          <w:bCs w:val="0"/>
        </w:rPr>
      </w:pPr>
      <w:r>
        <w:t>Digital audit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9" w:after="0" w:line="292" w:lineRule="auto"/>
        <w:ind w:left="102" w:right="12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plan to invest in our audit work to support further digitalisation of our audit methodology,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transformation our audit methodology, and the associated learning and development packages for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 staff. The role of technology and data analytics is becoming ever more important across the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audit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profession, with all audit firms investing in new technology and data analytics to provide higher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quality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audits, better insight and more efficient audit processes. Modern audit software also allows for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better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automating of audit methodologies with a greater variety of built-in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controls.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1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need to ensure that we follow industry-wide technological developments in auditing to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provide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the high-quality audit service expected from us.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must therefore invest in the digitalisation of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audits, in the transformation of our audit methodology, and in learning and development activities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support our people in adapting to these new audit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techniques.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Audit</w:t>
      </w:r>
      <w:r>
        <w:rPr>
          <w:spacing w:val="-3"/>
        </w:rPr>
        <w:t xml:space="preserve"> </w:t>
      </w:r>
      <w:r>
        <w:t>quality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6" w:after="0" w:line="292" w:lineRule="auto"/>
        <w:ind w:left="102" w:right="360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Over </w:t>
      </w:r>
      <w:r>
        <w:rPr>
          <w:rFonts w:ascii="Arial" w:eastAsia="Arial" w:hAnsi="Arial" w:cs="Arial"/>
          <w:sz w:val="20"/>
          <w:szCs w:val="20"/>
        </w:rPr>
        <w:t>60% of the NAO’s work is financial audit, which is governed by external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international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standards. The regulatory regime is changing and there are now higher expectations around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quality of audit. Each year the NAO undergoes an independent review by the Financial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Council across all our portfolio. Our plans ensure we have the right amount of resources in our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practice to meet all regulatory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requirements.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New</w:t>
      </w:r>
      <w:r>
        <w:rPr>
          <w:spacing w:val="1"/>
        </w:rPr>
        <w:t xml:space="preserve"> </w:t>
      </w:r>
      <w:r>
        <w:t>audits</w:t>
      </w:r>
    </w:p>
    <w:p>
      <w:pPr>
        <w:spacing w:before="9" w:line="240" w:lineRule="auto"/>
        <w:rPr>
          <w:rFonts w:ascii="Arial" w:eastAsia="Arial" w:hAnsi="Arial" w:cs="Arial"/>
          <w:b/>
          <w:bCs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202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Over time, Parliament has legislated to increase the portfolio of bodies we audit, recognising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we are best placed as independent public auditors to look at bodies that use public resources.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have recently been appointed as the statutory auditor of the Financial Reporting Council and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S4C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(Channel 4 Wales). Our work on the BBC group will expand to include additional companies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manage UKTV and Natural History Big Pictures. The Parliamentary Buildings (Restoration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Renewal) Act passed in November 2019 granted the NAO with the responsibility to audit the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delivery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sponsor bodies charged with undertaking the works for the restoration of the Palace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Westminster. The two bodies come into existence from 1 April 2020 and we will therefore start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 work from 2020-21. Where we can charge the audit body for the audit, we will recover the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costs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through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fees.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Heading3"/>
        <w:spacing w:before="211" w:line="240" w:lineRule="auto"/>
        <w:ind w:right="0"/>
        <w:jc w:val="left"/>
        <w:rPr>
          <w:b w:val="0"/>
          <w:bCs w:val="0"/>
        </w:rPr>
      </w:pPr>
      <w:r>
        <w:t>EU Agricultural</w:t>
      </w:r>
      <w:r>
        <w:rPr>
          <w:spacing w:val="-3"/>
        </w:rPr>
        <w:t xml:space="preserve"> </w:t>
      </w:r>
      <w:r>
        <w:t>Funds</w:t>
      </w:r>
    </w:p>
    <w:p>
      <w:pPr>
        <w:spacing w:before="47"/>
        <w:ind w:left="102" w:right="0" w:firstLine="0"/>
        <w:jc w:val="lef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sz w:val="18"/>
        </w:rPr>
        <w:t>NAO Estimate Memorandum 2020-21</w:t>
      </w:r>
      <w:r>
        <w:rPr>
          <w:rFonts w:ascii="Arial"/>
          <w:spacing w:val="43"/>
          <w:sz w:val="18"/>
        </w:rPr>
        <w:t xml:space="preserve"> </w:t>
      </w:r>
      <w:r>
        <w:rPr>
          <w:rFonts w:ascii="Arial"/>
          <w:sz w:val="24"/>
        </w:rPr>
        <w:t>7</w:t>
      </w:r>
    </w:p>
    <w:p>
      <w:pPr>
        <w:spacing w:after="0"/>
        <w:jc w:val="left"/>
        <w:rPr>
          <w:rFonts w:ascii="Arial" w:eastAsia="Arial" w:hAnsi="Arial" w:cs="Arial"/>
          <w:sz w:val="24"/>
          <w:szCs w:val="24"/>
        </w:rPr>
        <w:sectPr>
          <w:pgSz w:w="11910" w:h="16850"/>
          <w:pgMar w:top="660" w:right="1020" w:bottom="860" w:left="1600" w:header="0" w:footer="672"/>
          <w:cols w:num="2" w:space="720" w:equalWidth="0">
            <w:col w:w="2636" w:space="3193"/>
            <w:col w:w="3461"/>
          </w:cols>
        </w:sectPr>
      </w:pPr>
    </w:p>
    <w:p>
      <w:pPr>
        <w:spacing w:before="2" w:line="240" w:lineRule="auto"/>
        <w:rPr>
          <w:rFonts w:ascii="Arial" w:eastAsia="Arial" w:hAnsi="Arial" w:cs="Arial"/>
          <w:sz w:val="9"/>
          <w:szCs w:val="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74" w:after="0" w:line="292" w:lineRule="auto"/>
        <w:ind w:left="102" w:right="25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As part of our financial audit work, we also need to consider the changes to the UK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finances and accounts </w:t>
      </w:r>
      <w:r>
        <w:rPr>
          <w:rFonts w:ascii="Arial" w:eastAsia="Arial" w:hAnsi="Arial" w:cs="Arial"/>
          <w:sz w:val="20"/>
          <w:szCs w:val="20"/>
        </w:rPr>
        <w:t xml:space="preserve">resulting from the UK’s exit from the European Union (EU).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expect</w:t>
      </w:r>
      <w:r>
        <w:rPr>
          <w:rFonts w:ascii="Arial" w:eastAsia="Arial" w:hAnsi="Arial" w:cs="Arial"/>
          <w:spacing w:val="-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scheme of subsidies for agriculture and rural development, which is currently administrated under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EU’s Common Agricultural Policy, to change and with it the related audit regime. </w:t>
      </w:r>
      <w:r>
        <w:rPr>
          <w:rFonts w:ascii="Arial" w:eastAsia="Arial" w:hAnsi="Arial" w:cs="Arial"/>
          <w:sz w:val="20"/>
          <w:szCs w:val="20"/>
        </w:rPr>
        <w:t>While this work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grown in recent years in terms of size and scope, at the time of writing, we do not have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sufficient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certainty to estimate how this work will change in the future. It will depend on the outcome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discussions between the EU and the UK. The work we do on behalf of the EU agricultural funds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worth £3.8 million per year, and we carry this out in partnership with the other UK national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bodies, such as Audit Scotland, Audit Wales and the Northern Ireland Audit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Office.</w:t>
      </w:r>
    </w:p>
    <w:p>
      <w:pPr>
        <w:pStyle w:val="Heading3"/>
        <w:spacing w:before="134" w:line="240" w:lineRule="auto"/>
        <w:ind w:right="148"/>
        <w:jc w:val="left"/>
        <w:rPr>
          <w:b w:val="0"/>
          <w:bCs w:val="0"/>
        </w:rPr>
      </w:pPr>
      <w:r>
        <w:t>New accounting</w:t>
      </w:r>
      <w:r>
        <w:rPr>
          <w:spacing w:val="-5"/>
        </w:rPr>
        <w:t xml:space="preserve"> </w:t>
      </w:r>
      <w:r>
        <w:t>standards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9" w:after="0" w:line="292" w:lineRule="auto"/>
        <w:ind w:left="102" w:right="27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Three new financial reporting standards were issued in recent years covering</w:t>
      </w:r>
      <w:r>
        <w:rPr>
          <w:rFonts w:ascii="Arial" w:hAnsi="Arial"/>
          <w:spacing w:val="-8"/>
          <w:sz w:val="20"/>
        </w:rPr>
        <w:t xml:space="preserve"> </w:t>
      </w:r>
      <w:r>
        <w:rPr>
          <w:rFonts w:ascii="Arial" w:hAnsi="Arial"/>
          <w:sz w:val="20"/>
        </w:rPr>
        <w:t>financial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instruments, revenue recognition and accounting for leases. Changes to accounting for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leases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(International Financial Reporting Standard 16) is the most far-reaching for the public sector.</w:t>
      </w:r>
      <w:r>
        <w:rPr>
          <w:rFonts w:ascii="Arial" w:hAnsi="Arial"/>
          <w:spacing w:val="-15"/>
          <w:sz w:val="20"/>
        </w:rPr>
        <w:t xml:space="preserve"> </w:t>
      </w:r>
      <w:r>
        <w:rPr>
          <w:rFonts w:ascii="Arial" w:hAnsi="Arial"/>
          <w:sz w:val="20"/>
        </w:rPr>
        <w:t>It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requires an organisation to recognise all the assets which are leased, such as property, vehicles</w:t>
      </w:r>
      <w:r>
        <w:rPr>
          <w:rFonts w:ascii="Arial" w:hAnsi="Arial"/>
          <w:spacing w:val="-31"/>
          <w:sz w:val="20"/>
        </w:rPr>
        <w:t xml:space="preserve"> </w:t>
      </w:r>
      <w:r>
        <w:rPr>
          <w:rFonts w:ascii="Arial" w:hAnsi="Arial"/>
          <w:sz w:val="20"/>
        </w:rPr>
        <w:t>and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equipment, on the balance sheet as if they were owned, with all future lease payments as</w:t>
      </w:r>
      <w:r>
        <w:rPr>
          <w:rFonts w:ascii="Arial" w:hAnsi="Arial"/>
          <w:spacing w:val="-1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corresponding liability. There are estimated to be over 75,000 leases across central</w:t>
      </w:r>
      <w:r>
        <w:rPr>
          <w:rFonts w:ascii="Arial" w:hAnsi="Arial"/>
          <w:spacing w:val="-13"/>
          <w:sz w:val="20"/>
        </w:rPr>
        <w:t xml:space="preserve"> </w:t>
      </w:r>
      <w:r>
        <w:rPr>
          <w:rFonts w:ascii="Arial" w:hAnsi="Arial"/>
          <w:sz w:val="20"/>
        </w:rPr>
        <w:t>government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affected by the new standard, which will result in an accounting adjustment of between £20 and</w:t>
      </w:r>
      <w:r>
        <w:rPr>
          <w:rFonts w:ascii="Arial" w:hAnsi="Arial"/>
          <w:spacing w:val="-29"/>
          <w:sz w:val="20"/>
        </w:rPr>
        <w:t xml:space="preserve"> </w:t>
      </w:r>
      <w:r>
        <w:rPr>
          <w:rFonts w:ascii="Arial" w:hAnsi="Arial"/>
          <w:sz w:val="20"/>
        </w:rPr>
        <w:t>£25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billion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according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to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the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latest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forecasts.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pacing w:val="4"/>
          <w:sz w:val="20"/>
        </w:rPr>
        <w:t>We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have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estimated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that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an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additional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£0.8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million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of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resource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is needed across our audit portfolio to support public bodies to implement the new</w:t>
      </w:r>
      <w:r>
        <w:rPr>
          <w:rFonts w:ascii="Arial" w:hAnsi="Arial"/>
          <w:spacing w:val="-6"/>
          <w:sz w:val="20"/>
        </w:rPr>
        <w:t xml:space="preserve"> </w:t>
      </w:r>
      <w:r>
        <w:rPr>
          <w:rFonts w:ascii="Arial" w:hAnsi="Arial"/>
          <w:sz w:val="20"/>
        </w:rPr>
        <w:t>standards.</w:t>
      </w:r>
    </w:p>
    <w:p>
      <w:pPr>
        <w:pStyle w:val="Heading3"/>
        <w:spacing w:before="134" w:line="240" w:lineRule="auto"/>
        <w:ind w:right="148"/>
        <w:jc w:val="left"/>
        <w:rPr>
          <w:b w:val="0"/>
          <w:bCs w:val="0"/>
        </w:rPr>
      </w:pPr>
      <w:r>
        <w:t>Local</w:t>
      </w:r>
      <w:r>
        <w:rPr>
          <w:spacing w:val="1"/>
        </w:rPr>
        <w:t xml:space="preserve"> </w:t>
      </w:r>
      <w:r>
        <w:t>audit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9" w:after="0" w:line="292" w:lineRule="auto"/>
        <w:ind w:left="102" w:right="41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Local Audit and Accountability Act 2014 (the Act) gives the C&amp;AG a duty to prepare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issue a Code of Audit Practice (the Code). The Code sets audit standards for some 950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local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authorities and local NHS bodies, and around 10,000 smaller bodies such as town and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parish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councils. In setting the Code and through our interactions with the audit profession, we set out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what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auditors need to consider when planning their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work.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8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Code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Practice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refreshed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least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every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five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years.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have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prepared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Code which has now been laid in Parliament and which, subject to completion of its negative</w:t>
      </w:r>
      <w:r>
        <w:rPr>
          <w:rFonts w:ascii="Arial" w:eastAsia="Arial" w:hAnsi="Arial" w:cs="Arial"/>
          <w:spacing w:val="-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approval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process, comes into effect from 1 April 2020. Building on the work we undertook in 2018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summarising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findings of local auditors, the new Code puts a sharper focus on auditors’ work on local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bodies’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arrangements to secure value for money and promotes more meaningful and timely reporting to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local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 bodies supported by clear recommendations for improvement where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required.</w:t>
      </w:r>
    </w:p>
    <w:p>
      <w:pPr>
        <w:pStyle w:val="Heading3"/>
        <w:spacing w:before="134" w:line="240" w:lineRule="auto"/>
        <w:ind w:right="148"/>
        <w:jc w:val="left"/>
        <w:rPr>
          <w:b w:val="0"/>
          <w:bCs w:val="0"/>
        </w:rPr>
      </w:pPr>
      <w:r>
        <w:t>Supporting boards and audit</w:t>
      </w:r>
      <w:r>
        <w:rPr>
          <w:spacing w:val="-6"/>
        </w:rPr>
        <w:t xml:space="preserve"> </w:t>
      </w:r>
      <w:r>
        <w:t>committees</w:t>
      </w:r>
    </w:p>
    <w:p>
      <w:pPr>
        <w:pStyle w:val="ListParagraph"/>
        <w:numPr>
          <w:ilvl w:val="1"/>
          <w:numId w:val="10"/>
        </w:numPr>
        <w:tabs>
          <w:tab w:val="left" w:pos="822"/>
        </w:tabs>
        <w:spacing w:before="179" w:after="0" w:line="292" w:lineRule="auto"/>
        <w:ind w:left="102" w:right="15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financial audit work is essential in providing high-quality information and independent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objective assessm</w:t>
      </w:r>
      <w:r>
        <w:rPr>
          <w:rFonts w:ascii="Arial" w:eastAsia="Arial" w:hAnsi="Arial" w:cs="Arial"/>
          <w:sz w:val="20"/>
          <w:szCs w:val="20"/>
        </w:rPr>
        <w:t>ents of the management of public resources for public bodies’ audit committees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boards.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help public bodies’ audit committees and boards to establish and maintain confidence</w:t>
      </w:r>
      <w:r>
        <w:rPr>
          <w:rFonts w:ascii="Arial" w:eastAsia="Arial" w:hAnsi="Arial" w:cs="Arial"/>
          <w:spacing w:val="-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 information they have responsibility to report. </w:t>
      </w:r>
      <w:r>
        <w:rPr>
          <w:rFonts w:ascii="Arial" w:eastAsia="Arial" w:hAnsi="Arial" w:cs="Arial"/>
          <w:spacing w:val="5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will continue to perform this function to</w:t>
      </w:r>
      <w:r>
        <w:rPr>
          <w:rFonts w:ascii="Arial" w:eastAsia="Arial" w:hAnsi="Arial" w:cs="Arial"/>
          <w:spacing w:val="-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help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boards and audit committees know how confident they can be in audited information and to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 on which they can take decisions. This goes beyond just our financial audit findings.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 also make sure that we draw out the lessons, guidance and best practice from our wider value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money and assurance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work.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6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bodies we audit recognise the value of our wider assurance work in supporting them in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their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governance and management functions. Around two thirds of our audited bodies believe we bring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deep and accurate understanding about wider management issues beyond financial management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control matters. Chairs of audit committees praise our ability to make complex issues clear.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bodies we audit tell us however that there is more we can do, and we plan to increase our work in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this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type w:val="continuous"/>
          <w:pgSz w:w="11910" w:h="16850"/>
          <w:pgMar w:top="620" w:right="1020" w:bottom="280" w:left="1600" w:header="720" w:footer="720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8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32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8" w:line="240" w:lineRule="auto"/>
        <w:rPr>
          <w:rFonts w:ascii="Arial" w:eastAsia="Arial" w:hAnsi="Arial" w:cs="Arial"/>
          <w:sz w:val="12"/>
          <w:szCs w:val="12"/>
        </w:rPr>
      </w:pPr>
    </w:p>
    <w:p>
      <w:pPr>
        <w:pStyle w:val="BodyText"/>
        <w:spacing w:before="74" w:line="292" w:lineRule="auto"/>
        <w:ind w:right="148"/>
        <w:jc w:val="left"/>
      </w:pPr>
      <w:r>
        <w:t>area.</w:t>
      </w:r>
      <w:r>
        <w:rPr>
          <w:spacing w:val="-7"/>
        </w:rPr>
        <w:t xml:space="preserve"> </w:t>
      </w:r>
      <w:r>
        <w:rPr>
          <w:spacing w:val="4"/>
        </w:rPr>
        <w:t>We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best-practice</w:t>
      </w:r>
      <w:r>
        <w:rPr>
          <w:spacing w:val="-4"/>
        </w:rPr>
        <w:t xml:space="preserve"> </w:t>
      </w:r>
      <w:r>
        <w:t>overviews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examples,</w:t>
      </w:r>
      <w:r>
        <w:rPr>
          <w:spacing w:val="-4"/>
        </w:rPr>
        <w:t xml:space="preserve"> </w:t>
      </w:r>
      <w:r>
        <w:t>bringing</w:t>
      </w:r>
      <w:r>
        <w:rPr>
          <w:spacing w:val="-4"/>
        </w:rPr>
        <w:t xml:space="preserve"> </w:t>
      </w:r>
      <w:r>
        <w:t>together</w:t>
      </w:r>
      <w:r>
        <w:rPr>
          <w:spacing w:val="-3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wider</w:t>
      </w:r>
      <w:r>
        <w:rPr>
          <w:spacing w:val="-3"/>
        </w:rPr>
        <w:t xml:space="preserve"> </w:t>
      </w:r>
      <w:r>
        <w:t>expertise</w:t>
      </w:r>
      <w:r>
        <w:rPr>
          <w:w w:val="99"/>
        </w:rPr>
        <w:t xml:space="preserve"> </w:t>
      </w:r>
      <w:r>
        <w:t>and experience to help public bodies learn lessons from what we have seen across the public</w:t>
      </w:r>
      <w:r>
        <w:rPr>
          <w:spacing w:val="-30"/>
        </w:rPr>
        <w:t xml:space="preserve"> </w:t>
      </w:r>
      <w:r>
        <w:t>sector.</w:t>
      </w:r>
    </w:p>
    <w:p>
      <w:pPr>
        <w:pStyle w:val="Heading2"/>
        <w:spacing w:before="118" w:line="240" w:lineRule="auto"/>
        <w:ind w:right="148"/>
        <w:jc w:val="left"/>
      </w:pPr>
      <w:bookmarkStart w:id="4" w:name="_TOC_250012"/>
      <w:r>
        <w:t>Value for money, investigations and</w:t>
      </w:r>
      <w:r>
        <w:rPr>
          <w:spacing w:val="-7"/>
        </w:rPr>
        <w:t xml:space="preserve"> </w:t>
      </w:r>
      <w:bookmarkEnd w:id="4"/>
      <w:r>
        <w:t>insight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7" w:after="0" w:line="292" w:lineRule="auto"/>
        <w:ind w:left="102" w:right="21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programme of value-for-money and wider assurance work covers a range of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different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outputs, including value-for-money studies, major public interest investigations, smaller insight</w:t>
      </w:r>
      <w:r>
        <w:rPr>
          <w:rFonts w:ascii="Arial" w:eastAsia="Arial" w:hAnsi="Arial" w:cs="Arial"/>
          <w:spacing w:val="-3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pieces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other interventions. </w:t>
      </w:r>
      <w:r>
        <w:rPr>
          <w:rFonts w:ascii="Arial" w:eastAsia="Arial" w:hAnsi="Arial" w:cs="Arial"/>
          <w:sz w:val="20"/>
          <w:szCs w:val="20"/>
        </w:rPr>
        <w:t>The C&amp;AG determines the NAO’s work programme, following discussion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NAO Board. He also draws on feedback from the Committee of Public Accounts (the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Committee)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and select committees on the issues that they are interested in. </w:t>
      </w:r>
      <w:r>
        <w:rPr>
          <w:rFonts w:ascii="Arial" w:eastAsia="Arial" w:hAnsi="Arial" w:cs="Arial"/>
          <w:spacing w:val="2"/>
          <w:sz w:val="20"/>
          <w:szCs w:val="20"/>
        </w:rPr>
        <w:t xml:space="preserve">He </w:t>
      </w:r>
      <w:r>
        <w:rPr>
          <w:rFonts w:ascii="Arial" w:eastAsia="Arial" w:hAnsi="Arial" w:cs="Arial"/>
          <w:sz w:val="20"/>
          <w:szCs w:val="20"/>
        </w:rPr>
        <w:t>takes into account issues that</w:t>
      </w:r>
      <w:r>
        <w:rPr>
          <w:rFonts w:ascii="Arial" w:eastAsia="Arial" w:hAnsi="Arial" w:cs="Arial"/>
          <w:spacing w:val="-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raised through enquiries from the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Investment in expertise and</w:t>
      </w:r>
      <w:r>
        <w:rPr>
          <w:spacing w:val="-12"/>
        </w:rPr>
        <w:t xml:space="preserve"> </w:t>
      </w:r>
      <w:r>
        <w:t>knowledge</w:t>
      </w:r>
    </w:p>
    <w:p>
      <w:pPr>
        <w:pStyle w:val="ListParagraph"/>
        <w:numPr>
          <w:ilvl w:val="0"/>
          <w:numId w:val="8"/>
        </w:numPr>
        <w:tabs>
          <w:tab w:val="left" w:pos="556"/>
        </w:tabs>
        <w:spacing w:before="143" w:after="0" w:line="292" w:lineRule="auto"/>
        <w:ind w:left="102" w:right="21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 xml:space="preserve">want </w:t>
      </w:r>
      <w:r>
        <w:rPr>
          <w:rFonts w:ascii="Arial" w:eastAsia="Arial" w:hAnsi="Arial" w:cs="Arial"/>
          <w:sz w:val="20"/>
          <w:szCs w:val="20"/>
        </w:rPr>
        <w:t>to develop our people’s skills in specialist areas, and recruit and buy</w:t>
      </w:r>
      <w:r>
        <w:rPr>
          <w:rFonts w:ascii="Arial" w:eastAsia="Arial" w:hAnsi="Arial" w:cs="Arial"/>
          <w:sz w:val="20"/>
          <w:szCs w:val="20"/>
        </w:rPr>
        <w:t>-in more</w:t>
      </w:r>
      <w:r>
        <w:rPr>
          <w:rFonts w:ascii="Arial" w:eastAsia="Arial" w:hAnsi="Arial" w:cs="Arial"/>
          <w:spacing w:val="-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expertise.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also plan to invest next year to in our knowledge management processes and systems,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provide specific expertise to support reports and activities, drawing together lessons learned for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audited bodies and Parliament. This investment will increase in further years in line with our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approved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Strategy.</w:t>
      </w:r>
    </w:p>
    <w:p>
      <w:pPr>
        <w:pStyle w:val="ListParagraph"/>
        <w:numPr>
          <w:ilvl w:val="0"/>
          <w:numId w:val="8"/>
        </w:numPr>
        <w:tabs>
          <w:tab w:val="left" w:pos="556"/>
        </w:tabs>
        <w:spacing w:before="169" w:after="0" w:line="292" w:lineRule="auto"/>
        <w:ind w:left="102" w:right="23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Over the last 10 years, we have improved the effectiveness of productive effort in our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value-for-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money and wider assurance work.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reduced the average cost of a study while producing the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same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number of reports each year. On average we now spend 25% less on our value-for-money work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than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we did in 2010 without affecting the range or quality of studies for the Committee of Public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Accounts.</w:t>
      </w:r>
    </w:p>
    <w:p>
      <w:pPr>
        <w:pStyle w:val="ListParagraph"/>
        <w:numPr>
          <w:ilvl w:val="0"/>
          <w:numId w:val="8"/>
        </w:numPr>
        <w:tabs>
          <w:tab w:val="left" w:pos="556"/>
        </w:tabs>
        <w:spacing w:before="169" w:after="0" w:line="292" w:lineRule="auto"/>
        <w:ind w:left="102" w:right="25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 be able to support a programme of work that responds to the longer-term challenges for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sect</w:t>
      </w:r>
      <w:r>
        <w:rPr>
          <w:rFonts w:ascii="Arial" w:eastAsia="Arial" w:hAnsi="Arial" w:cs="Arial"/>
          <w:sz w:val="20"/>
          <w:szCs w:val="20"/>
        </w:rPr>
        <w:t>or,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must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now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invest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specialist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skills.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We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people’s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skills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such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as environmental auditing and digital expertise.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also need to recruit and buy-in more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specialist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expertise and our investment plan will achieve this.</w:t>
      </w:r>
    </w:p>
    <w:p>
      <w:pPr>
        <w:pStyle w:val="ListParagraph"/>
        <w:numPr>
          <w:ilvl w:val="0"/>
          <w:numId w:val="8"/>
        </w:numPr>
        <w:tabs>
          <w:tab w:val="left" w:pos="556"/>
        </w:tabs>
        <w:spacing w:before="170" w:after="0" w:line="292" w:lineRule="auto"/>
        <w:ind w:left="102" w:right="25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Coupled with this, we will improve the quality of our recommendations and follow-up all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recommendations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audited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bodies.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aim for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recommendations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get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into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‘bloodstream’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 civil service and lead to lasting public service improvements, so Parliament does not have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come back to the same lessons year after year.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Our programme of work for</w:t>
      </w:r>
      <w:r>
        <w:rPr>
          <w:spacing w:val="-2"/>
        </w:rPr>
        <w:t xml:space="preserve"> </w:t>
      </w:r>
      <w:r>
        <w:t>2020-21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6" w:after="0" w:line="292" w:lineRule="auto"/>
        <w:ind w:left="102" w:right="13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will design our programme of work to respond to the big challenges for the public sector</w:t>
      </w:r>
      <w:r>
        <w:rPr>
          <w:rFonts w:ascii="Arial" w:eastAsia="Arial" w:hAnsi="Arial" w:cs="Arial"/>
          <w:spacing w:val="-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pose risks to long-term value for money. There are several changes with profound implications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 spending, including: climate change and the environment; the UK’s new arrangements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outside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EU; changing demand for public services; new uses of technology and data; and shifting models</w:t>
      </w:r>
      <w:r>
        <w:rPr>
          <w:rFonts w:ascii="Arial" w:eastAsia="Arial" w:hAnsi="Arial" w:cs="Arial"/>
          <w:spacing w:val="-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government. Many of these can only be addressed effectively by looking across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departmental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boundaries and using our unique system-wide perspective to do so. Our work programme for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2020-21</w:t>
      </w:r>
      <w:r>
        <w:rPr>
          <w:rFonts w:ascii="Arial" w:eastAsia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 include the following areas of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focus.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0" w:after="0" w:line="292" w:lineRule="auto"/>
        <w:ind w:left="102" w:right="21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>We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continue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report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Parliament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most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significant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risks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value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money,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drawing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on our established expertise in areas such as service delivery and financial sustainability,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contracting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and procurement, major projects, service transformation and regulation.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will maintain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programme of factual investigations and rapid reports which will allow us to respond to emerging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risks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to support timely Parliamentary scrutiny and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debate.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40" w:lineRule="auto"/>
        <w:ind w:left="555" w:right="14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work programme for 2020-21 will include the following areas 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focus:</w:t>
      </w:r>
    </w:p>
    <w:p>
      <w:pPr>
        <w:spacing w:before="2" w:line="240" w:lineRule="auto"/>
        <w:rPr>
          <w:rFonts w:ascii="Arial" w:eastAsia="Arial" w:hAnsi="Arial" w:cs="Arial"/>
          <w:sz w:val="16"/>
          <w:szCs w:val="16"/>
        </w:rPr>
      </w:pPr>
    </w:p>
    <w:p>
      <w:pPr>
        <w:pStyle w:val="Heading4"/>
        <w:spacing w:before="0" w:line="240" w:lineRule="auto"/>
        <w:ind w:right="148"/>
        <w:jc w:val="left"/>
      </w:pPr>
      <w:r>
        <w:t>EU</w:t>
      </w:r>
      <w:r>
        <w:rPr>
          <w:spacing w:val="-3"/>
        </w:rPr>
        <w:t xml:space="preserve"> </w:t>
      </w:r>
      <w:r>
        <w:t>exit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52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Following EU exit, the UK will need to build expertise in areas formerly exercised by the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EU,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including trade negotiation and regulatory policy. In the future there will be new funding streams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to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47"/>
        <w:ind w:left="5930" w:right="0" w:firstLin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NAO Estimate Memorandum 2020-21</w:t>
      </w:r>
      <w:r>
        <w:rPr>
          <w:rFonts w:ascii="Arial"/>
          <w:spacing w:val="43"/>
          <w:sz w:val="18"/>
        </w:rPr>
        <w:t xml:space="preserve"> </w:t>
      </w:r>
      <w:r>
        <w:rPr>
          <w:rFonts w:ascii="Arial"/>
          <w:sz w:val="24"/>
        </w:rPr>
        <w:t>9</w:t>
      </w:r>
    </w:p>
    <w:p>
      <w:pPr>
        <w:spacing w:before="10" w:line="240" w:lineRule="auto"/>
        <w:rPr>
          <w:rFonts w:ascii="Arial" w:eastAsia="Arial" w:hAnsi="Arial" w:cs="Arial"/>
          <w:sz w:val="10"/>
          <w:szCs w:val="10"/>
        </w:rPr>
      </w:pPr>
    </w:p>
    <w:p>
      <w:pPr>
        <w:pStyle w:val="BodyText"/>
        <w:spacing w:before="74" w:line="292" w:lineRule="auto"/>
        <w:ind w:right="148"/>
        <w:jc w:val="left"/>
      </w:pPr>
      <w:r>
        <w:t>replace EU programmes, new accountability arrangements to be put in place, legacy IT systems</w:t>
      </w:r>
      <w:r>
        <w:rPr>
          <w:spacing w:val="-25"/>
        </w:rPr>
        <w:t xml:space="preserve"> </w:t>
      </w:r>
      <w:r>
        <w:t>and</w:t>
      </w:r>
      <w:r>
        <w:rPr>
          <w:w w:val="99"/>
        </w:rPr>
        <w:t xml:space="preserve"> </w:t>
      </w:r>
      <w:r>
        <w:t>processes to upgrade, and a body of new UK legislation to replace EU law. These changes will</w:t>
      </w:r>
      <w:r>
        <w:rPr>
          <w:spacing w:val="-30"/>
        </w:rPr>
        <w:t xml:space="preserve"> </w:t>
      </w:r>
      <w:r>
        <w:t>need</w:t>
      </w:r>
      <w:r>
        <w:rPr>
          <w:w w:val="99"/>
        </w:rPr>
        <w:t xml:space="preserve"> </w:t>
      </w:r>
      <w:r>
        <w:t>close audit scrutiny. In some cases, new public bodies will be established to run</w:t>
      </w:r>
      <w:r>
        <w:rPr>
          <w:spacing w:val="-23"/>
        </w:rPr>
        <w:t xml:space="preserve"> </w:t>
      </w:r>
      <w:r>
        <w:t>arrangements</w:t>
      </w:r>
      <w:r>
        <w:rPr>
          <w:w w:val="99"/>
        </w:rPr>
        <w:t xml:space="preserve"> </w:t>
      </w:r>
      <w:r>
        <w:t xml:space="preserve">previously carried out by EU institutions. </w:t>
      </w:r>
      <w:r>
        <w:rPr>
          <w:spacing w:val="4"/>
        </w:rPr>
        <w:t xml:space="preserve">We </w:t>
      </w:r>
      <w:r>
        <w:t>will report to Parliament on how departments</w:t>
      </w:r>
      <w:r>
        <w:rPr>
          <w:spacing w:val="-26"/>
        </w:rPr>
        <w:t xml:space="preserve"> </w:t>
      </w:r>
      <w:r>
        <w:t>are</w:t>
      </w:r>
      <w:r>
        <w:rPr>
          <w:w w:val="99"/>
        </w:rPr>
        <w:t xml:space="preserve"> </w:t>
      </w:r>
      <w:r>
        <w:t>preparing for the new relationship with the EU and carry out further work on plans to run new</w:t>
      </w:r>
      <w:r>
        <w:rPr>
          <w:spacing w:val="-27"/>
        </w:rPr>
        <w:t xml:space="preserve"> </w:t>
      </w:r>
      <w:r>
        <w:t>border</w:t>
      </w:r>
      <w:r>
        <w:rPr>
          <w:w w:val="99"/>
        </w:rPr>
        <w:t xml:space="preserve"> </w:t>
      </w:r>
      <w:r>
        <w:t>arrangements at the end of the transition</w:t>
      </w:r>
      <w:r>
        <w:rPr>
          <w:spacing w:val="-16"/>
        </w:rPr>
        <w:t xml:space="preserve"> </w:t>
      </w:r>
      <w:r>
        <w:t>period.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6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have previously reported on the U</w:t>
      </w:r>
      <w:r>
        <w:rPr>
          <w:rFonts w:ascii="Arial" w:eastAsia="Arial" w:hAnsi="Arial" w:cs="Arial"/>
          <w:sz w:val="20"/>
          <w:szCs w:val="20"/>
        </w:rPr>
        <w:t>K’s proposed financial settlement with the EU. This is</w:t>
      </w:r>
      <w:r>
        <w:rPr>
          <w:rFonts w:ascii="Arial" w:eastAsia="Arial" w:hAnsi="Arial" w:cs="Arial"/>
          <w:spacing w:val="-3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complex financial transaction, the value of which depends on the result of future events. As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information becomes available, HM Treasury will review its estimate of the cost of the settlement.</w:t>
      </w:r>
      <w:r>
        <w:rPr>
          <w:rFonts w:ascii="Arial" w:eastAsia="Arial" w:hAnsi="Arial" w:cs="Arial"/>
          <w:spacing w:val="-33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expect to undertake further work on the financial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settlement.</w:t>
      </w:r>
    </w:p>
    <w:p>
      <w:pPr>
        <w:pStyle w:val="Heading4"/>
        <w:spacing w:line="240" w:lineRule="auto"/>
        <w:ind w:right="148"/>
        <w:jc w:val="left"/>
      </w:pPr>
      <w:r>
        <w:t>Public spending and service</w:t>
      </w:r>
      <w:r>
        <w:rPr>
          <w:spacing w:val="-11"/>
        </w:rPr>
        <w:t xml:space="preserve"> </w:t>
      </w:r>
      <w:r>
        <w:t>sustainability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0"/>
          <w:numId w:val="7"/>
        </w:numPr>
        <w:tabs>
          <w:tab w:val="left" w:pos="556"/>
        </w:tabs>
        <w:spacing w:before="0" w:after="0" w:line="292" w:lineRule="auto"/>
        <w:ind w:left="102" w:right="11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government signalled a change of approach to public spending and, in its one-year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Spending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Round for 2020-21, there was an increase in funding for parts of public services. As that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increased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spending in priority areas takes effect, we will examine its effect on outcomes and associated value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money.</w:t>
      </w:r>
    </w:p>
    <w:p>
      <w:pPr>
        <w:pStyle w:val="ListParagraph"/>
        <w:numPr>
          <w:ilvl w:val="0"/>
          <w:numId w:val="7"/>
        </w:numPr>
        <w:tabs>
          <w:tab w:val="left" w:pos="556"/>
        </w:tabs>
        <w:spacing w:before="169" w:after="0" w:line="292" w:lineRule="auto"/>
        <w:ind w:left="102" w:right="27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Despite improving efficiency, there are signs of some public services struggling to maintain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their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sustainability.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built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up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picture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challenges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affecting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service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delivery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many central government and local public bodies, and we will consider financial and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service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sustainability in our programme of work. Building on work we have done on financial sustainability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local government and in the NHS, we will consider the financial sustainability of further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education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colleges.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will also consider workforce sustainability and are conducting a study on the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nursing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workforce.</w:t>
      </w:r>
    </w:p>
    <w:p>
      <w:pPr>
        <w:pStyle w:val="ListParagraph"/>
        <w:numPr>
          <w:ilvl w:val="0"/>
          <w:numId w:val="7"/>
        </w:numPr>
        <w:tabs>
          <w:tab w:val="left" w:pos="556"/>
        </w:tabs>
        <w:spacing w:before="169" w:after="0" w:line="292" w:lineRule="auto"/>
        <w:ind w:left="102" w:right="14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Over the next five years public finances will be under pressure from demographic changes as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population ages and more complex needs emerge. This reinforces the need for joined-up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decision-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making, funding arrangements and delivery between the connected systems such as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local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government, health and justice, and central government. </w:t>
      </w:r>
      <w:r>
        <w:rPr>
          <w:rFonts w:ascii="Arial"/>
          <w:spacing w:val="5"/>
          <w:sz w:val="20"/>
        </w:rPr>
        <w:t xml:space="preserve">We </w:t>
      </w:r>
      <w:r>
        <w:rPr>
          <w:rFonts w:ascii="Arial"/>
          <w:sz w:val="20"/>
        </w:rPr>
        <w:t>will therefore consider how</w:t>
      </w:r>
      <w:r>
        <w:rPr>
          <w:rFonts w:ascii="Arial"/>
          <w:spacing w:val="-38"/>
          <w:sz w:val="20"/>
        </w:rPr>
        <w:t xml:space="preserve"> </w:t>
      </w:r>
      <w:r>
        <w:rPr>
          <w:rFonts w:ascii="Arial"/>
          <w:sz w:val="20"/>
        </w:rPr>
        <w:t>government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joins decision-making and funding arrangements between these connected systems. Over the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next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year, we expect to examine matters such as the funding for local government and the functioning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adult social care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market</w:t>
      </w:r>
    </w:p>
    <w:p>
      <w:pPr>
        <w:pStyle w:val="Heading4"/>
        <w:spacing w:before="134" w:line="240" w:lineRule="auto"/>
        <w:ind w:right="148"/>
        <w:jc w:val="left"/>
      </w:pPr>
      <w:r>
        <w:t>Shifting models of</w:t>
      </w:r>
      <w:r>
        <w:rPr>
          <w:spacing w:val="-9"/>
        </w:rPr>
        <w:t xml:space="preserve"> </w:t>
      </w:r>
      <w:r>
        <w:t>government</w:t>
      </w:r>
    </w:p>
    <w:p>
      <w:pPr>
        <w:spacing w:before="11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14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Effective and transparent accountability for public money spent on behalf of citizens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fundamental to democratic government. Accountability and transparency will remain significant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areas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of focus for us when examining these multi-layered and shifting landscapes, whether we are looking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assurance landscape, fiscal events such as spending reviews, or individual projects,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programmes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policies.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5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study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way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elements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local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accountability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system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function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practice,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arrangements that government departments have put in place to inform themselves on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operation of the system. We will review the progress of devolution </w:t>
      </w:r>
      <w:r>
        <w:rPr>
          <w:rFonts w:ascii="Arial"/>
          <w:spacing w:val="2"/>
          <w:sz w:val="20"/>
        </w:rPr>
        <w:t xml:space="preserve">on </w:t>
      </w:r>
      <w:r>
        <w:rPr>
          <w:rFonts w:ascii="Arial"/>
          <w:sz w:val="20"/>
        </w:rPr>
        <w:t>the ground with a focus on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z w:val="20"/>
        </w:rPr>
        <w:t>local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economic growth via the Local Growth Fund, public sector reform in Greater Manchester, and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Industrial Strategy Challenge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Fund.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1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Many public services are delivered by private providers on a contractual basis. When</w:t>
      </w:r>
      <w:r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problems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occur, this can result in financial losses falling to the taxpayer, with the government left to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identify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alternative providers. There are questions about the government’s management of the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supplier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market, the degree of competition for some major contracts, and transition to new arrangements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once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a contract ends.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will consider how the public sector manages PFI assets and related services</w:t>
      </w:r>
      <w:r>
        <w:rPr>
          <w:rFonts w:ascii="Arial" w:eastAsia="Arial" w:hAnsi="Arial" w:cs="Arial"/>
          <w:spacing w:val="-3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contracts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end.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10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pStyle w:val="Heading4"/>
        <w:spacing w:before="185" w:line="240" w:lineRule="auto"/>
        <w:ind w:right="148"/>
        <w:jc w:val="left"/>
      </w:pPr>
      <w:r>
        <w:t>Diversity and</w:t>
      </w:r>
      <w:r>
        <w:rPr>
          <w:spacing w:val="-5"/>
        </w:rPr>
        <w:t xml:space="preserve"> </w:t>
      </w:r>
      <w:r>
        <w:t>inclusion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11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seek to consider diversity and inclusion issues in our wider assurance work. This is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essential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 assessing whether public services are reaching their intended users and how any barriers to this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identified and tackled. Public bodies are also reliant on the talent of their people. They can only be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z w:val="20"/>
        </w:rPr>
        <w:t>high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performing if they draw that talent from the widest possible pool and provide an inclusive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working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environment.</w:t>
      </w:r>
    </w:p>
    <w:p>
      <w:pPr>
        <w:pStyle w:val="Heading4"/>
        <w:spacing w:line="240" w:lineRule="auto"/>
        <w:ind w:right="148"/>
        <w:jc w:val="left"/>
      </w:pPr>
      <w:r>
        <w:t>Technology and</w:t>
      </w:r>
      <w:r>
        <w:rPr>
          <w:spacing w:val="-14"/>
        </w:rPr>
        <w:t xml:space="preserve"> </w:t>
      </w:r>
      <w:r>
        <w:t>transformation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157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Technology is reshaping relationships between people and public services. Modern, online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public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services aim to reduce costs and help meet public expectations regarding service quality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accessibility. Transformation projects have not always been as successful, nor delivered the level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savings,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first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hoped.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noted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challenges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involved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reshaping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processes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pacing w:val="3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behaviours to support service improvements and efficiencies, as in the transformation of courts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tribunals or the introduction of Universal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Credit.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0" w:after="0" w:line="292" w:lineRule="auto"/>
        <w:ind w:left="102" w:right="24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work in recent years has stressed the importance of protecting government information.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has highlighted both opportunities for the public sector to use data more effectively to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outcomes and services, and areas where government may need to be more cautious. Our work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Windrush, English language tests, and social security benefit awards points to some of the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limitations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 using data alone to inform government decisions. This will be a continuing theme of our work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becomes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increasingly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reliant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inform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activities.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look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at the roll out of long-term programmes such as Universal Credit and the emergency security</w:t>
      </w:r>
      <w:r>
        <w:rPr>
          <w:rFonts w:ascii="Arial" w:eastAsia="Arial" w:hAnsi="Arial" w:cs="Arial"/>
          <w:spacing w:val="-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network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HMRC’s plans for the Making Tax Digital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system.</w:t>
      </w:r>
    </w:p>
    <w:p>
      <w:pPr>
        <w:pStyle w:val="Heading4"/>
        <w:spacing w:line="240" w:lineRule="auto"/>
        <w:ind w:right="148"/>
        <w:jc w:val="left"/>
      </w:pPr>
      <w:r>
        <w:t>Environment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12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Protecting the natural environment for future generations needs coordinated action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across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 and an understanding of the long-term implications of decisions. The government set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 long-term environmental ambitions in its 25-year environment plan. Earlier this year the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tightened its climate change target, including a legal requirement to achieve net zero emissions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2050. Meeting climate change targets will need significant changes in energy, transport, housing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agriculture (among other areas) by 2050. With this mind, we will examine the robustness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government’s plans to fulfil environmental g</w:t>
      </w:r>
      <w:r>
        <w:rPr>
          <w:rFonts w:ascii="Arial" w:eastAsia="Arial" w:hAnsi="Arial" w:cs="Arial"/>
          <w:sz w:val="20"/>
          <w:szCs w:val="20"/>
        </w:rPr>
        <w:t>oals and net zero emissions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targets.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22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How government meets its environmental commitments will be a focus for us.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expect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examine how environmental considerations have been considered in departments’ planning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decision-making processes, and how government oversees and assures delivery of key policies.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intend to look at how government is organising itself to meet its goals and how initiatives such as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low-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emission vehicles are being delivered as well as looking at how vital infrastructure, such as</w:t>
      </w:r>
      <w:r>
        <w:rPr>
          <w:rFonts w:ascii="Arial" w:eastAsia="Arial" w:hAnsi="Arial" w:cs="Arial"/>
          <w:spacing w:val="-1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flood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defences, are being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managed.</w:t>
      </w:r>
    </w:p>
    <w:p>
      <w:pPr>
        <w:pStyle w:val="Heading4"/>
        <w:spacing w:line="240" w:lineRule="auto"/>
        <w:ind w:right="148"/>
        <w:jc w:val="left"/>
      </w:pPr>
      <w:r>
        <w:t>Project and programme</w:t>
      </w:r>
      <w:r>
        <w:rPr>
          <w:spacing w:val="-13"/>
        </w:rPr>
        <w:t xml:space="preserve"> </w:t>
      </w:r>
      <w:r>
        <w:t>management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24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Big capital projects are a significant part of public spending and the new government has set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ambitious plans. The estimated lifetime costs of the Government Major Projects Portfolio,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which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contains around 130 of the government’s highest value and most critical projects, is around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£440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billion, with many more projects and programmes outside of this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portfolio.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77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Auditing and reporting on the value for money with which government departments and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agencies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carry out their projects and programmes has long been a big subject of focus for us, and one in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which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we have exerted influence and improved government accountability.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have recently reported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Crossrail, High Speed 2, Nuclear infrastructure, and Prisons estate programmes, as well as</w:t>
      </w:r>
      <w:r>
        <w:rPr>
          <w:rFonts w:ascii="Arial"/>
          <w:spacing w:val="-1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challenge faced by the Ministry of Defence in affording its defence equipment commitments. Our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work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47"/>
        <w:ind w:left="5798" w:right="0" w:firstLin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NAO Estimate Memorandum 2020-21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11</w:t>
      </w:r>
    </w:p>
    <w:p>
      <w:pPr>
        <w:spacing w:before="10" w:line="240" w:lineRule="auto"/>
        <w:rPr>
          <w:rFonts w:ascii="Arial" w:eastAsia="Arial" w:hAnsi="Arial" w:cs="Arial"/>
          <w:sz w:val="10"/>
          <w:szCs w:val="10"/>
        </w:rPr>
      </w:pPr>
    </w:p>
    <w:p>
      <w:pPr>
        <w:pStyle w:val="BodyText"/>
        <w:spacing w:before="74" w:line="292" w:lineRule="auto"/>
        <w:ind w:right="148"/>
        <w:jc w:val="left"/>
      </w:pPr>
      <w:r>
        <w:t>has improved transparency and understanding of the risks and challenges for delivering</w:t>
      </w:r>
      <w:r>
        <w:rPr>
          <w:spacing w:val="-26"/>
        </w:rPr>
        <w:t xml:space="preserve"> </w:t>
      </w:r>
      <w:r>
        <w:t>major</w:t>
      </w:r>
      <w:r>
        <w:rPr>
          <w:w w:val="99"/>
        </w:rPr>
        <w:t xml:space="preserve"> </w:t>
      </w:r>
      <w:r>
        <w:t>programmes.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0" w:after="0" w:line="292" w:lineRule="auto"/>
        <w:ind w:left="102" w:right="18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will look at the effectiveness of digital services at the UK border, and at the Royal</w:t>
      </w:r>
      <w:r>
        <w:rPr>
          <w:rFonts w:ascii="Arial" w:eastAsia="Arial" w:hAnsi="Arial" w:cs="Arial"/>
          <w:spacing w:val="-3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Navy’s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Carrier Strike programme bringing together US-built F35 fighter jets and a new helicopter-based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radar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system. The restoration of the Palace of Westminster is a large programme and we will take an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early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look at the risks to delivery, based on our expertise in looking at major programmes.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are likely</w:t>
      </w:r>
      <w:r>
        <w:rPr>
          <w:rFonts w:ascii="Arial" w:eastAsia="Arial" w:hAnsi="Arial" w:cs="Arial"/>
          <w:spacing w:val="-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report regularly throughout the life of the restoration, which extends into the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2030s.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40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The government has indicated a commitment to increase investment in infrastructure. </w:t>
      </w:r>
      <w:r>
        <w:rPr>
          <w:rFonts w:ascii="Arial"/>
          <w:spacing w:val="5"/>
          <w:sz w:val="20"/>
        </w:rPr>
        <w:t>We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focus on important projects and programmes over the coming year as the government delivers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its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existing commitments and plans further physical and digital infrastructure investment. In the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year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ahead, we will consider progress made by the Department for Digital, Culture, Media &amp; Sport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Broadband UK in providing superfast broadband to households and businesses across the UK,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switch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electric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vehicles,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including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provision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charging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points.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also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draw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together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insights from our work on project and programme management to support Parliament and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public sector in learning lessons from our previous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experience.</w:t>
      </w:r>
    </w:p>
    <w:p>
      <w:pPr>
        <w:pStyle w:val="Heading4"/>
        <w:spacing w:line="240" w:lineRule="auto"/>
        <w:ind w:right="148"/>
        <w:jc w:val="left"/>
      </w:pPr>
      <w:r>
        <w:t>Devolution</w:t>
      </w:r>
    </w:p>
    <w:p>
      <w:pPr>
        <w:spacing w:before="9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642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framework for devolved audit and accountability agreed between the UK and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Scottish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governments provides a positive approach to the provision of audit assurance in a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devolved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environment.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continue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take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forward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requests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from Audit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Scotland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examine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devolved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activities performed by UK public bodies audited by the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C&amp;AG.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6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Wales Act 2014 introduced a new statutory requirement for the C&amp;AG to report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administering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Welsh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income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tax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each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financial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year.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published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first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report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January.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covered the activities of HMRC before introducing the Welsh rates of income tax in April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2019.</w:t>
      </w:r>
    </w:p>
    <w:p>
      <w:pPr>
        <w:pStyle w:val="Heading4"/>
        <w:spacing w:before="134" w:line="240" w:lineRule="auto"/>
        <w:ind w:right="148"/>
        <w:jc w:val="left"/>
      </w:pPr>
      <w:r>
        <w:t>Financial reporting and</w:t>
      </w:r>
      <w:r>
        <w:rPr>
          <w:spacing w:val="-12"/>
        </w:rPr>
        <w:t xml:space="preserve"> </w:t>
      </w:r>
      <w:r>
        <w:t>management</w:t>
      </w:r>
    </w:p>
    <w:p>
      <w:pPr>
        <w:spacing w:before="11" w:line="240" w:lineRule="auto"/>
        <w:rPr>
          <w:rFonts w:ascii="Arial" w:eastAsia="Arial" w:hAnsi="Arial" w:cs="Arial"/>
          <w:sz w:val="19"/>
          <w:szCs w:val="19"/>
        </w:rPr>
      </w:pP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0" w:after="0" w:line="292" w:lineRule="auto"/>
        <w:ind w:left="102" w:right="18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financial audit work has a broad reach across the public sector and, as well as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supporting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effective accountability, is equally cru</w:t>
      </w:r>
      <w:r>
        <w:rPr>
          <w:rFonts w:ascii="Arial" w:eastAsia="Arial" w:hAnsi="Arial" w:cs="Arial"/>
          <w:sz w:val="20"/>
          <w:szCs w:val="20"/>
        </w:rPr>
        <w:t>cial to achieving good results from government’s use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resources. That is because good financial reporting and financial management provide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foundations to improving outcomes and value for money. For example, the BBC Board used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insights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from our financial audit of its commercial income to inform its understanding of the evolving risk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profile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these income streams in relation to the global market within which the BBC works. Our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insights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directly contributed to the BBC’s decision to change the governanc</w:t>
      </w:r>
      <w:r>
        <w:rPr>
          <w:rFonts w:ascii="Arial" w:eastAsia="Arial" w:hAnsi="Arial" w:cs="Arial"/>
          <w:sz w:val="20"/>
          <w:szCs w:val="20"/>
        </w:rPr>
        <w:t>e arrangements it has in place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oversee its commercial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activities.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1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Parliamentarians have called for improvements to the public sector’s performance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accountability reporting in annual reports and accounts. Done well, reporting in the public sector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allows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public and Parliament to understand, with ease and confidence, an organisation’s strategy and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risks it faces, how much tax payers’ money has been spent and on what, how it has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exercised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management over those funds, and what has been achieved as a result. While we are starting to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improvements in the stronger performers, we want to do more to promote good financial reporting</w:t>
      </w:r>
      <w:r>
        <w:rPr>
          <w:rFonts w:ascii="Arial" w:eastAsia="Arial" w:hAnsi="Arial" w:cs="Arial"/>
          <w:spacing w:val="-2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 management in 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</w:t>
      </w:r>
    </w:p>
    <w:p>
      <w:pPr>
        <w:pStyle w:val="Heading2"/>
        <w:spacing w:before="120" w:line="240" w:lineRule="auto"/>
        <w:ind w:right="148"/>
        <w:jc w:val="left"/>
      </w:pPr>
      <w:bookmarkStart w:id="5" w:name="_TOC_250011"/>
      <w:r>
        <w:t>Support to</w:t>
      </w:r>
      <w:r>
        <w:rPr>
          <w:spacing w:val="-3"/>
        </w:rPr>
        <w:t xml:space="preserve"> </w:t>
      </w:r>
      <w:bookmarkEnd w:id="5"/>
      <w:r>
        <w:t>Parliament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5" w:after="0" w:line="292" w:lineRule="auto"/>
        <w:ind w:left="102" w:right="286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primary Parliamentary relationship is with the House o</w:t>
      </w:r>
      <w:r>
        <w:rPr>
          <w:rFonts w:ascii="Arial" w:eastAsia="Arial" w:hAnsi="Arial" w:cs="Arial"/>
          <w:sz w:val="20"/>
          <w:szCs w:val="20"/>
        </w:rPr>
        <w:t>f Commons’ Committee of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Public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Accounts. Our relationship with the Committee is important to the success of our strategy. In the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new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Parliament we expect to support between 50 and 65 evidence sessions for the committee each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want to build on our effective relationship with the Committee and aim to provide a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further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enhanced service. In particular, we will continue to refine our briefings to meet members’ needs,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12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8" w:line="240" w:lineRule="auto"/>
        <w:rPr>
          <w:rFonts w:ascii="Arial" w:eastAsia="Arial" w:hAnsi="Arial" w:cs="Arial"/>
          <w:sz w:val="12"/>
          <w:szCs w:val="12"/>
        </w:rPr>
      </w:pPr>
    </w:p>
    <w:p>
      <w:pPr>
        <w:pStyle w:val="BodyText"/>
        <w:spacing w:before="74" w:line="292" w:lineRule="auto"/>
        <w:ind w:right="148"/>
        <w:jc w:val="left"/>
        <w:rPr>
          <w:rFonts w:ascii="Arial" w:eastAsia="Arial" w:hAnsi="Arial" w:cs="Arial"/>
        </w:rPr>
      </w:pPr>
      <w:r>
        <w:t>including more local data, making better use of technology and providing more frequent and</w:t>
      </w:r>
      <w:r>
        <w:rPr>
          <w:spacing w:val="-21"/>
        </w:rPr>
        <w:t xml:space="preserve"> </w:t>
      </w:r>
      <w:r>
        <w:t>tailored</w:t>
      </w:r>
      <w:r>
        <w:rPr>
          <w:w w:val="99"/>
        </w:rPr>
        <w:t xml:space="preserve"> </w:t>
      </w:r>
      <w:r>
        <w:t xml:space="preserve">oral briefings. </w:t>
      </w:r>
      <w:r>
        <w:rPr>
          <w:spacing w:val="4"/>
        </w:rPr>
        <w:t xml:space="preserve">We </w:t>
      </w:r>
      <w:r>
        <w:t>will also provide greater support to the Committee in following up</w:t>
      </w:r>
      <w:r>
        <w:rPr>
          <w:spacing w:val="-20"/>
        </w:rPr>
        <w:t xml:space="preserve"> </w:t>
      </w:r>
      <w:r>
        <w:t>on</w:t>
      </w:r>
      <w:r>
        <w:rPr>
          <w:w w:val="99"/>
        </w:rPr>
        <w:t xml:space="preserve"> </w:t>
      </w:r>
      <w:r>
        <w:rPr>
          <w:rFonts w:ascii="Arial" w:eastAsia="Arial" w:hAnsi="Arial" w:cs="Arial"/>
        </w:rPr>
        <w:t>recommendations from the Committee’s</w:t>
      </w:r>
      <w:r>
        <w:rPr>
          <w:rFonts w:ascii="Arial" w:eastAsia="Arial" w:hAnsi="Arial" w:cs="Arial"/>
          <w:spacing w:val="-19"/>
        </w:rPr>
        <w:t xml:space="preserve"> </w:t>
      </w:r>
      <w:r>
        <w:rPr>
          <w:rFonts w:ascii="Arial" w:eastAsia="Arial" w:hAnsi="Arial" w:cs="Arial"/>
        </w:rPr>
        <w:t>reports.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1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We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will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continue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support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departmental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select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committees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identifying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opportunities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contribute to their work and provide formal and informal advice and evidence to support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their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inquiries.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publish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annual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overviews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departments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assist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committees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their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scrutiny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departments’ annual reports and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accounts.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5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currently have nine people on secondment to select committees and to the Scrutiny Unit.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people provide expertise to committee members as they carry out inquiries and examine the work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government.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will work closely with the House of Commons Library and the Scrutiny Unit, and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we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will seek to increase their awareness of our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work.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02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More generally, we want all MPs to view us as an important source of support advice. In the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new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Parliament we will seek to be more consistent with and increase our engagement with individual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MPs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their staff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by: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44" w:after="0" w:line="290" w:lineRule="auto"/>
        <w:ind w:left="555" w:right="12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providing briefings on our published outputs. Round-table briefings for parliamentarians on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issues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such as infrastructure programmes, health and defence spending have been well received</w:t>
      </w:r>
      <w:r>
        <w:rPr>
          <w:rFonts w:ascii="Arial"/>
          <w:spacing w:val="-22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MPs;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88" w:lineRule="auto"/>
        <w:ind w:left="555" w:right="28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responding to MPs’ correspondence and conc</w:t>
      </w:r>
      <w:r>
        <w:rPr>
          <w:rFonts w:ascii="Arial" w:eastAsia="Arial" w:hAnsi="Arial" w:cs="Arial"/>
          <w:sz w:val="20"/>
          <w:szCs w:val="20"/>
        </w:rPr>
        <w:t>erns where value for money may be at risk.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Since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April 2019, we have provided 77 responses to correspondence from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MPs;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3" w:after="0" w:line="240" w:lineRule="auto"/>
        <w:ind w:left="555" w:right="14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providing advice to MPs on examining departments’ annual reports and accounts;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</w:p>
    <w:p>
      <w:pPr>
        <w:spacing w:before="8" w:line="240" w:lineRule="auto"/>
        <w:rPr>
          <w:rFonts w:ascii="Arial" w:eastAsia="Arial" w:hAnsi="Arial" w:cs="Arial"/>
          <w:sz w:val="17"/>
          <w:szCs w:val="17"/>
        </w:rPr>
      </w:pP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0" w:after="0" w:line="290" w:lineRule="auto"/>
        <w:ind w:left="555" w:right="242" w:hanging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providing information for MPs staff and Committee staff, particularly if they are new to their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post,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so they understand how we can help MPs to hold government and public services to account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use of public resources.</w:t>
      </w:r>
    </w:p>
    <w:p>
      <w:pPr>
        <w:pStyle w:val="Heading2"/>
        <w:spacing w:before="135" w:line="240" w:lineRule="auto"/>
        <w:ind w:right="148"/>
        <w:jc w:val="left"/>
      </w:pPr>
      <w:bookmarkStart w:id="6" w:name="_TOC_250010"/>
      <w:r>
        <w:t>International</w:t>
      </w:r>
      <w:r>
        <w:rPr>
          <w:spacing w:val="-2"/>
        </w:rPr>
        <w:t xml:space="preserve"> </w:t>
      </w:r>
      <w:bookmarkEnd w:id="6"/>
      <w:r>
        <w:t>relations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77" w:after="0" w:line="292" w:lineRule="auto"/>
        <w:ind w:left="102" w:right="13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NAO has a strong reputation as a leading public audit institution that provides the UK with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modern, professional public audit service. Other global organisations want to work with us, and as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leading audit office we have a role to play internationally when this aligns with our core interests.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work also provides interesting work opportunities for our own people, helping to attract and retain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them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at 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NAO.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18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engage other national audit offices either bilaterally on specific areas of interest, or</w:t>
      </w:r>
      <w:r>
        <w:rPr>
          <w:rFonts w:ascii="Arial" w:eastAsia="Arial" w:hAnsi="Arial" w:cs="Arial"/>
          <w:spacing w:val="-2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through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multilateral organisations such as the International Organisation of Supreme Audit</w:t>
      </w:r>
      <w:r>
        <w:rPr>
          <w:rFonts w:ascii="Arial" w:eastAsia="Arial" w:hAnsi="Arial" w:cs="Arial"/>
          <w:spacing w:val="-1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Institutions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(INTOSAI), the European Organisation of Supreme Audit Institutions (EUROSAI), and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Commonwealth Auditors General Group. Working with a range of offices across the world provides</w:t>
      </w:r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insight into different approaches to assurance and new perspectives on how to do things. This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helps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us gain an understanding into what others learn from IT and audit systems,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performance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measurement frameworks, new product ranges and the pioneering use of data analytics in the use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assurance work. </w:t>
      </w:r>
    </w:p>
    <w:p>
      <w:pPr>
        <w:pStyle w:val="ListParagraph"/>
        <w:numPr>
          <w:ilvl w:val="1"/>
          <w:numId w:val="10"/>
        </w:numPr>
        <w:tabs>
          <w:tab w:val="left" w:pos="556"/>
        </w:tabs>
        <w:spacing w:before="169" w:after="0" w:line="292" w:lineRule="auto"/>
        <w:ind w:left="102" w:right="21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also deliver a small programme of technical cooperation projects that help countries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improve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their national audit capacity.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aim to work primarily with countries that are in receipt of</w:t>
      </w:r>
      <w:r>
        <w:rPr>
          <w:rFonts w:ascii="Arial" w:eastAsia="Arial" w:hAnsi="Arial" w:cs="Arial"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UK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development funds, and where a strong national audit office is central to a country’s sound</w:t>
      </w:r>
      <w:r>
        <w:rPr>
          <w:rFonts w:ascii="Arial" w:eastAsia="Arial" w:hAnsi="Arial" w:cs="Arial"/>
          <w:spacing w:val="-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financial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management and control over the use of these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monies.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47"/>
        <w:ind w:left="5798" w:right="0" w:firstLin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NAO Estimate Memorandum 2020-21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13</w:t>
      </w:r>
    </w:p>
    <w:p>
      <w:pPr>
        <w:pStyle w:val="Heading1"/>
        <w:spacing w:before="147" w:line="240" w:lineRule="auto"/>
        <w:ind w:left="2370" w:right="148"/>
        <w:jc w:val="left"/>
      </w:pPr>
      <w:bookmarkStart w:id="7" w:name="_TOC_250009"/>
      <w:r>
        <w:rPr>
          <w:spacing w:val="-6"/>
        </w:rPr>
        <w:t xml:space="preserve">Part </w:t>
      </w:r>
      <w:r>
        <w:rPr>
          <w:spacing w:val="-5"/>
        </w:rPr>
        <w:t>Two: Our</w:t>
      </w:r>
      <w:r>
        <w:rPr>
          <w:spacing w:val="-19"/>
        </w:rPr>
        <w:t xml:space="preserve"> </w:t>
      </w:r>
      <w:bookmarkEnd w:id="7"/>
      <w:r>
        <w:rPr>
          <w:spacing w:val="-6"/>
        </w:rPr>
        <w:t>resources</w:t>
      </w:r>
    </w:p>
    <w:p>
      <w:pPr>
        <w:spacing w:before="0" w:line="240" w:lineRule="auto"/>
        <w:rPr>
          <w:rFonts w:ascii="Arial" w:eastAsia="Arial" w:hAnsi="Arial" w:cs="Arial"/>
          <w:sz w:val="48"/>
          <w:szCs w:val="48"/>
        </w:rPr>
      </w:pPr>
    </w:p>
    <w:p>
      <w:pPr>
        <w:spacing w:before="6" w:line="240" w:lineRule="auto"/>
        <w:rPr>
          <w:rFonts w:ascii="Arial" w:eastAsia="Arial" w:hAnsi="Arial" w:cs="Arial"/>
          <w:sz w:val="41"/>
          <w:szCs w:val="41"/>
        </w:rPr>
      </w:pPr>
    </w:p>
    <w:p>
      <w:pPr>
        <w:pStyle w:val="Heading2"/>
        <w:spacing w:line="240" w:lineRule="auto"/>
        <w:ind w:right="148"/>
        <w:jc w:val="left"/>
      </w:pPr>
      <w:bookmarkStart w:id="8" w:name="_TOC_250008"/>
      <w:bookmarkEnd w:id="8"/>
      <w:r>
        <w:t>Our overall resource request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5" w:after="0" w:line="292" w:lineRule="auto"/>
        <w:ind w:left="102" w:right="15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 xml:space="preserve">he NAO’s proposed use of resources and how this compares with the prior year </w:t>
      </w:r>
      <w:r>
        <w:rPr>
          <w:rFonts w:ascii="Arial" w:eastAsia="Arial" w:hAnsi="Arial" w:cs="Arial"/>
          <w:sz w:val="20"/>
          <w:szCs w:val="20"/>
        </w:rPr>
        <w:t>is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summarised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request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increase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 net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budget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next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6.9%.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reflects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growth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underlying portfolio and includes investment in our value for money work, our digital audit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capability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transform the way we manage knowledge. It will enable us to respond to our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changing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environment and make the most of our cross-government knowledge and insights, to the benefit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both Parliament and the bodies we audit. Our proposals will provide us with more capacity and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extra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skills and translate into 852 people numbers next year compared to 825, an increase of 27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people.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8" w:line="240" w:lineRule="auto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3"/>
        <w:gridCol w:w="1523"/>
        <w:gridCol w:w="1061"/>
        <w:gridCol w:w="1189"/>
        <w:gridCol w:w="1063"/>
        <w:gridCol w:w="1189"/>
        <w:gridCol w:w="1245"/>
      </w:tblGrid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2"/>
          <w:jc w:val="left"/>
        </w:trPr>
        <w:tc>
          <w:tcPr>
            <w:tcW w:w="90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90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7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Budget allocation by type of</w:t>
            </w:r>
            <w:r>
              <w:rPr>
                <w:rFonts w:ascii="Arial"/>
                <w:spacing w:val="-1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expenditure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768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6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2020-21</w:t>
            </w: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Arial" w:eastAsia="Arial" w:hAnsi="Arial" w:cs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2019-20</w:t>
            </w:r>
          </w:p>
          <w:p>
            <w:pPr>
              <w:pStyle w:val="TableParagraph"/>
              <w:spacing w:before="6" w:line="240" w:lineRule="auto"/>
              <w:ind w:right="0"/>
              <w:jc w:val="left"/>
              <w:rPr>
                <w:rFonts w:ascii="Arial" w:eastAsia="Arial" w:hAnsi="Arial" w:cs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</w:p>
          <w:p>
            <w:pPr>
              <w:pStyle w:val="TableParagraph"/>
              <w:spacing w:before="10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1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right="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94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6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Staff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2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69.7%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65.9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71.5%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4.6%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Non-staff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42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30.3%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26.3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28.5%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13.8%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Spend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42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99.0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92.3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7.2%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0"/>
          <w:jc w:val="left"/>
        </w:trPr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Income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42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21.3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8.3%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01"/>
          <w:jc w:val="left"/>
        </w:trPr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Net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Spend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 w:line="240" w:lineRule="auto"/>
              <w:ind w:left="42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75.9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71.0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4.9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8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6.9%</w:t>
            </w:r>
          </w:p>
        </w:tc>
      </w:tr>
    </w:tbl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pStyle w:val="Heading2"/>
        <w:spacing w:before="174" w:line="240" w:lineRule="auto"/>
        <w:ind w:right="148"/>
        <w:jc w:val="left"/>
      </w:pPr>
      <w:bookmarkStart w:id="9" w:name="_TOC_250007"/>
      <w:r>
        <w:t>Change year on</w:t>
      </w:r>
      <w:r>
        <w:rPr>
          <w:spacing w:val="-7"/>
        </w:rPr>
        <w:t xml:space="preserve"> </w:t>
      </w:r>
      <w:bookmarkEnd w:id="9"/>
      <w:r>
        <w:t>year</w:t>
      </w:r>
    </w:p>
    <w:p>
      <w:pPr>
        <w:pStyle w:val="BodyText"/>
        <w:tabs>
          <w:tab w:val="left" w:pos="555"/>
        </w:tabs>
        <w:spacing w:before="165" w:line="292" w:lineRule="auto"/>
        <w:ind w:right="861"/>
        <w:jc w:val="left"/>
      </w:pPr>
      <w:r>
        <w:rPr>
          <w:rFonts w:ascii="Arial"/>
          <w:b/>
          <w:spacing w:val="-1"/>
        </w:rPr>
        <w:t>13</w:t>
        <w:tab/>
      </w:r>
      <w:r>
        <w:rPr>
          <w:spacing w:val="1"/>
        </w:rPr>
        <w:t>The</w:t>
      </w:r>
      <w:r>
        <w:t xml:space="preserve"> </w:t>
      </w:r>
      <w:r>
        <w:rPr>
          <w:spacing w:val="-1"/>
        </w:rPr>
        <w:t>changes</w:t>
      </w:r>
      <w:r>
        <w:t xml:space="preserve"> </w:t>
      </w:r>
      <w:r>
        <w:rPr>
          <w:spacing w:val="-1"/>
        </w:rPr>
        <w:t>in</w:t>
      </w:r>
      <w:r>
        <w:t xml:space="preserve"> our expenditure </w:t>
      </w:r>
      <w:r>
        <w:rPr>
          <w:spacing w:val="-1"/>
        </w:rPr>
        <w:t>and</w:t>
      </w:r>
      <w:r>
        <w:t xml:space="preserve"> income </w:t>
      </w:r>
      <w:r>
        <w:rPr>
          <w:spacing w:val="-1"/>
        </w:rPr>
        <w:t>budgets</w:t>
      </w:r>
      <w:r>
        <w:t xml:space="preserve"> are set </w:t>
      </w:r>
      <w:r>
        <w:rPr>
          <w:spacing w:val="-1"/>
        </w:rPr>
        <w:t>out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rFonts w:ascii="Arial"/>
          <w:b/>
        </w:rPr>
        <w:t xml:space="preserve">Figure 4 </w:t>
      </w:r>
      <w:r>
        <w:t>and</w:t>
      </w:r>
      <w:r>
        <w:rPr>
          <w:spacing w:val="1"/>
        </w:rPr>
        <w:t xml:space="preserve"> </w:t>
      </w:r>
      <w:r>
        <w:t>planned</w:t>
      </w:r>
      <w:r>
        <w:rPr>
          <w:w w:val="99"/>
        </w:rPr>
        <w:t xml:space="preserve"> </w:t>
      </w:r>
      <w:r>
        <w:t>movements comprise the</w:t>
      </w:r>
      <w:r>
        <w:rPr>
          <w:spacing w:val="-12"/>
        </w:rPr>
        <w:t xml:space="preserve"> </w:t>
      </w:r>
      <w:r>
        <w:t>following: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44" w:after="0" w:line="290" w:lineRule="auto"/>
        <w:ind w:left="555" w:right="346" w:hanging="45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investment in our digital audit of £2 million which will allow us to purchase a new IT platform</w:t>
      </w:r>
      <w:r>
        <w:rPr>
          <w:rFonts w:ascii="Arial" w:hAnsi="Arial"/>
          <w:spacing w:val="-21"/>
          <w:sz w:val="20"/>
        </w:rPr>
        <w:t xml:space="preserve"> </w:t>
      </w:r>
      <w:r>
        <w:rPr>
          <w:rFonts w:ascii="Arial" w:hAnsi="Arial"/>
          <w:sz w:val="20"/>
        </w:rPr>
        <w:t>for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our audits, help us transform our audit methodology and provide the learning and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development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activities needed to support our people in adapting to new audit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techniques;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9" w:after="0" w:line="290" w:lineRule="auto"/>
        <w:ind w:left="555" w:right="203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investment in our value-for-money expertise of £0.7 million which will allow us to recruit and</w:t>
      </w:r>
      <w:r>
        <w:rPr>
          <w:rFonts w:ascii="Arial" w:hAnsi="Arial"/>
          <w:spacing w:val="-28"/>
          <w:sz w:val="20"/>
        </w:rPr>
        <w:t xml:space="preserve"> </w:t>
      </w:r>
      <w:r>
        <w:rPr>
          <w:rFonts w:ascii="Arial" w:hAnsi="Arial"/>
          <w:sz w:val="20"/>
        </w:rPr>
        <w:t>buy-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in more specialist expertise in areas where we have expertise and capability gaps, such as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in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environmental auditing and digital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change;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88" w:lineRule="auto"/>
        <w:ind w:left="555" w:right="64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investment in our knowledge systems of £0.3 million. This will allow us to put in place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better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knowledge management processes and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systems;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0" w:after="0" w:line="290" w:lineRule="auto"/>
        <w:ind w:left="555" w:right="17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Growth in our statutory and audit responsibilities of £1.6 million, which is made up of £0.5</w:t>
      </w:r>
      <w:r>
        <w:rPr>
          <w:rFonts w:ascii="Arial" w:hAnsi="Arial"/>
          <w:spacing w:val="-19"/>
          <w:sz w:val="20"/>
        </w:rPr>
        <w:t xml:space="preserve"> </w:t>
      </w:r>
      <w:r>
        <w:rPr>
          <w:rFonts w:ascii="Arial" w:hAnsi="Arial"/>
          <w:sz w:val="20"/>
        </w:rPr>
        <w:t>million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of new audit bodies, £0.4 million work on the restoration and renewal of Parliament (both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audit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and value for money), and £0.7 million growth in the assurance work in respect of EU</w:t>
      </w:r>
      <w:r>
        <w:rPr>
          <w:rFonts w:ascii="Arial" w:hAnsi="Arial"/>
          <w:spacing w:val="-23"/>
          <w:sz w:val="20"/>
        </w:rPr>
        <w:t xml:space="preserve"> </w:t>
      </w:r>
      <w:r>
        <w:rPr>
          <w:rFonts w:ascii="Arial" w:hAnsi="Arial"/>
          <w:sz w:val="20"/>
        </w:rPr>
        <w:t>agricultural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funding;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40" w:lineRule="auto"/>
        <w:ind w:left="555" w:right="14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audit response to the implementation of new accounting standards which we estimate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will</w:t>
      </w:r>
    </w:p>
    <w:p>
      <w:pPr>
        <w:spacing w:after="0" w:line="240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14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8" w:line="240" w:lineRule="auto"/>
        <w:rPr>
          <w:rFonts w:ascii="Arial" w:eastAsia="Arial" w:hAnsi="Arial" w:cs="Arial"/>
          <w:sz w:val="11"/>
          <w:szCs w:val="11"/>
        </w:rPr>
      </w:pPr>
    </w:p>
    <w:p>
      <w:pPr>
        <w:pStyle w:val="BodyText"/>
        <w:spacing w:before="74" w:line="292" w:lineRule="auto"/>
        <w:ind w:left="555" w:right="148"/>
        <w:jc w:val="left"/>
      </w:pPr>
      <w:r>
        <w:t>cost £0.8 million next year. These costs are expected to taper off in future years as the</w:t>
      </w:r>
      <w:r>
        <w:rPr>
          <w:spacing w:val="-26"/>
        </w:rPr>
        <w:t xml:space="preserve"> </w:t>
      </w:r>
      <w:r>
        <w:t>new</w:t>
      </w:r>
      <w:r>
        <w:rPr>
          <w:w w:val="99"/>
        </w:rPr>
        <w:t xml:space="preserve"> </w:t>
      </w:r>
      <w:r>
        <w:t>standards are</w:t>
      </w:r>
      <w:r>
        <w:rPr>
          <w:spacing w:val="-7"/>
        </w:rPr>
        <w:t xml:space="preserve"> </w:t>
      </w:r>
      <w:r>
        <w:t>embedded;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6" w:after="0" w:line="288" w:lineRule="auto"/>
        <w:ind w:left="555" w:right="433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annual increases to reflect our proposed pay award of 2% and inflation pressures on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non-staff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costs.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have also removed any contingency provisions within our staffing budgets;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and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0" w:after="0" w:line="288" w:lineRule="auto"/>
        <w:ind w:left="555" w:right="17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fee increases to ensure that we continue to recover the full costs of our audit work in line with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agreed scheme of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fees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1" w:line="240" w:lineRule="auto"/>
        <w:rPr>
          <w:rFonts w:ascii="Arial" w:eastAsia="Arial" w:hAnsi="Arial" w:cs="Arial"/>
          <w:sz w:val="11"/>
          <w:szCs w:val="11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39"/>
        <w:gridCol w:w="2180"/>
      </w:tblGrid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46"/>
          <w:jc w:val="left"/>
        </w:trPr>
        <w:tc>
          <w:tcPr>
            <w:tcW w:w="543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20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Figure 4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–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change in</w:t>
            </w:r>
            <w:r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resources</w:t>
            </w:r>
          </w:p>
        </w:tc>
        <w:tc>
          <w:tcPr>
            <w:tcW w:w="21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4" w:line="240" w:lineRule="auto"/>
              <w:ind w:right="0"/>
              <w:jc w:val="left"/>
              <w:rPr>
                <w:rFonts w:ascii="Arial" w:eastAsia="Arial" w:hAnsi="Arial" w:cs="Arial"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107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£m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80"/>
          <w:jc w:val="left"/>
        </w:trPr>
        <w:tc>
          <w:tcPr>
            <w:tcW w:w="7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30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Investment: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Digital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0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2.0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7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6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Value for money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expertise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1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0.7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98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Knowledge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0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0.3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4"/>
          <w:jc w:val="left"/>
        </w:trPr>
        <w:tc>
          <w:tcPr>
            <w:tcW w:w="7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3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Statutory work and</w:t>
            </w:r>
            <w:r>
              <w:rPr>
                <w:rFonts w:ascii="Arial"/>
                <w:b/>
                <w:spacing w:val="-1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inflation: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Growth in statutory and audit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responsibilities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0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1.6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6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Audit response to new accounting</w:t>
            </w:r>
            <w:r>
              <w:rPr>
                <w:rFonts w:ascii="Arial"/>
                <w:spacing w:val="-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standards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1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0.8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8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Pay-award &amp; inflationary cost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pressures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50" w:line="240" w:lineRule="auto"/>
              <w:ind w:right="105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1.9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5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Less pay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contingency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1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-0.6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6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Change in total spend </w:t>
            </w:r>
            <w:r>
              <w:rPr>
                <w:rFonts w:ascii="Arial"/>
                <w:b/>
                <w:spacing w:val="-3"/>
                <w:sz w:val="16"/>
              </w:rPr>
              <w:t xml:space="preserve">year </w:t>
            </w:r>
            <w:r>
              <w:rPr>
                <w:rFonts w:ascii="Arial"/>
                <w:b/>
                <w:sz w:val="16"/>
              </w:rPr>
              <w:t>on</w:t>
            </w:r>
            <w:r>
              <w:rPr>
                <w:rFonts w:asci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year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0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6.7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46"/>
          <w:jc w:val="left"/>
        </w:trPr>
        <w:tc>
          <w:tcPr>
            <w:tcW w:w="54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5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Increase in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income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1" w:line="240" w:lineRule="auto"/>
              <w:ind w:right="106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1.8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21"/>
          <w:jc w:val="left"/>
        </w:trPr>
        <w:tc>
          <w:tcPr>
            <w:tcW w:w="543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14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Change in net spend </w:t>
            </w:r>
            <w:r>
              <w:rPr>
                <w:rFonts w:ascii="Arial"/>
                <w:b/>
                <w:spacing w:val="-3"/>
                <w:sz w:val="16"/>
              </w:rPr>
              <w:t xml:space="preserve">year </w:t>
            </w:r>
            <w:r>
              <w:rPr>
                <w:rFonts w:ascii="Arial"/>
                <w:b/>
                <w:sz w:val="16"/>
              </w:rPr>
              <w:t>on</w:t>
            </w:r>
            <w:r>
              <w:rPr>
                <w:rFonts w:ascii="Arial"/>
                <w:b/>
                <w:spacing w:val="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year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50" w:line="240" w:lineRule="auto"/>
              <w:ind w:right="103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4.9</w:t>
            </w:r>
          </w:p>
        </w:tc>
      </w:tr>
    </w:tbl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4" w:line="240" w:lineRule="auto"/>
        <w:rPr>
          <w:rFonts w:ascii="Arial" w:eastAsia="Arial" w:hAnsi="Arial" w:cs="Arial"/>
          <w:sz w:val="20"/>
          <w:szCs w:val="20"/>
        </w:rPr>
      </w:pPr>
    </w:p>
    <w:p>
      <w:pPr>
        <w:pStyle w:val="Heading3"/>
        <w:spacing w:before="0" w:line="240" w:lineRule="auto"/>
        <w:ind w:right="148"/>
        <w:jc w:val="left"/>
        <w:rPr>
          <w:b w:val="0"/>
          <w:bCs w:val="0"/>
        </w:rPr>
      </w:pPr>
      <w:r>
        <w:t>Efficiency and</w:t>
      </w:r>
      <w:r>
        <w:rPr>
          <w:spacing w:val="-4"/>
        </w:rPr>
        <w:t xml:space="preserve"> </w:t>
      </w:r>
      <w:r>
        <w:t>value-for-money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31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most recent financial accounts show that we reduced net resource costs by 20% in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real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terms against our 2010-11 baseline. In the same period, we have reorganised the way we work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upgraded our back-office IT systems, which has allowed us to rent out our surplus office space,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earn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extra income and reduce the size of our back-office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teams.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2" w:after="0" w:line="292" w:lineRule="auto"/>
        <w:ind w:left="102" w:right="360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There is no let-up in our focus on efficiency. Although we ask for additional investment, there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no unnecessary spend in our forward plans and we will continue to take steps to ensure we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efficient and cost-effective and make savings where we can. Some examples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include: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44" w:after="0" w:line="288" w:lineRule="auto"/>
        <w:ind w:left="555" w:right="77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maintain pay restraint across the organisation and have reduced the size of our</w:t>
      </w:r>
      <w:r>
        <w:rPr>
          <w:rFonts w:ascii="Arial"/>
          <w:spacing w:val="-37"/>
          <w:sz w:val="20"/>
        </w:rPr>
        <w:t xml:space="preserve"> </w:t>
      </w:r>
      <w:r>
        <w:rPr>
          <w:rFonts w:ascii="Arial"/>
          <w:sz w:val="20"/>
        </w:rPr>
        <w:t>senior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management team;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and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3" w:after="0" w:line="292" w:lineRule="auto"/>
        <w:ind w:left="555" w:right="166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we continue to optimise our corporate services through greater use of IT and will carry out</w:t>
      </w:r>
      <w:r>
        <w:rPr>
          <w:rFonts w:ascii="Arial"/>
          <w:spacing w:val="-14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series of process and policy efficiency reviews over the strategy period, supported by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external auditors. For example, we are reviewing our supplier invoice and payments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process,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which is still mostly paper-based, to move this online and save time and resource.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automating the bulk creation of audit portfolios in our project management system, so that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teams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no longer set up audit projects manually every year, freeing up time that they </w:t>
      </w:r>
      <w:r>
        <w:rPr>
          <w:rFonts w:ascii="Arial"/>
          <w:spacing w:val="2"/>
          <w:sz w:val="20"/>
        </w:rPr>
        <w:t xml:space="preserve">can </w:t>
      </w:r>
      <w:r>
        <w:rPr>
          <w:rFonts w:ascii="Arial"/>
          <w:sz w:val="20"/>
        </w:rPr>
        <w:t>now spend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audit work; and Despite the increase in the number of people, we will not seek additional</w:t>
      </w:r>
      <w:r>
        <w:rPr>
          <w:rFonts w:ascii="Arial"/>
          <w:spacing w:val="-13"/>
          <w:sz w:val="20"/>
        </w:rPr>
        <w:t xml:space="preserve"> </w:t>
      </w:r>
      <w:r>
        <w:rPr>
          <w:rFonts w:ascii="Arial"/>
          <w:sz w:val="20"/>
        </w:rPr>
        <w:t>office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area and will reorganise existing workspace. This will further improve our use of our office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space.</w:t>
      </w:r>
    </w:p>
    <w:p>
      <w:pPr>
        <w:spacing w:before="9" w:line="240" w:lineRule="auto"/>
        <w:rPr>
          <w:rFonts w:ascii="Arial" w:eastAsia="Arial" w:hAnsi="Arial" w:cs="Arial"/>
          <w:sz w:val="15"/>
          <w:szCs w:val="15"/>
        </w:rPr>
      </w:pPr>
    </w:p>
    <w:p>
      <w:pPr>
        <w:pStyle w:val="BodyText"/>
        <w:tabs>
          <w:tab w:val="left" w:pos="555"/>
        </w:tabs>
        <w:spacing w:before="0" w:line="290" w:lineRule="auto"/>
        <w:ind w:right="244"/>
        <w:jc w:val="left"/>
      </w:pPr>
      <w:r>
        <w:rPr>
          <w:rFonts w:ascii="Arial"/>
          <w:b/>
          <w:spacing w:val="-1"/>
        </w:rPr>
        <w:t>14</w:t>
        <w:tab/>
      </w:r>
      <w:r>
        <w:t xml:space="preserve">Our investment </w:t>
      </w:r>
      <w:r>
        <w:rPr>
          <w:spacing w:val="-1"/>
        </w:rPr>
        <w:t>in</w:t>
      </w:r>
      <w:r>
        <w:t xml:space="preserve"> technology </w:t>
      </w:r>
      <w:r>
        <w:rPr>
          <w:spacing w:val="-1"/>
        </w:rPr>
        <w:t>and</w:t>
      </w:r>
      <w:r>
        <w:t xml:space="preserve"> data analytics will also allow us to be more </w:t>
      </w:r>
      <w:r>
        <w:rPr>
          <w:spacing w:val="-1"/>
        </w:rPr>
        <w:t>efficient</w:t>
      </w:r>
      <w:r>
        <w:t xml:space="preserve"> </w:t>
      </w:r>
      <w:r>
        <w:rPr>
          <w:spacing w:val="-1"/>
        </w:rPr>
        <w:t>in</w:t>
      </w:r>
      <w:r>
        <w:t xml:space="preserve"> how</w:t>
      </w:r>
      <w:r>
        <w:rPr>
          <w:spacing w:val="-13"/>
        </w:rPr>
        <w:t xml:space="preserve"> </w:t>
      </w:r>
      <w:r>
        <w:rPr>
          <w:spacing w:val="-2"/>
        </w:rPr>
        <w:t>we</w:t>
      </w:r>
      <w:r>
        <w:rPr>
          <w:w w:val="99"/>
        </w:rPr>
        <w:t xml:space="preserve"> </w:t>
      </w:r>
      <w:r>
        <w:t>audit. Automation of routine workflow will allow our teams to focus on more complex</w:t>
      </w:r>
      <w:r>
        <w:rPr>
          <w:spacing w:val="-24"/>
        </w:rPr>
        <w:t xml:space="preserve"> </w:t>
      </w:r>
      <w:r>
        <w:t>management</w:t>
      </w:r>
    </w:p>
    <w:p>
      <w:pPr>
        <w:spacing w:after="0" w:line="290" w:lineRule="auto"/>
        <w:jc w:val="left"/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47"/>
        <w:ind w:left="5798" w:right="0" w:firstLine="0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>NAO Estimate Memorandum 2020-21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15</w:t>
      </w:r>
    </w:p>
    <w:p>
      <w:pPr>
        <w:spacing w:before="10" w:line="240" w:lineRule="auto"/>
        <w:rPr>
          <w:rFonts w:ascii="Arial" w:eastAsia="Arial" w:hAnsi="Arial" w:cs="Arial"/>
          <w:sz w:val="10"/>
          <w:szCs w:val="10"/>
        </w:rPr>
      </w:pPr>
    </w:p>
    <w:p>
      <w:pPr>
        <w:pStyle w:val="BodyText"/>
        <w:spacing w:before="74" w:line="240" w:lineRule="auto"/>
        <w:ind w:right="148"/>
        <w:jc w:val="left"/>
      </w:pPr>
      <w:r>
        <w:t>judgements and estimates. Some examples</w:t>
      </w:r>
      <w:r>
        <w:rPr>
          <w:spacing w:val="-14"/>
        </w:rPr>
        <w:t xml:space="preserve"> </w:t>
      </w:r>
      <w:r>
        <w:t>include:</w:t>
      </w:r>
    </w:p>
    <w:p>
      <w:pPr>
        <w:spacing w:before="1" w:line="240" w:lineRule="auto"/>
        <w:rPr>
          <w:rFonts w:ascii="Arial" w:eastAsia="Arial" w:hAnsi="Arial" w:cs="Arial"/>
          <w:sz w:val="17"/>
          <w:szCs w:val="17"/>
        </w:rPr>
      </w:pP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0" w:after="0" w:line="290" w:lineRule="auto"/>
        <w:ind w:left="555" w:right="155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Automated consolidation tools that reperform the preparation of departmental group accounts,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process which used to take weeks of auditor time can now be done in minutes. This is,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example, being used effectively in the Department for Digital, Culture, Media &amp; Sport which has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complex group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structure;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90" w:lineRule="auto"/>
        <w:ind w:left="555" w:right="14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 suite of data diagnostic tests and visualisation which look at different elements of a purchase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pay cycle and payroll data. They highlight anomalies and direct audit effort efficiently towards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highest risk, and provide useful insight to management where they can improve their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process;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1" w:after="0" w:line="290" w:lineRule="auto"/>
        <w:ind w:left="555" w:right="386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Document reading software under development will automatically compare accounting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policies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year on year to highlight changes and inconsistency, allowing audit teams to focus quickly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new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developments.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pStyle w:val="Heading2"/>
        <w:spacing w:before="124" w:line="240" w:lineRule="auto"/>
        <w:ind w:right="148"/>
        <w:jc w:val="left"/>
      </w:pPr>
      <w:bookmarkStart w:id="10" w:name="_TOC_250006"/>
      <w:bookmarkEnd w:id="10"/>
      <w:r>
        <w:t>Staff costs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7" w:after="0" w:line="292" w:lineRule="auto"/>
        <w:ind w:left="102" w:right="14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Around 70% of the NAO’s </w:t>
      </w:r>
      <w:r>
        <w:rPr>
          <w:rFonts w:ascii="Arial" w:eastAsia="Arial" w:hAnsi="Arial" w:cs="Arial"/>
          <w:sz w:val="20"/>
          <w:szCs w:val="20"/>
        </w:rPr>
        <w:t>total cost base is for the salaries and related costs of staff,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comprising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both front-line and business support teams. </w:t>
      </w:r>
      <w:r>
        <w:rPr>
          <w:rFonts w:ascii="Arial" w:eastAsia="Arial" w:hAnsi="Arial" w:cs="Arial"/>
          <w:b/>
          <w:bCs/>
          <w:sz w:val="20"/>
          <w:szCs w:val="20"/>
        </w:rPr>
        <w:t xml:space="preserve">Figure 5 </w:t>
      </w:r>
      <w:r>
        <w:rPr>
          <w:rFonts w:ascii="Arial" w:eastAsia="Arial" w:hAnsi="Arial" w:cs="Arial"/>
          <w:sz w:val="20"/>
          <w:szCs w:val="20"/>
        </w:rPr>
        <w:t>shows in more detail the movement in staff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costs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year-on-year.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7" w:line="240" w:lineRule="auto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3"/>
        <w:gridCol w:w="1154"/>
        <w:gridCol w:w="1256"/>
        <w:gridCol w:w="994"/>
        <w:gridCol w:w="1256"/>
        <w:gridCol w:w="1174"/>
        <w:gridCol w:w="1245"/>
      </w:tblGrid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2"/>
          <w:jc w:val="left"/>
        </w:trPr>
        <w:tc>
          <w:tcPr>
            <w:tcW w:w="90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5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90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7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Staff costs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5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val="left" w:pos="1467"/>
              </w:tabs>
              <w:spacing w:before="106" w:line="240" w:lineRule="auto"/>
              <w:ind w:left="43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2020-21</w:t>
              <w:tab/>
              <w:t>Estimate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tabs>
                <w:tab w:val="left" w:pos="1306"/>
              </w:tabs>
              <w:spacing w:before="106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2019-20</w:t>
              <w:tab/>
              <w:t>Estimate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3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right="4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5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Wages and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salaries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30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46.9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67.9%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44.9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68.1%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4.4%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Social security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7.9%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7.8%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5.9%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Pension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0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19.1%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12.5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18.9%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5.9%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Direct staff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costs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0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65.5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95.0%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62.5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94.8%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4.8%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Staff related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4.1%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4.3%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Staff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benefits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0.6%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0.6%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2.5%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Apprenticeship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levy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0.3%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0.3%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6.3%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staff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costs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0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69.0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100.0%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65.9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100.0%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7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4.6%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9"/>
          <w:jc w:val="left"/>
        </w:trPr>
        <w:tc>
          <w:tcPr>
            <w:tcW w:w="19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Staffing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numbers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852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  <w:tc>
          <w:tcPr>
            <w:tcW w:w="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7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825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/>
        </w:tc>
      </w:tr>
    </w:tbl>
    <w:p>
      <w:pPr>
        <w:spacing w:before="4" w:line="240" w:lineRule="auto"/>
        <w:rPr>
          <w:rFonts w:ascii="Arial" w:eastAsia="Arial" w:hAnsi="Arial" w:cs="Arial"/>
          <w:sz w:val="8"/>
          <w:szCs w:val="8"/>
        </w:rPr>
      </w:pP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74" w:after="0" w:line="292" w:lineRule="auto"/>
        <w:ind w:left="102" w:right="148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Our budget for staff costs reflects our expected pay award and people numbers. Our practice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recent years was to include flexibility in our budget that would allow us to make pay adjustments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in-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year by another 1% if we needed to do so. However, we have t</w:t>
      </w:r>
      <w:r>
        <w:rPr>
          <w:rFonts w:ascii="Arial" w:eastAsia="Arial" w:hAnsi="Arial" w:cs="Arial"/>
          <w:sz w:val="20"/>
          <w:szCs w:val="20"/>
        </w:rPr>
        <w:t>aken note of HM Treasury’s advice</w:t>
      </w:r>
      <w:r>
        <w:rPr>
          <w:rFonts w:ascii="Arial" w:eastAsia="Arial" w:hAnsi="Arial" w:cs="Arial"/>
          <w:spacing w:val="-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that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discourages other bodies from budgeting for extra spending (such as pay) that may not manifest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itself.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no longer include a provision for added flexibility in our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budgets.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69" w:after="0" w:line="292" w:lineRule="auto"/>
        <w:ind w:left="102" w:right="31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pay awards are determined in consultation with stakeholders, including our Board, and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negotiated with the trade union. They are informed by our assessment of inflation and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earnings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growth, by independent external benchmarking of the latest pay settlements in</w:t>
      </w:r>
      <w:r>
        <w:rPr>
          <w:rFonts w:ascii="Arial"/>
          <w:spacing w:val="-15"/>
          <w:sz w:val="20"/>
        </w:rPr>
        <w:t xml:space="preserve"> </w:t>
      </w:r>
      <w:r>
        <w:rPr>
          <w:rFonts w:ascii="Arial"/>
          <w:sz w:val="20"/>
        </w:rPr>
        <w:t>comparator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organisations, and recent data on staff turnover. Based on this, we plan annual pay increases of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2%.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2" w:after="0" w:line="292" w:lineRule="auto"/>
        <w:ind w:left="102" w:right="161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>We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offer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wider benefits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people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make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NAO a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great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place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work.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support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flexible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working and promote health and well-being through a cycle-to-work scheme, regular health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checks,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and access to gym and fitness classes.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also offer support from a cadre of trained mental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health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16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8" w:line="240" w:lineRule="auto"/>
        <w:rPr>
          <w:rFonts w:ascii="Arial" w:eastAsia="Arial" w:hAnsi="Arial" w:cs="Arial"/>
          <w:sz w:val="12"/>
          <w:szCs w:val="12"/>
        </w:rPr>
      </w:pPr>
    </w:p>
    <w:p>
      <w:pPr>
        <w:pStyle w:val="BodyText"/>
        <w:spacing w:before="74" w:line="292" w:lineRule="auto"/>
        <w:ind w:right="1080"/>
        <w:jc w:val="both"/>
      </w:pPr>
      <w:r>
        <w:t>first aiders and access to a specialist occupational health service. Our employee</w:t>
      </w:r>
      <w:r>
        <w:rPr>
          <w:spacing w:val="-23"/>
        </w:rPr>
        <w:t xml:space="preserve"> </w:t>
      </w:r>
      <w:r>
        <w:t>assistance</w:t>
      </w:r>
      <w:r>
        <w:rPr>
          <w:w w:val="99"/>
        </w:rPr>
        <w:t xml:space="preserve"> </w:t>
      </w:r>
      <w:r>
        <w:t>programme provides staff with 24/7 support for a range of life events, including</w:t>
      </w:r>
      <w:r>
        <w:rPr>
          <w:spacing w:val="-27"/>
        </w:rPr>
        <w:t xml:space="preserve"> </w:t>
      </w:r>
      <w:r>
        <w:t>independent</w:t>
      </w:r>
      <w:r>
        <w:rPr>
          <w:w w:val="99"/>
        </w:rPr>
        <w:t xml:space="preserve"> </w:t>
      </w:r>
      <w:r>
        <w:t>counselling for those with stress-related</w:t>
      </w:r>
      <w:r>
        <w:rPr>
          <w:spacing w:val="-14"/>
        </w:rPr>
        <w:t xml:space="preserve"> </w:t>
      </w:r>
      <w:r>
        <w:t>conditions.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Learning and</w:t>
      </w:r>
      <w:r>
        <w:rPr>
          <w:spacing w:val="-6"/>
        </w:rPr>
        <w:t xml:space="preserve"> </w:t>
      </w:r>
      <w:r>
        <w:t>development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6" w:after="0" w:line="292" w:lineRule="auto"/>
        <w:ind w:left="102" w:right="18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people must have high-quality skills and training, so we are introducing a new learning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development approach and offer. Our plans include improving line management and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performance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management of our people; and supporting our people in the use of modern technology and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emerging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data and software functionality. As part of our investment to modernise our audit approach, we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introduce specific training in data analytics and controls-based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audit.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2" w:after="0" w:line="292" w:lineRule="auto"/>
        <w:ind w:left="102" w:right="24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will make sure our people work across our financial audit and value-for-money service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lines,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develop specialist knowledge, where this fits with their personal preferences and intended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career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path. This will equip them with a wide set of marketable experience and expertise for their career.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part of this, we will provide our people with external work placements and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secondments.</w:t>
      </w:r>
    </w:p>
    <w:p>
      <w:pPr>
        <w:pStyle w:val="Heading3"/>
        <w:spacing w:before="135" w:line="240" w:lineRule="auto"/>
        <w:ind w:right="148"/>
        <w:jc w:val="left"/>
        <w:rPr>
          <w:b w:val="0"/>
          <w:bCs w:val="0"/>
        </w:rPr>
      </w:pPr>
      <w:r>
        <w:t>Diversity and</w:t>
      </w:r>
      <w:r>
        <w:rPr>
          <w:spacing w:val="-7"/>
        </w:rPr>
        <w:t xml:space="preserve"> </w:t>
      </w:r>
      <w:r>
        <w:t>inclusion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27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will attract a diverse range of talented people, support them in having a great career in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NAO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make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NAO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diverse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inclusive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workplace.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pacing w:val="4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have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more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achieve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this,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plan to take the following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actions: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44" w:after="0" w:line="290" w:lineRule="auto"/>
        <w:ind w:left="555" w:right="386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Talent management: </w:t>
      </w:r>
      <w:r>
        <w:rPr>
          <w:rFonts w:ascii="Arial"/>
          <w:spacing w:val="5"/>
          <w:sz w:val="20"/>
        </w:rPr>
        <w:t xml:space="preserve">We </w:t>
      </w:r>
      <w:r>
        <w:rPr>
          <w:rFonts w:ascii="Arial"/>
          <w:sz w:val="20"/>
        </w:rPr>
        <w:t>will improve the representation of women and black, Asian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minority ethnic colleagues, and disabled colleagues at senior levels. This builds on the</w:t>
      </w:r>
      <w:r>
        <w:rPr>
          <w:rFonts w:ascii="Arial"/>
          <w:spacing w:val="-33"/>
          <w:sz w:val="20"/>
        </w:rPr>
        <w:t xml:space="preserve"> </w:t>
      </w:r>
      <w:r>
        <w:rPr>
          <w:rFonts w:ascii="Arial"/>
          <w:sz w:val="20"/>
        </w:rPr>
        <w:t>positive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progress we have made in achieving a gender-balanced middle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management.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90" w:lineRule="auto"/>
        <w:ind w:left="555" w:right="288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Recruitment: </w:t>
      </w:r>
      <w:r>
        <w:rPr>
          <w:rFonts w:ascii="Arial"/>
          <w:sz w:val="20"/>
        </w:rPr>
        <w:t>All our external recruitment campaigns will focus on securing a diverse range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talents. This includes using the services of external agencies with a strong record of attracting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diverse group of candidates to senior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roles.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61" w:after="0" w:line="290" w:lineRule="auto"/>
        <w:ind w:left="555" w:right="31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Trainee and analyst selection: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are changing our trainee and analyst attraction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selection processes to attract a diverse intake.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benchmark our performance with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>competitor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organisations.</w:t>
      </w:r>
    </w:p>
    <w:p>
      <w:pPr>
        <w:pStyle w:val="Heading2"/>
        <w:spacing w:before="134" w:line="240" w:lineRule="auto"/>
        <w:ind w:right="148"/>
        <w:jc w:val="left"/>
      </w:pPr>
      <w:bookmarkStart w:id="11" w:name="_TOC_250005"/>
      <w:r>
        <w:t>Non-staff</w:t>
      </w:r>
      <w:r>
        <w:rPr>
          <w:spacing w:val="-3"/>
        </w:rPr>
        <w:t xml:space="preserve"> </w:t>
      </w:r>
      <w:bookmarkEnd w:id="11"/>
      <w:r>
        <w:t>costs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5" w:after="0" w:line="292" w:lineRule="auto"/>
        <w:ind w:left="102" w:right="17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Around 30% of the NAO's cost base comprises non-staff costs. This includes the use of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partner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firms to assist in its audit work, the travel costs associated with audit; investment in audit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technology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data security; the costs of running the London and Newcastle offices; and the annual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depreciation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of our assets. These are shown in </w:t>
      </w:r>
      <w:r>
        <w:rPr>
          <w:rFonts w:ascii="Arial"/>
          <w:b/>
          <w:sz w:val="20"/>
        </w:rPr>
        <w:t>Figure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6</w:t>
      </w:r>
      <w:r>
        <w:rPr>
          <w:rFonts w:ascii="Arial"/>
          <w:sz w:val="20"/>
        </w:rPr>
        <w:t>.</w:t>
      </w:r>
    </w:p>
    <w:p>
      <w:pPr>
        <w:spacing w:before="5" w:line="240" w:lineRule="auto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6"/>
        <w:gridCol w:w="1114"/>
        <w:gridCol w:w="1217"/>
        <w:gridCol w:w="1033"/>
        <w:gridCol w:w="1219"/>
        <w:gridCol w:w="1189"/>
        <w:gridCol w:w="1245"/>
      </w:tblGrid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3"/>
          <w:jc w:val="left"/>
        </w:trPr>
        <w:tc>
          <w:tcPr>
            <w:tcW w:w="90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6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90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9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Non-staff costs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5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37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2020-21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2019-20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4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right="13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5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Professional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services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righ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13.5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45.1%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11.8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44.8%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14.4%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Travel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7.6%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2.3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8.7%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technology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7.8%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0.6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2.1%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316.1%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Office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8.8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29.5%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8.7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33.0%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1.8%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Depreciation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10.0%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3.0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11.4%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9"/>
          <w:jc w:val="left"/>
        </w:trPr>
        <w:tc>
          <w:tcPr>
            <w:tcW w:w="205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non-staff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costs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36" w:right="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30.0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38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33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26.3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38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3.6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1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13.8%</w:t>
            </w:r>
          </w:p>
        </w:tc>
      </w:tr>
    </w:tbl>
    <w:p>
      <w:pPr>
        <w:spacing w:after="0" w:line="240" w:lineRule="auto"/>
        <w:jc w:val="left"/>
        <w:rPr>
          <w:rFonts w:ascii="Arial" w:eastAsia="Arial" w:hAnsi="Arial" w:cs="Arial"/>
          <w:sz w:val="16"/>
          <w:szCs w:val="16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pStyle w:val="Heading3"/>
        <w:spacing w:before="213" w:line="240" w:lineRule="auto"/>
        <w:ind w:right="0"/>
        <w:jc w:val="left"/>
        <w:rPr>
          <w:b w:val="0"/>
          <w:bCs w:val="0"/>
        </w:rPr>
      </w:pPr>
      <w:r>
        <w:t>Professional</w:t>
      </w:r>
      <w:r>
        <w:rPr>
          <w:spacing w:val="-8"/>
        </w:rPr>
        <w:t xml:space="preserve"> </w:t>
      </w:r>
      <w:r>
        <w:t>services</w:t>
      </w:r>
    </w:p>
    <w:p>
      <w:pPr>
        <w:spacing w:before="47"/>
        <w:ind w:left="102" w:right="0" w:firstLine="0"/>
        <w:jc w:val="lef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sz w:val="18"/>
        </w:rPr>
        <w:t>NAO Estimate Memorandum 2020-21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17</w:t>
      </w:r>
    </w:p>
    <w:p>
      <w:pPr>
        <w:spacing w:after="0"/>
        <w:jc w:val="left"/>
        <w:rPr>
          <w:rFonts w:ascii="Arial" w:eastAsia="Arial" w:hAnsi="Arial" w:cs="Arial"/>
          <w:sz w:val="24"/>
          <w:szCs w:val="24"/>
        </w:rPr>
        <w:sectPr>
          <w:pgSz w:w="11910" w:h="16850"/>
          <w:pgMar w:top="660" w:right="1020" w:bottom="860" w:left="1600" w:header="0" w:footer="672"/>
          <w:cols w:num="2" w:space="720" w:equalWidth="0">
            <w:col w:w="2569" w:space="3127"/>
            <w:col w:w="3594"/>
          </w:cols>
        </w:sectPr>
      </w:pPr>
    </w:p>
    <w:p>
      <w:pPr>
        <w:spacing w:before="11" w:line="240" w:lineRule="auto"/>
        <w:rPr>
          <w:rFonts w:ascii="Arial" w:eastAsia="Arial" w:hAnsi="Arial" w:cs="Arial"/>
          <w:sz w:val="8"/>
          <w:szCs w:val="8"/>
        </w:rPr>
      </w:pP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74" w:after="0" w:line="292" w:lineRule="auto"/>
        <w:ind w:left="102" w:right="17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will continue our practice to outsource part of our audit portfolio. Our main partners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z w:val="20"/>
        </w:rPr>
        <w:t>include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large- to medium-sized private audit firms, and other audit offices such as Audit Scotland, Audit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Wales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and the Northern Ireland Audit Office.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work with a range of firms who were successful in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competitive procurement process based on quality and price leading to the award of the</w:t>
      </w:r>
      <w:r>
        <w:rPr>
          <w:rFonts w:ascii="Arial"/>
          <w:spacing w:val="-24"/>
          <w:sz w:val="20"/>
        </w:rPr>
        <w:t xml:space="preserve"> </w:t>
      </w:r>
      <w:r>
        <w:rPr>
          <w:rFonts w:ascii="Arial"/>
          <w:sz w:val="20"/>
        </w:rPr>
        <w:t>framework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contracts that we currently have in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place.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69" w:after="0" w:line="292" w:lineRule="auto"/>
        <w:ind w:left="102" w:right="137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will outsource more of our financial audits. Working with private firms encourages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competitive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tension and helps us benchmark how efficient and effective we are.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also use private firms</w:t>
      </w:r>
      <w:r>
        <w:rPr>
          <w:rFonts w:ascii="Arial"/>
          <w:spacing w:val="2"/>
          <w:sz w:val="20"/>
        </w:rPr>
        <w:t xml:space="preserve"> </w:t>
      </w:r>
      <w:r>
        <w:rPr>
          <w:rFonts w:ascii="Arial"/>
          <w:sz w:val="20"/>
        </w:rPr>
        <w:t>when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we need specialist skills in the areas of pension and property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valuations.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69" w:after="0" w:line="292" w:lineRule="auto"/>
        <w:ind w:left="102" w:right="18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 xml:space="preserve">With 400 public sector organisations having a year end of </w:t>
      </w:r>
      <w:r>
        <w:rPr>
          <w:rFonts w:ascii="Arial"/>
          <w:spacing w:val="2"/>
          <w:sz w:val="20"/>
        </w:rPr>
        <w:t xml:space="preserve">31 </w:t>
      </w:r>
      <w:r>
        <w:rPr>
          <w:rFonts w:ascii="Arial"/>
          <w:sz w:val="20"/>
        </w:rPr>
        <w:t>March, there is an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unavoidable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spike in our audit work during April to July, particularly where we are auditing assets and liabilities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that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valued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31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March.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3"/>
          <w:sz w:val="20"/>
        </w:rPr>
        <w:t>We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will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make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greater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use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partners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manage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audit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portfolio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during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this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intensive period and relieve unreasonable pressures on our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people.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2" w:after="0" w:line="292" w:lineRule="auto"/>
        <w:ind w:left="102" w:right="306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do not compromise on quality. All audit bodies providing audit services to the NAO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subject to the same quality regulation as the NAO. Where an audit body is outsourced, the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C&amp;AG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retains the responsibility for signing the audit opinion, and so the NAO maintains a role as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necessary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 ensuring the audit is carried out to the right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z w:val="20"/>
        </w:rPr>
        <w:t>standards.</w:t>
      </w:r>
    </w:p>
    <w:p>
      <w:pPr>
        <w:pStyle w:val="Heading3"/>
        <w:spacing w:before="134" w:line="240" w:lineRule="auto"/>
        <w:ind w:right="148"/>
        <w:jc w:val="left"/>
        <w:rPr>
          <w:b w:val="0"/>
          <w:bCs w:val="0"/>
        </w:rPr>
      </w:pPr>
      <w:r>
        <w:t>Travel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26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travel budget covers hotels, travel and subsistence payments to employees who work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away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from the office. All payments are in line with our travel policy, agreed with HM Revenue &amp;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Customs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and we carry out regular benchmarking with government departments to ensure our policy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is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appropriate.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Audit</w:t>
      </w:r>
      <w:r>
        <w:rPr>
          <w:spacing w:val="-2"/>
        </w:rPr>
        <w:t xml:space="preserve"> </w:t>
      </w:r>
      <w:r>
        <w:t>technology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329" w:firstLine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3"/>
          <w:sz w:val="20"/>
        </w:rPr>
        <w:t xml:space="preserve">We </w:t>
      </w:r>
      <w:r>
        <w:rPr>
          <w:rFonts w:ascii="Arial"/>
          <w:sz w:val="20"/>
        </w:rPr>
        <w:t>will invest in the digitalisation of our audits, the development of our audit methodology,</w:t>
      </w:r>
      <w:r>
        <w:rPr>
          <w:rFonts w:ascii="Arial"/>
          <w:spacing w:val="-37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the learning and development activities needed to support our people in using new audit</w:t>
      </w:r>
      <w:r>
        <w:rPr>
          <w:rFonts w:ascii="Arial"/>
          <w:spacing w:val="-35"/>
          <w:sz w:val="20"/>
        </w:rPr>
        <w:t xml:space="preserve"> </w:t>
      </w:r>
      <w:r>
        <w:rPr>
          <w:rFonts w:ascii="Arial"/>
          <w:sz w:val="20"/>
        </w:rPr>
        <w:t>techniques.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Our planned areas of investment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include: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44" w:after="0" w:line="290" w:lineRule="auto"/>
        <w:ind w:left="555" w:right="141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Audit software and data analytics. </w:t>
      </w:r>
      <w:r>
        <w:rPr>
          <w:rFonts w:ascii="Arial"/>
          <w:spacing w:val="5"/>
          <w:sz w:val="20"/>
        </w:rPr>
        <w:t xml:space="preserve">We </w:t>
      </w:r>
      <w:r>
        <w:rPr>
          <w:rFonts w:ascii="Arial"/>
          <w:sz w:val="20"/>
        </w:rPr>
        <w:t>will introduce new audit software and expand our</w:t>
      </w:r>
      <w:r>
        <w:rPr>
          <w:rFonts w:ascii="Arial"/>
          <w:spacing w:val="-34"/>
          <w:sz w:val="20"/>
        </w:rPr>
        <w:t xml:space="preserve"> </w:t>
      </w:r>
      <w:r>
        <w:rPr>
          <w:rFonts w:ascii="Arial"/>
          <w:sz w:val="20"/>
        </w:rPr>
        <w:t>data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analytics approaches across our financial audit and value for money work. Modern audit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software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allows for better automating of audit methodologies with a greater variety of built-in controls,</w:t>
      </w:r>
      <w:r>
        <w:rPr>
          <w:rFonts w:ascii="Arial"/>
          <w:spacing w:val="-1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integration of data analytics methods into standard way of auditing. This will not only enhance</w:t>
      </w:r>
      <w:r>
        <w:rPr>
          <w:rFonts w:ascii="Arial"/>
          <w:spacing w:val="-2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quality and efficiency of our audit work, but also create more insights for the bodies we audit</w:t>
      </w:r>
      <w:r>
        <w:rPr>
          <w:rFonts w:ascii="Arial"/>
          <w:spacing w:val="-29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Parliament.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8" w:after="0" w:line="292" w:lineRule="auto"/>
        <w:ind w:left="555" w:right="120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Modernising our value-for-money process.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will make our value-for-money study</w:t>
      </w:r>
      <w:r>
        <w:rPr>
          <w:rFonts w:ascii="Arial"/>
          <w:spacing w:val="-36"/>
          <w:sz w:val="20"/>
        </w:rPr>
        <w:t xml:space="preserve"> </w:t>
      </w:r>
      <w:r>
        <w:rPr>
          <w:rFonts w:ascii="Arial"/>
          <w:sz w:val="20"/>
        </w:rPr>
        <w:t xml:space="preserve">processes as efficient as possible. </w:t>
      </w:r>
      <w:r>
        <w:rPr>
          <w:rFonts w:ascii="Arial"/>
          <w:spacing w:val="5"/>
          <w:sz w:val="20"/>
        </w:rPr>
        <w:t xml:space="preserve">We </w:t>
      </w:r>
      <w:r>
        <w:rPr>
          <w:rFonts w:ascii="Arial"/>
          <w:sz w:val="20"/>
        </w:rPr>
        <w:t>are in the early stages of testing options for improving how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we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produce and check our reports, including how we store audit evidence and link it to our work.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pacing w:val="3"/>
          <w:sz w:val="20"/>
        </w:rPr>
        <w:t>We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will also automate more of our quality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z w:val="20"/>
        </w:rPr>
        <w:t>processes.</w:t>
      </w:r>
    </w:p>
    <w:p>
      <w:pPr>
        <w:pStyle w:val="ListParagraph"/>
        <w:numPr>
          <w:ilvl w:val="0"/>
          <w:numId w:val="9"/>
        </w:numPr>
        <w:tabs>
          <w:tab w:val="left" w:pos="556"/>
        </w:tabs>
        <w:spacing w:before="156" w:after="0" w:line="290" w:lineRule="auto"/>
        <w:ind w:left="555" w:right="296" w:hanging="453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 xml:space="preserve">Information and data security.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have changed how we manage and handle data from</w:t>
      </w:r>
      <w:r>
        <w:rPr>
          <w:rFonts w:ascii="Arial"/>
          <w:spacing w:val="-30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bodies we audit.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recently moved communication and information management systems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into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secure cloud service provision and issued new, more secure laptops and mobile phones. In</w:t>
      </w:r>
      <w:r>
        <w:rPr>
          <w:rFonts w:ascii="Arial"/>
          <w:spacing w:val="-17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next phase of our cloud strategy we will move remaining content and data stores into</w:t>
      </w:r>
      <w:r>
        <w:rPr>
          <w:rFonts w:ascii="Arial"/>
          <w:spacing w:val="-18"/>
          <w:sz w:val="20"/>
        </w:rPr>
        <w:t xml:space="preserve"> </w:t>
      </w:r>
      <w:r>
        <w:rPr>
          <w:rFonts w:ascii="Arial"/>
          <w:sz w:val="20"/>
        </w:rPr>
        <w:t>cloud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storage and continually strengthen our defence against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cyberattacks.</w:t>
      </w:r>
    </w:p>
    <w:p>
      <w:pPr>
        <w:pStyle w:val="Heading3"/>
        <w:spacing w:before="148" w:line="240" w:lineRule="auto"/>
        <w:ind w:right="148"/>
        <w:jc w:val="left"/>
        <w:rPr>
          <w:b w:val="0"/>
          <w:bCs w:val="0"/>
        </w:rPr>
      </w:pPr>
      <w:r>
        <w:t>Office</w:t>
      </w:r>
      <w:r>
        <w:rPr>
          <w:spacing w:val="-3"/>
        </w:rPr>
        <w:t xml:space="preserve"> </w:t>
      </w:r>
      <w:r>
        <w:t>costs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450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Office costs include costs associated with running the buildings, such as utilities and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business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rates and the long-term contracts for managing the facilities and security of the London office</w:t>
      </w:r>
      <w:r>
        <w:rPr>
          <w:rFonts w:ascii="Arial"/>
          <w:spacing w:val="-23"/>
          <w:sz w:val="20"/>
        </w:rPr>
        <w:t xml:space="preserve"> </w:t>
      </w:r>
      <w:r>
        <w:rPr>
          <w:rFonts w:ascii="Arial"/>
          <w:sz w:val="20"/>
        </w:rPr>
        <w:t>and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type w:val="continuous"/>
          <w:pgSz w:w="11910" w:h="16850"/>
          <w:pgMar w:top="620" w:right="1020" w:bottom="280" w:left="1600" w:header="720" w:footer="720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18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9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8" w:line="240" w:lineRule="auto"/>
        <w:rPr>
          <w:rFonts w:ascii="Arial" w:eastAsia="Arial" w:hAnsi="Arial" w:cs="Arial"/>
          <w:sz w:val="12"/>
          <w:szCs w:val="12"/>
        </w:rPr>
      </w:pPr>
    </w:p>
    <w:p>
      <w:pPr>
        <w:pStyle w:val="BodyText"/>
        <w:spacing w:before="74" w:line="292" w:lineRule="auto"/>
        <w:ind w:right="183"/>
        <w:jc w:val="left"/>
      </w:pPr>
      <w:r>
        <w:t>renting office space in Newcastle. It also includes support costs associated with supporting</w:t>
      </w:r>
      <w:r>
        <w:rPr>
          <w:spacing w:val="-19"/>
        </w:rPr>
        <w:t xml:space="preserve"> </w:t>
      </w:r>
      <w:r>
        <w:t>and</w:t>
      </w:r>
      <w:r>
        <w:rPr>
          <w:w w:val="99"/>
        </w:rPr>
        <w:t xml:space="preserve"> </w:t>
      </w:r>
      <w:r>
        <w:t>training our people, such as recruitment costs, security clearances and training courses. The other</w:t>
      </w:r>
      <w:r>
        <w:rPr>
          <w:spacing w:val="-34"/>
        </w:rPr>
        <w:t xml:space="preserve"> </w:t>
      </w:r>
      <w:r>
        <w:t>big</w:t>
      </w:r>
      <w:r>
        <w:rPr>
          <w:w w:val="99"/>
        </w:rPr>
        <w:t xml:space="preserve"> </w:t>
      </w:r>
      <w:r>
        <w:t>component is associated with the provision and maintenance of IT equipment, and support to</w:t>
      </w:r>
      <w:r>
        <w:rPr>
          <w:spacing w:val="-20"/>
        </w:rPr>
        <w:t xml:space="preserve"> </w:t>
      </w:r>
      <w:r>
        <w:t>audit</w:t>
      </w:r>
      <w:r>
        <w:rPr>
          <w:w w:val="99"/>
        </w:rPr>
        <w:t xml:space="preserve"> </w:t>
      </w:r>
      <w:r>
        <w:t>teams.</w:t>
      </w:r>
    </w:p>
    <w:p>
      <w:pPr>
        <w:pStyle w:val="Heading2"/>
        <w:spacing w:before="118" w:line="240" w:lineRule="auto"/>
        <w:ind w:right="148"/>
        <w:jc w:val="left"/>
      </w:pPr>
      <w:bookmarkStart w:id="12" w:name="_TOC_250004"/>
      <w:bookmarkEnd w:id="12"/>
      <w:r>
        <w:t>Income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7" w:after="0" w:line="292" w:lineRule="auto"/>
        <w:ind w:left="102" w:right="239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The NAO’s request for resources includes planned income from </w:t>
      </w:r>
      <w:r>
        <w:rPr>
          <w:rFonts w:ascii="Arial" w:eastAsia="Arial" w:hAnsi="Arial" w:cs="Arial"/>
          <w:sz w:val="20"/>
          <w:szCs w:val="20"/>
        </w:rPr>
        <w:t>UK and international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fee-paying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audits, providing services to international and overseas clients, secondments to other</w:t>
      </w:r>
      <w:r>
        <w:rPr>
          <w:rFonts w:ascii="Arial" w:eastAsia="Arial" w:hAnsi="Arial" w:cs="Arial"/>
          <w:spacing w:val="-3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organisations,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 rental of office space (</w:t>
      </w:r>
      <w:r>
        <w:rPr>
          <w:rFonts w:ascii="Arial" w:eastAsia="Arial" w:hAnsi="Arial" w:cs="Arial"/>
          <w:b/>
          <w:bCs/>
          <w:sz w:val="20"/>
          <w:szCs w:val="20"/>
        </w:rPr>
        <w:t>Figure</w:t>
      </w:r>
      <w:r>
        <w:rPr>
          <w:rFonts w:ascii="Arial" w:eastAsia="Arial" w:hAnsi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>).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7" w:line="240" w:lineRule="auto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jc w:val="left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8"/>
        <w:gridCol w:w="1059"/>
        <w:gridCol w:w="1240"/>
        <w:gridCol w:w="1010"/>
        <w:gridCol w:w="1241"/>
        <w:gridCol w:w="1189"/>
        <w:gridCol w:w="1245"/>
      </w:tblGrid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2"/>
          <w:jc w:val="left"/>
        </w:trPr>
        <w:tc>
          <w:tcPr>
            <w:tcW w:w="9073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7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907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7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Income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7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2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2020-21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2019-20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2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fees-UK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19.6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85.1%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17.6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82.6%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11.6%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fees-international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2.2%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2.3%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audit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fees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20.1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87.3%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18.1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85.0%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11.2%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Other overseas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1.7%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1.9%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Secondment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income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2.8%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-0.3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-50.0%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Rental of office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space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9.6%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10.3%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other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income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2.9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12.7%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3.2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15.0%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-0.3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-8.6%</w:t>
            </w:r>
          </w:p>
        </w:tc>
      </w:tr>
      <w:tr>
        <w:tblPrEx>
          <w:tblW w:w="0" w:type="auto"/>
          <w:jc w:val="left"/>
          <w:tblInd w:w="10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59"/>
          <w:jc w:val="left"/>
        </w:trPr>
        <w:tc>
          <w:tcPr>
            <w:tcW w:w="20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income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34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23.1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4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21.3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40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1.8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8.3%</w:t>
            </w:r>
          </w:p>
        </w:tc>
      </w:tr>
    </w:tbl>
    <w:p>
      <w:pPr>
        <w:spacing w:before="3" w:line="240" w:lineRule="auto"/>
        <w:rPr>
          <w:rFonts w:ascii="Arial" w:eastAsia="Arial" w:hAnsi="Arial" w:cs="Arial"/>
          <w:sz w:val="9"/>
          <w:szCs w:val="9"/>
        </w:rPr>
      </w:pPr>
    </w:p>
    <w:p>
      <w:pPr>
        <w:pStyle w:val="Heading3"/>
        <w:spacing w:before="69" w:line="240" w:lineRule="auto"/>
        <w:ind w:right="148"/>
        <w:jc w:val="left"/>
        <w:rPr>
          <w:b w:val="0"/>
          <w:bCs w:val="0"/>
        </w:rPr>
      </w:pPr>
      <w:r>
        <w:t>Audit</w:t>
      </w:r>
      <w:r>
        <w:rPr>
          <w:spacing w:val="-5"/>
        </w:rPr>
        <w:t xml:space="preserve"> </w:t>
      </w:r>
      <w:r>
        <w:t>Fees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273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The increases in income from our audit and assurance work reflect changes in the size of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our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portfolio, specifically the new audits we have been asked to undertake. Our fees are set to cover</w:t>
      </w:r>
      <w:r>
        <w:rPr>
          <w:rFonts w:ascii="Arial"/>
          <w:spacing w:val="-31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full costs of our audit and assurance work. The principles of setting the rates are laid out in a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scheme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of fees approved by the Commission at its evidence session in March 2019. In line with</w:t>
      </w:r>
      <w:r>
        <w:rPr>
          <w:rFonts w:ascii="Arial"/>
          <w:spacing w:val="-16"/>
          <w:sz w:val="20"/>
        </w:rPr>
        <w:t xml:space="preserve"> </w:t>
      </w:r>
      <w:r>
        <w:rPr>
          <w:rFonts w:ascii="Arial"/>
          <w:sz w:val="20"/>
        </w:rPr>
        <w:t>these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principles, we have applied a 5% increase to our rates, reflecting an increase in our cost base with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a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recent uplift to the employer contribution rates into the Civil Service Pension</w:t>
      </w:r>
      <w:r>
        <w:rPr>
          <w:rFonts w:ascii="Arial"/>
          <w:spacing w:val="-10"/>
          <w:sz w:val="20"/>
        </w:rPr>
        <w:t xml:space="preserve"> </w:t>
      </w:r>
      <w:r>
        <w:rPr>
          <w:rFonts w:ascii="Arial"/>
          <w:sz w:val="20"/>
        </w:rPr>
        <w:t>Schemes.</w:t>
      </w:r>
    </w:p>
    <w:p>
      <w:pPr>
        <w:pStyle w:val="Heading3"/>
        <w:spacing w:line="240" w:lineRule="auto"/>
        <w:ind w:right="148"/>
        <w:jc w:val="left"/>
        <w:rPr>
          <w:b w:val="0"/>
          <w:bCs w:val="0"/>
        </w:rPr>
      </w:pPr>
      <w:r>
        <w:t>Other income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79" w:after="0" w:line="292" w:lineRule="auto"/>
        <w:ind w:left="102" w:right="16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rental income is earned on the parts of our London office building that are made available</w:t>
      </w:r>
      <w:r>
        <w:rPr>
          <w:rFonts w:ascii="Arial"/>
          <w:spacing w:val="-32"/>
          <w:sz w:val="20"/>
        </w:rPr>
        <w:t xml:space="preserve"> </w:t>
      </w:r>
      <w:r>
        <w:rPr>
          <w:rFonts w:ascii="Arial"/>
          <w:sz w:val="20"/>
        </w:rPr>
        <w:t>for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commercial letting. This represents the 40% reduction in our total working space needs, freed up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as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we make better use of technology and flexible working practices. </w:t>
      </w:r>
      <w:r>
        <w:rPr>
          <w:rFonts w:ascii="Arial"/>
          <w:spacing w:val="4"/>
          <w:sz w:val="20"/>
        </w:rPr>
        <w:t xml:space="preserve">We </w:t>
      </w:r>
      <w:r>
        <w:rPr>
          <w:rFonts w:ascii="Arial"/>
          <w:sz w:val="20"/>
        </w:rPr>
        <w:t>continue to look at how we</w:t>
      </w:r>
      <w:r>
        <w:rPr>
          <w:rFonts w:ascii="Arial"/>
          <w:spacing w:val="-26"/>
          <w:sz w:val="20"/>
        </w:rPr>
        <w:t xml:space="preserve"> </w:t>
      </w:r>
      <w:r>
        <w:rPr>
          <w:rFonts w:ascii="Arial"/>
          <w:sz w:val="20"/>
        </w:rPr>
        <w:t>can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maximise our income by increasing services we charge for and offer to tenants, film companies</w:t>
      </w:r>
      <w:r>
        <w:rPr>
          <w:rFonts w:ascii="Arial"/>
          <w:spacing w:val="-25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other external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organisations.</w:t>
      </w:r>
    </w:p>
    <w:p>
      <w:pPr>
        <w:pStyle w:val="ListParagraph"/>
        <w:numPr>
          <w:ilvl w:val="1"/>
          <w:numId w:val="6"/>
        </w:numPr>
        <w:tabs>
          <w:tab w:val="left" w:pos="556"/>
        </w:tabs>
        <w:spacing w:before="169" w:after="0" w:line="292" w:lineRule="auto"/>
        <w:ind w:left="102" w:right="12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also carry out small interventions designed to strengthen governance and accountability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UK taxpayers’ money flowing beyond the UK’s borders. This includes the external audit of</w:t>
      </w:r>
      <w:r>
        <w:rPr>
          <w:rFonts w:ascii="Arial" w:eastAsia="Arial" w:hAnsi="Arial" w:cs="Arial"/>
          <w:spacing w:val="-3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international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bodies and partnership projects with other audit institutions designed to improve their capabilities</w:t>
      </w:r>
      <w:r>
        <w:rPr>
          <w:rFonts w:ascii="Arial" w:eastAsia="Arial" w:hAnsi="Arial" w:cs="Arial"/>
          <w:spacing w:val="-2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knowledge.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pacing w:val="5"/>
          <w:sz w:val="20"/>
          <w:szCs w:val="20"/>
        </w:rPr>
        <w:t>We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charge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fees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carrying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 work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cover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costs,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recognise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this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income. Not only does this offer interesting work for our people, we programme the timing of</w:t>
      </w:r>
      <w:r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assignments to fall outside our audit peak and complement our UK</w:t>
      </w:r>
      <w:r>
        <w:rPr>
          <w:rFonts w:ascii="Arial" w:eastAsia="Arial" w:hAnsi="Arial" w:cs="Arial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responsibilities.</w:t>
      </w:r>
    </w:p>
    <w:p>
      <w:pPr>
        <w:spacing w:after="0" w:line="292" w:lineRule="auto"/>
        <w:jc w:val="left"/>
        <w:rPr>
          <w:rFonts w:ascii="Arial" w:eastAsia="Arial" w:hAnsi="Arial" w:cs="Arial"/>
          <w:sz w:val="20"/>
          <w:szCs w:val="20"/>
        </w:rPr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10" w:line="240" w:lineRule="auto"/>
        <w:rPr>
          <w:rFonts w:ascii="Arial" w:eastAsia="Arial" w:hAnsi="Arial" w:cs="Arial"/>
          <w:sz w:val="40"/>
          <w:szCs w:val="40"/>
        </w:rPr>
      </w:pPr>
    </w:p>
    <w:p>
      <w:pPr>
        <w:pStyle w:val="Heading2"/>
        <w:spacing w:line="240" w:lineRule="auto"/>
        <w:ind w:left="122" w:right="0"/>
        <w:jc w:val="left"/>
      </w:pPr>
      <w:bookmarkStart w:id="13" w:name="_TOC_250003"/>
      <w:bookmarkEnd w:id="13"/>
      <w:r>
        <w:rPr>
          <w:spacing w:val="-1"/>
        </w:rPr>
        <w:t>Capital</w:t>
      </w:r>
    </w:p>
    <w:p>
      <w:pPr>
        <w:spacing w:before="47"/>
        <w:ind w:left="122" w:right="0" w:firstLine="0"/>
        <w:jc w:val="left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sz w:val="18"/>
        </w:rPr>
        <w:t>NAO Estimate Memorandum 2020-21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19</w:t>
      </w:r>
    </w:p>
    <w:p>
      <w:pPr>
        <w:spacing w:after="0"/>
        <w:jc w:val="left"/>
        <w:rPr>
          <w:rFonts w:ascii="Arial" w:eastAsia="Arial" w:hAnsi="Arial" w:cs="Arial"/>
          <w:sz w:val="24"/>
          <w:szCs w:val="24"/>
        </w:rPr>
        <w:sectPr>
          <w:pgSz w:w="11910" w:h="16850"/>
          <w:pgMar w:top="660" w:right="1020" w:bottom="860" w:left="1580" w:header="0" w:footer="672"/>
          <w:cols w:num="2" w:space="720" w:equalWidth="0">
            <w:col w:w="1242" w:space="4454"/>
            <w:col w:w="3614"/>
          </w:cols>
        </w:sectPr>
      </w:pPr>
    </w:p>
    <w:p>
      <w:pPr>
        <w:spacing w:before="1" w:line="240" w:lineRule="auto"/>
        <w:rPr>
          <w:rFonts w:ascii="Arial" w:eastAsia="Arial" w:hAnsi="Arial" w:cs="Arial"/>
          <w:sz w:val="9"/>
          <w:szCs w:val="9"/>
        </w:rPr>
      </w:pPr>
      <w:r>
        <w:pict>
          <v:group id="_x0000_i1029" style="height:0.1pt;mso-position-horizontal-relative:page;mso-position-vertical-relative:page;width:454.4pt" coordorigin="1688,10501" coordsize="9088,2">
            <v:shape id="_x0000_s1030" style="height:2;left:1688;position:absolute;top:10501;width:9088" coordorigin="1688,10501" coordsize="9088,21600" path="m1688,10501l10775,10501e" strokecolor="black" strokeweight="0.48pt">
              <v:path arrowok="t"/>
            </v:shape>
          </v:group>
        </w:pict>
      </w:r>
    </w:p>
    <w:p>
      <w:pPr>
        <w:pStyle w:val="ListParagraph"/>
        <w:numPr>
          <w:ilvl w:val="1"/>
          <w:numId w:val="6"/>
        </w:numPr>
        <w:tabs>
          <w:tab w:val="left" w:pos="576"/>
        </w:tabs>
        <w:spacing w:before="74" w:after="0" w:line="292" w:lineRule="auto"/>
        <w:ind w:left="122" w:right="214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/>
          <w:sz w:val="20"/>
        </w:rPr>
        <w:t>Our assets are funded through our capital budgets. These budgets cover the purchase of</w:t>
      </w:r>
      <w:r>
        <w:rPr>
          <w:rFonts w:ascii="Arial"/>
          <w:spacing w:val="-21"/>
          <w:sz w:val="20"/>
        </w:rPr>
        <w:t xml:space="preserve"> </w:t>
      </w:r>
      <w:r>
        <w:rPr>
          <w:rFonts w:ascii="Arial"/>
          <w:sz w:val="20"/>
        </w:rPr>
        <w:t>IT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>assets such as laptops, mobile phones and video conferencing equipment, and are based on</w:t>
      </w:r>
      <w:r>
        <w:rPr>
          <w:rFonts w:ascii="Arial"/>
          <w:spacing w:val="-28"/>
          <w:sz w:val="20"/>
        </w:rPr>
        <w:t xml:space="preserve"> </w:t>
      </w:r>
      <w:r>
        <w:rPr>
          <w:rFonts w:ascii="Arial"/>
          <w:sz w:val="20"/>
        </w:rPr>
        <w:t>detailed</w:t>
      </w:r>
      <w:r>
        <w:rPr>
          <w:rFonts w:ascii="Arial"/>
          <w:w w:val="99"/>
          <w:sz w:val="20"/>
        </w:rPr>
        <w:t xml:space="preserve"> </w:t>
      </w:r>
      <w:r>
        <w:rPr>
          <w:rFonts w:ascii="Arial"/>
          <w:sz w:val="20"/>
        </w:rPr>
        <w:t xml:space="preserve">asset plans showing the timetable for replacement of physical assets. </w:t>
      </w:r>
      <w:r>
        <w:rPr>
          <w:rFonts w:ascii="Arial"/>
          <w:b/>
          <w:sz w:val="20"/>
        </w:rPr>
        <w:t>(Figure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8)</w:t>
      </w:r>
    </w:p>
    <w:p>
      <w:pPr>
        <w:pStyle w:val="ListParagraph"/>
        <w:numPr>
          <w:ilvl w:val="1"/>
          <w:numId w:val="6"/>
        </w:numPr>
        <w:tabs>
          <w:tab w:val="left" w:pos="576"/>
        </w:tabs>
        <w:spacing w:before="169" w:after="0" w:line="292" w:lineRule="auto"/>
        <w:ind w:left="122" w:right="555" w:firstLine="0"/>
        <w:jc w:val="lef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</w:rPr>
        <w:t>However, our main physical asset is the office in London, which is held on a long lease at</w:t>
      </w:r>
      <w:r>
        <w:rPr>
          <w:rFonts w:ascii="Arial" w:hAnsi="Arial"/>
          <w:spacing w:val="-24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peppercorn rent from Network Rail and which, including the land on which it is sited, has a</w:t>
      </w:r>
      <w:r>
        <w:rPr>
          <w:rFonts w:ascii="Arial" w:hAnsi="Arial"/>
          <w:spacing w:val="-33"/>
          <w:sz w:val="20"/>
        </w:rPr>
        <w:t xml:space="preserve"> </w:t>
      </w:r>
      <w:r>
        <w:rPr>
          <w:rFonts w:ascii="Arial" w:hAnsi="Arial"/>
          <w:sz w:val="20"/>
        </w:rPr>
        <w:t>current</w:t>
      </w:r>
      <w:r>
        <w:rPr>
          <w:rFonts w:ascii="Arial" w:hAnsi="Arial"/>
          <w:w w:val="99"/>
          <w:sz w:val="20"/>
        </w:rPr>
        <w:t xml:space="preserve"> </w:t>
      </w:r>
      <w:r>
        <w:rPr>
          <w:rFonts w:ascii="Arial" w:hAnsi="Arial"/>
          <w:sz w:val="20"/>
        </w:rPr>
        <w:t>market value of some £95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million.</w:t>
      </w:r>
    </w:p>
    <w:p>
      <w:pPr>
        <w:pStyle w:val="ListParagraph"/>
        <w:numPr>
          <w:ilvl w:val="1"/>
          <w:numId w:val="6"/>
        </w:numPr>
        <w:tabs>
          <w:tab w:val="left" w:pos="576"/>
        </w:tabs>
        <w:spacing w:before="169" w:after="0" w:line="292" w:lineRule="auto"/>
        <w:ind w:left="122" w:right="270" w:firstLine="0"/>
        <w:jc w:val="left"/>
        <w:rPr>
          <w:rFonts w:ascii="Arial" w:eastAsia="Arial" w:hAnsi="Arial" w:cs="Arial"/>
          <w:sz w:val="20"/>
          <w:szCs w:val="20"/>
        </w:rPr>
      </w:pPr>
      <w:r>
        <w:pict>
          <v:group id="_x0000_i1031" style="height:0.1pt;mso-position-horizontal-relative:page;width:453.7pt" coordorigin="1702,4104" coordsize="9074,2">
            <v:shape id="_x0000_s1032" style="height:2;left:1702;position:absolute;top:4104;width:9074" coordorigin="1702,4104" coordsize="9074,21600" path="m1702,4104l10775,4104e" strokecolor="black" strokeweight="0.48pt">
              <v:path arrowok="t"/>
            </v:shape>
          </v:group>
        </w:pict>
      </w:r>
      <w:r>
        <w:rPr>
          <w:rFonts w:ascii="Arial" w:eastAsia="Arial" w:hAnsi="Arial" w:cs="Arial"/>
          <w:sz w:val="20"/>
          <w:szCs w:val="20"/>
        </w:rPr>
        <w:t>The London building is a Grade II listed site. It was fully refurbished between 2007 and</w:t>
      </w:r>
      <w:r>
        <w:rPr>
          <w:rFonts w:ascii="Arial" w:eastAsia="Arial" w:hAnsi="Arial" w:cs="Arial"/>
          <w:spacing w:val="-2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2009,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during which most plant and equipment was replaced. This work transformed it into a modern,</w:t>
      </w:r>
      <w:r>
        <w:rPr>
          <w:rFonts w:ascii="Arial" w:eastAsia="Arial" w:hAnsi="Arial" w:cs="Arial"/>
          <w:spacing w:val="-2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open-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plan office and introduced many environmentally-friendly features. It is now 10 years since</w:t>
      </w:r>
      <w:r>
        <w:rPr>
          <w:rFonts w:ascii="Arial" w:eastAsia="Arial" w:hAnsi="Arial" w:cs="Arial"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these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works were completed. </w:t>
      </w:r>
      <w:r>
        <w:rPr>
          <w:rFonts w:ascii="Arial" w:eastAsia="Arial" w:hAnsi="Arial" w:cs="Arial"/>
          <w:spacing w:val="4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are carrying out a detailed condition survey of the building and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assessing the state of each component and its remaining useful life. The survey is due to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completed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2020.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We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are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also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assessing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current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position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respect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building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insurance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associated risks. There may be further capital expenditure and costs following this exercise, and</w:t>
      </w:r>
      <w:r>
        <w:rPr>
          <w:rFonts w:ascii="Arial" w:eastAsia="Arial" w:hAnsi="Arial" w:cs="Arial"/>
          <w:spacing w:val="-3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we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will discuss this with the Commission once it is known. </w:t>
      </w: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support and welcome the</w:t>
      </w:r>
      <w:r>
        <w:rPr>
          <w:rFonts w:ascii="Arial" w:eastAsia="Arial" w:hAnsi="Arial" w:cs="Arial"/>
          <w:spacing w:val="-2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UK’s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environmental commitments, including the target to cut greenhouse gas emissions to zero by</w:t>
      </w:r>
      <w:r>
        <w:rPr>
          <w:rFonts w:ascii="Arial" w:eastAsia="Arial" w:hAnsi="Arial" w:cs="Arial"/>
          <w:spacing w:val="-1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2050.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pacing w:val="3"/>
          <w:sz w:val="20"/>
          <w:szCs w:val="20"/>
        </w:rPr>
        <w:t xml:space="preserve">We </w:t>
      </w:r>
      <w:r>
        <w:rPr>
          <w:rFonts w:ascii="Arial" w:eastAsia="Arial" w:hAnsi="Arial" w:cs="Arial"/>
          <w:sz w:val="20"/>
          <w:szCs w:val="20"/>
        </w:rPr>
        <w:t>will lead by example and obtain net zero emissions by 2029. In addition, we have a range</w:t>
      </w:r>
      <w:r>
        <w:rPr>
          <w:rFonts w:ascii="Arial" w:eastAsia="Arial" w:hAnsi="Arial" w:cs="Arial"/>
          <w:spacing w:val="-3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detailed targets around waste reduction, recycling and water usage which are outlined in</w:t>
      </w:r>
      <w:r>
        <w:rPr>
          <w:rFonts w:ascii="Arial" w:eastAsia="Arial" w:hAnsi="Arial" w:cs="Arial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our</w:t>
      </w:r>
      <w:r>
        <w:rPr>
          <w:rFonts w:ascii="Arial" w:eastAsia="Arial" w:hAnsi="Arial" w:cs="Arial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performance measurement framework (Part Three)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7" w:line="240" w:lineRule="auto"/>
        <w:rPr>
          <w:rFonts w:ascii="Arial" w:eastAsia="Arial" w:hAnsi="Arial" w:cs="Arial"/>
          <w:sz w:val="29"/>
          <w:szCs w:val="29"/>
        </w:rPr>
      </w:pPr>
    </w:p>
    <w:tbl>
      <w:tblPr>
        <w:tblW w:w="0" w:type="auto"/>
        <w:jc w:val="left"/>
        <w:tblInd w:w="12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4"/>
        <w:gridCol w:w="1112"/>
        <w:gridCol w:w="1281"/>
        <w:gridCol w:w="970"/>
        <w:gridCol w:w="1282"/>
        <w:gridCol w:w="1189"/>
        <w:gridCol w:w="913"/>
      </w:tblGrid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4"/>
          <w:jc w:val="left"/>
        </w:trPr>
        <w:tc>
          <w:tcPr>
            <w:tcW w:w="8741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20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8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74"/>
          <w:jc w:val="left"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7" w:line="240" w:lineRule="auto"/>
              <w:ind w:left="108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Capital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5"/>
          <w:jc w:val="left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23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434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2020-21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2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2019-20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Estimate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Variance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/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2"/>
          <w:jc w:val="left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righ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right="2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right="24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£m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99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0"/>
                <w:sz w:val="16"/>
              </w:rPr>
              <w:t>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5"/>
          <w:jc w:val="left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IT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assets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1.2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44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82.8%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0.8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4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83.1%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3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43.6%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"/>
          <w:jc w:val="left"/>
        </w:trPr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Property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assets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0.3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4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17.2%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0.2</w:t>
            </w: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4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16.9%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47.2%</w:t>
            </w:r>
          </w:p>
        </w:tc>
      </w:tr>
      <w:tr>
        <w:tblPrEx>
          <w:tblW w:w="0" w:type="auto"/>
          <w:jc w:val="left"/>
          <w:tblInd w:w="12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78"/>
          <w:jc w:val="left"/>
        </w:trPr>
        <w:tc>
          <w:tcPr>
            <w:tcW w:w="19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108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Total capital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spend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right="1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1.5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44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1.0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44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100.0%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9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0.4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32" w:line="240" w:lineRule="auto"/>
              <w:ind w:left="22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44.2%</w:t>
            </w:r>
          </w:p>
        </w:tc>
      </w:tr>
    </w:tbl>
    <w:p>
      <w:pPr>
        <w:spacing w:after="0" w:line="240" w:lineRule="auto"/>
        <w:jc w:val="left"/>
        <w:rPr>
          <w:rFonts w:ascii="Arial" w:eastAsia="Arial" w:hAnsi="Arial" w:cs="Arial"/>
          <w:sz w:val="16"/>
          <w:szCs w:val="16"/>
        </w:rPr>
        <w:sectPr>
          <w:type w:val="continuous"/>
          <w:pgSz w:w="11910" w:h="16850"/>
          <w:pgMar w:top="620" w:right="1020" w:bottom="280" w:left="1580" w:header="720" w:footer="720"/>
          <w:cols w:space="720"/>
        </w:sectPr>
      </w:pPr>
    </w:p>
    <w:p>
      <w:pPr>
        <w:spacing w:before="52"/>
        <w:ind w:left="102" w:right="14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20 </w:t>
      </w:r>
      <w:r>
        <w:rPr>
          <w:rFonts w:ascii="Arial"/>
          <w:sz w:val="18"/>
        </w:rPr>
        <w:t>NAO Estimate Memorandum</w:t>
      </w:r>
      <w:r>
        <w:rPr>
          <w:rFonts w:ascii="Arial"/>
          <w:spacing w:val="28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pStyle w:val="Heading1"/>
        <w:spacing w:before="168" w:line="240" w:lineRule="auto"/>
        <w:ind w:left="1378" w:right="148"/>
        <w:jc w:val="left"/>
      </w:pPr>
      <w:bookmarkStart w:id="14" w:name="_TOC_250002"/>
      <w:r>
        <w:rPr>
          <w:spacing w:val="-6"/>
        </w:rPr>
        <w:t xml:space="preserve">Part Three: </w:t>
      </w:r>
      <w:r>
        <w:rPr>
          <w:spacing w:val="-5"/>
        </w:rPr>
        <w:t>Our</w:t>
      </w:r>
      <w:r>
        <w:rPr>
          <w:spacing w:val="-15"/>
        </w:rPr>
        <w:t xml:space="preserve"> </w:t>
      </w:r>
      <w:bookmarkEnd w:id="14"/>
      <w:r>
        <w:rPr>
          <w:spacing w:val="-6"/>
        </w:rPr>
        <w:t>performance</w:t>
      </w:r>
    </w:p>
    <w:p>
      <w:pPr>
        <w:spacing w:before="0" w:line="240" w:lineRule="auto"/>
        <w:rPr>
          <w:rFonts w:ascii="Arial" w:eastAsia="Arial" w:hAnsi="Arial" w:cs="Arial"/>
          <w:sz w:val="48"/>
          <w:szCs w:val="48"/>
        </w:rPr>
      </w:pPr>
    </w:p>
    <w:p>
      <w:pPr>
        <w:spacing w:before="10" w:line="240" w:lineRule="auto"/>
        <w:rPr>
          <w:rFonts w:ascii="Arial" w:eastAsia="Arial" w:hAnsi="Arial" w:cs="Arial"/>
          <w:sz w:val="45"/>
          <w:szCs w:val="45"/>
        </w:rPr>
      </w:pPr>
    </w:p>
    <w:p>
      <w:pPr>
        <w:pStyle w:val="BodyText"/>
        <w:spacing w:before="0" w:line="292" w:lineRule="auto"/>
        <w:ind w:right="125"/>
        <w:jc w:val="left"/>
      </w:pPr>
      <w:r>
        <w:rPr>
          <w:rFonts w:ascii="Arial"/>
          <w:b/>
        </w:rPr>
        <w:t>3.1</w:t>
      </w:r>
      <w:r>
        <w:rPr>
          <w:rFonts w:ascii="Arial"/>
          <w:b/>
          <w:spacing w:val="55"/>
        </w:rPr>
        <w:t xml:space="preserve"> </w:t>
      </w:r>
      <w:r>
        <w:rPr>
          <w:spacing w:val="3"/>
        </w:rPr>
        <w:t xml:space="preserve">We </w:t>
      </w:r>
      <w:r>
        <w:t xml:space="preserve">are developing a new performance measurement framework </w:t>
      </w:r>
      <w:r>
        <w:rPr>
          <w:rFonts w:ascii="Arial"/>
          <w:b/>
        </w:rPr>
        <w:t xml:space="preserve">(Figure 9) </w:t>
      </w:r>
      <w:r>
        <w:t>to measure</w:t>
      </w:r>
      <w:r>
        <w:rPr>
          <w:spacing w:val="-13"/>
        </w:rPr>
        <w:t xml:space="preserve"> </w:t>
      </w:r>
      <w:r>
        <w:t>our</w:t>
      </w:r>
      <w:r>
        <w:rPr>
          <w:w w:val="99"/>
        </w:rPr>
        <w:t xml:space="preserve"> </w:t>
      </w:r>
      <w:r>
        <w:t>progress against our five-year strategy and to make sure we make the best possible use of</w:t>
      </w:r>
      <w:r>
        <w:rPr>
          <w:spacing w:val="-15"/>
        </w:rPr>
        <w:t xml:space="preserve"> </w:t>
      </w:r>
      <w:r>
        <w:t>our</w:t>
      </w:r>
      <w:r>
        <w:rPr>
          <w:w w:val="99"/>
        </w:rPr>
        <w:t xml:space="preserve"> </w:t>
      </w:r>
      <w:r>
        <w:t xml:space="preserve">resources. </w:t>
      </w:r>
      <w:r>
        <w:rPr>
          <w:spacing w:val="4"/>
        </w:rPr>
        <w:t xml:space="preserve">We </w:t>
      </w:r>
      <w:r>
        <w:t>will report against our framework in our annual report and accounts, and we will</w:t>
      </w:r>
      <w:r>
        <w:rPr>
          <w:spacing w:val="-30"/>
        </w:rPr>
        <w:t xml:space="preserve"> </w:t>
      </w:r>
      <w:r>
        <w:t>also</w:t>
      </w:r>
      <w:r>
        <w:rPr>
          <w:w w:val="99"/>
        </w:rPr>
        <w:t xml:space="preserve"> </w:t>
      </w:r>
      <w:r>
        <w:t>revise and update our frameworks with new measures as we develop them over the course of our</w:t>
      </w:r>
      <w:r>
        <w:rPr>
          <w:spacing w:val="-25"/>
        </w:rPr>
        <w:t xml:space="preserve"> </w:t>
      </w:r>
      <w:r>
        <w:t>five-</w:t>
      </w:r>
      <w:r>
        <w:rPr>
          <w:w w:val="99"/>
        </w:rPr>
        <w:t xml:space="preserve"> </w:t>
      </w:r>
      <w:r>
        <w:t>year strategy. For example, we plan to gather more feedback about our impact from a wider range</w:t>
      </w:r>
      <w:r>
        <w:rPr>
          <w:spacing w:val="-16"/>
        </w:rPr>
        <w:t xml:space="preserve"> </w:t>
      </w:r>
      <w:r>
        <w:t>of</w:t>
      </w:r>
      <w:r>
        <w:rPr>
          <w:w w:val="99"/>
        </w:rPr>
        <w:t xml:space="preserve"> </w:t>
      </w:r>
      <w:r>
        <w:t>external audiences than we currently do, but we have more work to do to develop how we will do</w:t>
      </w:r>
      <w:r>
        <w:rPr>
          <w:spacing w:val="-25"/>
        </w:rPr>
        <w:t xml:space="preserve"> </w:t>
      </w:r>
      <w:r>
        <w:t>this</w:t>
      </w:r>
      <w:r>
        <w:rPr>
          <w:w w:val="99"/>
        </w:rPr>
        <w:t xml:space="preserve"> </w:t>
      </w:r>
      <w:r>
        <w:t>feedback and what meaningful measures we can introduce based on</w:t>
      </w:r>
      <w:r>
        <w:rPr>
          <w:spacing w:val="-21"/>
        </w:rPr>
        <w:t xml:space="preserve"> </w:t>
      </w:r>
      <w:r>
        <w:t>it.</w:t>
      </w:r>
    </w:p>
    <w:p>
      <w:pPr>
        <w:spacing w:after="0" w:line="292" w:lineRule="auto"/>
        <w:jc w:val="left"/>
        <w:sectPr>
          <w:pgSz w:w="11910" w:h="16850"/>
          <w:pgMar w:top="660" w:right="1020" w:bottom="860" w:left="1600" w:header="0" w:footer="672"/>
          <w:cols w:space="720"/>
        </w:sectPr>
      </w:pPr>
    </w:p>
    <w:p>
      <w:pPr>
        <w:spacing w:before="42"/>
        <w:ind w:left="0" w:right="412" w:firstLine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 xml:space="preserve">NAO Estimate Memorandum 2020-21 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21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5" w:line="240" w:lineRule="auto"/>
        <w:rPr>
          <w:rFonts w:ascii="Arial" w:eastAsia="Arial" w:hAnsi="Arial" w:cs="Arial"/>
          <w:sz w:val="23"/>
          <w:szCs w:val="23"/>
        </w:rPr>
      </w:pPr>
    </w:p>
    <w:p>
      <w:pPr>
        <w:pStyle w:val="Heading5"/>
        <w:spacing w:before="74" w:line="240" w:lineRule="auto"/>
        <w:ind w:left="112" w:right="0"/>
        <w:jc w:val="left"/>
        <w:rPr>
          <w:b w:val="0"/>
          <w:bCs w:val="0"/>
        </w:rPr>
      </w:pPr>
      <w:r>
        <w:t>Figure 9: Our performance</w:t>
      </w:r>
      <w:r>
        <w:rPr>
          <w:spacing w:val="-12"/>
        </w:rPr>
        <w:t xml:space="preserve"> </w:t>
      </w:r>
      <w:r>
        <w:t>framework</w:t>
      </w:r>
    </w:p>
    <w:p>
      <w:pPr>
        <w:spacing w:before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>
      <w:pPr>
        <w:spacing w:before="11" w:line="240" w:lineRule="auto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3104"/>
        <w:gridCol w:w="6668"/>
      </w:tblGrid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0"/>
          <w:jc w:val="left"/>
        </w:trPr>
        <w:tc>
          <w:tcPr>
            <w:tcW w:w="3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Strategic</w:t>
            </w:r>
            <w:r>
              <w:rPr>
                <w:rFonts w:ascii="Arial"/>
                <w:b/>
                <w:color w:val="C0000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priority</w:t>
            </w: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What success looks</w:t>
            </w:r>
            <w:r>
              <w:rPr>
                <w:rFonts w:ascii="Arial"/>
                <w:b/>
                <w:color w:val="C0000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like</w:t>
            </w:r>
          </w:p>
        </w:tc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How we measure</w:t>
            </w:r>
            <w:r>
              <w:rPr>
                <w:rFonts w:ascii="Arial"/>
                <w:b/>
                <w:color w:val="C0000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this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431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28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We support effective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accountability</w:t>
            </w:r>
            <w:r>
              <w:rPr>
                <w:rFonts w:ascii="Arial"/>
                <w:b/>
                <w:w w:val="10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scrutiny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123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Successful delivery of our programme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financial audit, value-for-money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wider work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programme</w:t>
            </w:r>
          </w:p>
          <w:p>
            <w:pPr>
              <w:pStyle w:val="TableParagraph"/>
              <w:spacing w:before="121" w:line="240" w:lineRule="auto"/>
              <w:ind w:left="105" w:right="26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Successful delivery of a programme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 to support Parliament and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PAC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evidence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sessions</w:t>
            </w:r>
          </w:p>
          <w:p>
            <w:pPr>
              <w:pStyle w:val="TableParagraph"/>
              <w:spacing w:before="121" w:line="240" w:lineRule="auto"/>
              <w:ind w:left="105" w:right="23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The Quality of our audits is in step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with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 best of the profession and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meets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external quality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standards</w:t>
            </w:r>
          </w:p>
          <w:p>
            <w:pPr>
              <w:pStyle w:val="TableParagraph"/>
              <w:spacing w:before="121" w:line="240" w:lineRule="auto"/>
              <w:ind w:left="105" w:right="26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Parliamentarians are familiar with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our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role in helping them hold public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bodies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 account for using public</w:t>
            </w:r>
            <w:r>
              <w:rPr>
                <w:rFonts w:ascii="Arial"/>
                <w:spacing w:val="-1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resources</w:t>
            </w:r>
          </w:p>
          <w:p>
            <w:pPr>
              <w:pStyle w:val="TableParagraph"/>
              <w:spacing w:before="121" w:line="240" w:lineRule="auto"/>
              <w:ind w:left="105" w:right="30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audited bodies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Parliamentarians agree we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support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effective accountability and</w:t>
            </w:r>
            <w:r>
              <w:rPr>
                <w:rFonts w:ascii="Arial"/>
                <w:spacing w:val="-2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scrutiny</w:t>
            </w:r>
          </w:p>
          <w:p>
            <w:pPr>
              <w:pStyle w:val="TableParagraph"/>
              <w:spacing w:before="121" w:line="240" w:lineRule="auto"/>
              <w:ind w:left="105" w:right="203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the bodies we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audit,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 Parliamentarians rate the quality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our audit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6" w:line="288" w:lineRule="auto"/>
              <w:ind w:left="103" w:right="40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Number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value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for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money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wider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reports produced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financial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accounts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certified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against yearly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target</w:t>
            </w:r>
          </w:p>
          <w:p>
            <w:pPr>
              <w:pStyle w:val="TableParagraph"/>
              <w:spacing w:before="121" w:line="288" w:lineRule="auto"/>
              <w:ind w:left="103" w:right="379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Number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Committee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Public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Accounts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against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target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50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evidence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sessions,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number of other select committee evidence sessions</w:t>
            </w:r>
            <w:r>
              <w:rPr>
                <w:rFonts w:ascii="Arial"/>
                <w:spacing w:val="-2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supported</w:t>
            </w:r>
          </w:p>
          <w:p>
            <w:pPr>
              <w:pStyle w:val="TableParagraph"/>
              <w:spacing w:before="118" w:line="288" w:lineRule="auto"/>
              <w:ind w:left="103" w:right="18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Financial Reporting Council rates our financial audit work as 2a or higher, and work</w:t>
            </w:r>
            <w:r>
              <w:rPr>
                <w:rFonts w:ascii="Arial"/>
                <w:spacing w:val="-2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meets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internal cold review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standards</w:t>
            </w:r>
          </w:p>
          <w:p>
            <w:pPr>
              <w:pStyle w:val="TableParagraph"/>
              <w:spacing w:before="118" w:line="288" w:lineRule="auto"/>
              <w:ind w:left="103" w:right="18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Value for money external cold review ratings meet quality standard, and internal NAO</w:t>
            </w:r>
            <w:r>
              <w:rPr>
                <w:rFonts w:ascii="Arial"/>
                <w:spacing w:val="-3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cold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review ratings against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target</w:t>
            </w:r>
          </w:p>
          <w:p>
            <w:pPr>
              <w:pStyle w:val="TableParagraph"/>
              <w:spacing w:before="121" w:line="288" w:lineRule="auto"/>
              <w:ind w:left="103" w:right="37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Annually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commissioned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independent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feedback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from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bodies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annual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MPs survey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shows: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544"/>
              </w:tabs>
              <w:spacing w:before="118" w:after="0" w:line="240" w:lineRule="auto"/>
              <w:ind w:left="1543" w:right="0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MPs are familiar with the work of the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NAO</w:t>
            </w:r>
          </w:p>
          <w:p>
            <w:pPr>
              <w:pStyle w:val="TableParagraph"/>
              <w:spacing w:before="7" w:line="240" w:lineRule="auto"/>
              <w:ind w:right="0"/>
              <w:jc w:val="left"/>
              <w:rPr>
                <w:rFonts w:ascii="Arial" w:eastAsia="Arial" w:hAnsi="Arial" w:cs="Arial"/>
                <w:b/>
                <w:bCs/>
                <w:sz w:val="13"/>
                <w:szCs w:val="13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544"/>
              </w:tabs>
              <w:spacing w:before="0" w:after="0" w:line="288" w:lineRule="auto"/>
              <w:ind w:left="1543" w:right="187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and MPs agree we support effective accountability</w:t>
            </w:r>
            <w:r>
              <w:rPr>
                <w:rFonts w:ascii="Arial"/>
                <w:spacing w:val="-3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scrutiny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left" w:pos="1544"/>
              </w:tabs>
              <w:spacing w:before="118" w:after="0" w:line="444" w:lineRule="auto"/>
              <w:ind w:left="103" w:right="994" w:firstLine="108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and MPs rate our work as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high-quality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Respond to correspondence we receive from the public within 20 working</w:t>
            </w:r>
            <w:r>
              <w:rPr>
                <w:rFonts w:ascii="Arial"/>
                <w:spacing w:val="-2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days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1724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7" w:right="34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Our work leads to better</w:t>
            </w:r>
            <w:r>
              <w:rPr>
                <w:rFonts w:asci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outcomes</w:t>
            </w:r>
            <w:r>
              <w:rPr>
                <w:rFonts w:ascii="Arial"/>
                <w:b/>
                <w:w w:val="10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 value for money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5" w:right="40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work has a quantifiable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positive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financial impact on the public</w:t>
            </w:r>
            <w:r>
              <w:rPr>
                <w:rFonts w:ascii="Arial"/>
                <w:spacing w:val="-1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sector</w:t>
            </w:r>
          </w:p>
          <w:p>
            <w:pPr>
              <w:pStyle w:val="TableParagraph"/>
              <w:spacing w:before="121" w:line="240" w:lineRule="auto"/>
              <w:ind w:left="105" w:right="36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work leads to positive change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accountability and/or public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services</w:t>
            </w:r>
          </w:p>
          <w:p>
            <w:pPr>
              <w:pStyle w:val="TableParagraph"/>
              <w:spacing w:before="118" w:line="240" w:lineRule="auto"/>
              <w:ind w:left="105" w:right="36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NAO and PAC recommendations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are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accepted and implemented by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bodies we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66" w:line="288" w:lineRule="auto"/>
              <w:ind w:left="103" w:right="33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value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financial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impacts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generated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by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our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work,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agreed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with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body,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against our final net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outturn</w:t>
            </w:r>
          </w:p>
          <w:p>
            <w:pPr>
              <w:pStyle w:val="TableParagraph"/>
              <w:spacing w:before="118" w:line="288" w:lineRule="auto"/>
              <w:ind w:left="103" w:right="509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Case studies, agreed with the audited body, which give examples of positive</w:t>
            </w:r>
            <w:r>
              <w:rPr>
                <w:rFonts w:ascii="Arial"/>
                <w:spacing w:val="-2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changes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resulting from our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  <w:p>
            <w:pPr>
              <w:pStyle w:val="TableParagraph"/>
              <w:spacing w:before="121" w:line="288" w:lineRule="auto"/>
              <w:ind w:left="103" w:right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Percentage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Committee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Public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Accounts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NAO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recommendations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accepted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implemented by the bodies we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</w:p>
        </w:tc>
      </w:tr>
    </w:tbl>
    <w:p>
      <w:pPr>
        <w:spacing w:after="0" w:line="288" w:lineRule="auto"/>
        <w:jc w:val="left"/>
        <w:rPr>
          <w:rFonts w:ascii="Arial" w:eastAsia="Arial" w:hAnsi="Arial" w:cs="Arial"/>
          <w:sz w:val="16"/>
          <w:szCs w:val="16"/>
        </w:rPr>
        <w:sectPr>
          <w:footerReference w:type="default" r:id="rId10"/>
          <w:pgSz w:w="16850" w:h="11910" w:orient="landscape"/>
          <w:pgMar w:top="660" w:right="2420" w:bottom="860" w:left="1020" w:header="0" w:footer="670"/>
          <w:cols w:space="720"/>
        </w:sectPr>
      </w:pPr>
    </w:p>
    <w:p>
      <w:pPr>
        <w:spacing w:before="42"/>
        <w:ind w:left="112" w:right="0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22 </w:t>
      </w:r>
      <w:r>
        <w:rPr>
          <w:rFonts w:ascii="Arial"/>
          <w:sz w:val="18"/>
        </w:rPr>
        <w:t>Appendix One NAO Estimate Memorandum</w:t>
      </w:r>
      <w:r>
        <w:rPr>
          <w:rFonts w:ascii="Arial"/>
          <w:spacing w:val="21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6" w:line="240" w:lineRule="auto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3104"/>
        <w:gridCol w:w="6668"/>
      </w:tblGrid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677"/>
          <w:jc w:val="left"/>
        </w:trPr>
        <w:tc>
          <w:tcPr>
            <w:tcW w:w="3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/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32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bodies we audit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say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our work led to better outcomes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value for money in their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organisation</w:t>
            </w:r>
          </w:p>
        </w:tc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27" w:line="288" w:lineRule="auto"/>
              <w:ind w:left="103" w:right="11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Annually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commissioned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independent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feedback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shows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senior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officials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</w:t>
            </w:r>
            <w:r>
              <w:rPr>
                <w:rFonts w:ascii="Arial"/>
                <w:spacing w:val="-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bodies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agree our work has led to better outcomes and value for money in their</w:t>
            </w:r>
            <w:r>
              <w:rPr>
                <w:rFonts w:ascii="Arial"/>
                <w:spacing w:val="-2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organisation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311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27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We provide accessible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independent</w:t>
            </w:r>
            <w:r>
              <w:rPr>
                <w:rFonts w:ascii="Arial"/>
                <w:b/>
                <w:w w:val="10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insight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13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audited bodies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Parliamentarians believe they can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easily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access the insight and knowledge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hold</w:t>
            </w:r>
          </w:p>
          <w:p>
            <w:pPr>
              <w:pStyle w:val="TableParagraph"/>
              <w:spacing w:before="121" w:line="240" w:lineRule="auto"/>
              <w:ind w:left="105" w:right="103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audited bodies rate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information and insight we provide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clear, useful and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accessible</w:t>
            </w:r>
          </w:p>
          <w:p>
            <w:pPr>
              <w:pStyle w:val="TableParagraph"/>
              <w:spacing w:before="121" w:line="240" w:lineRule="auto"/>
              <w:ind w:left="105" w:right="16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in audited bodies have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favourable opinion of our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products</w:t>
            </w:r>
          </w:p>
          <w:p>
            <w:pPr>
              <w:pStyle w:val="TableParagraph"/>
              <w:spacing w:before="121" w:line="240" w:lineRule="auto"/>
              <w:ind w:left="105" w:right="24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Successful delivery of a suite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 products that distil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lessons learnt from our back</w:t>
            </w:r>
            <w:r>
              <w:rPr>
                <w:rFonts w:ascii="Arial"/>
                <w:spacing w:val="-1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catalogue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6" w:line="290" w:lineRule="auto"/>
              <w:ind w:left="103" w:right="20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Annually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commissioned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independent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feedback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from</w:t>
            </w:r>
            <w:r>
              <w:rPr>
                <w:rFonts w:ascii="Arial"/>
                <w:spacing w:val="-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bodies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audit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results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annual MPs survey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show: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544"/>
              </w:tabs>
              <w:spacing w:before="117" w:after="0" w:line="288" w:lineRule="auto"/>
              <w:ind w:left="1543" w:right="520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agree that they can easily access our insights</w:t>
            </w:r>
            <w:r>
              <w:rPr>
                <w:rFonts w:ascii="Arial"/>
                <w:spacing w:val="-2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544"/>
              </w:tabs>
              <w:spacing w:before="118" w:after="0" w:line="288" w:lineRule="auto"/>
              <w:ind w:left="1543" w:right="183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agree that the information and insight we provided</w:t>
            </w:r>
            <w:r>
              <w:rPr>
                <w:rFonts w:ascii="Arial"/>
                <w:spacing w:val="-2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was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clear, useful and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accessible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544"/>
              </w:tabs>
              <w:spacing w:before="121" w:after="0" w:line="288" w:lineRule="auto"/>
              <w:ind w:left="1543" w:right="139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senior officials have heard about specific knowledge products and</w:t>
            </w:r>
            <w:r>
              <w:rPr>
                <w:rFonts w:ascii="Arial"/>
                <w:spacing w:val="-2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rate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them as high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quality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left" w:pos="1544"/>
              </w:tabs>
              <w:spacing w:before="118" w:after="0" w:line="444" w:lineRule="auto"/>
              <w:ind w:left="103" w:right="715" w:firstLine="108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MPs agree they can easily access our insights and</w:t>
            </w:r>
            <w:r>
              <w:rPr>
                <w:rFonts w:ascii="Arial"/>
                <w:spacing w:val="-1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Number of lessons learned reports produced against yearly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target</w:t>
            </w:r>
          </w:p>
          <w:p>
            <w:pPr>
              <w:pStyle w:val="TableParagraph"/>
              <w:spacing w:before="5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Volume of reports downloaded from, and repeat visitors to, our</w:t>
            </w:r>
            <w:r>
              <w:rPr>
                <w:rFonts w:ascii="Arial"/>
                <w:spacing w:val="-2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website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14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Strategic</w:t>
            </w:r>
            <w:r>
              <w:rPr>
                <w:rFonts w:ascii="Arial"/>
                <w:b/>
                <w:color w:val="C0000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priority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What success looks</w:t>
            </w:r>
            <w:r>
              <w:rPr>
                <w:rFonts w:ascii="Arial"/>
                <w:b/>
                <w:color w:val="C00000"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like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1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C00000"/>
                <w:sz w:val="16"/>
              </w:rPr>
              <w:t>How we measure</w:t>
            </w:r>
            <w:r>
              <w:rPr>
                <w:rFonts w:ascii="Arial"/>
                <w:b/>
                <w:color w:val="C0000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C00000"/>
                <w:sz w:val="16"/>
              </w:rPr>
              <w:t>this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207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15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We are a fantastic place for people</w:t>
            </w:r>
            <w:r>
              <w:rPr>
                <w:rFonts w:asci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to</w:t>
            </w:r>
            <w:r>
              <w:rPr>
                <w:rFonts w:ascii="Arial"/>
                <w:b/>
                <w:w w:val="10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work and develop their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careers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report being highly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engaged</w:t>
            </w:r>
          </w:p>
          <w:p>
            <w:pPr>
              <w:pStyle w:val="TableParagraph"/>
              <w:spacing w:before="121" w:line="240" w:lineRule="auto"/>
              <w:ind w:left="105" w:right="27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We have diversity of talent at all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levels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 a talent pipeline that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embraces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people from any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backgrounds</w:t>
            </w:r>
          </w:p>
          <w:p>
            <w:pPr>
              <w:pStyle w:val="TableParagraph"/>
              <w:spacing w:before="121" w:line="240" w:lineRule="auto"/>
              <w:ind w:left="105" w:right="34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We see no gender and no BAME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pay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gap</w:t>
            </w:r>
          </w:p>
          <w:p>
            <w:pPr>
              <w:pStyle w:val="TableParagraph"/>
              <w:spacing w:before="119" w:line="240" w:lineRule="auto"/>
              <w:ind w:left="105" w:right="122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level of sickness absence is in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step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with the best of the public sector and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best of the audit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profession</w:t>
            </w:r>
          </w:p>
          <w:p>
            <w:pPr>
              <w:pStyle w:val="TableParagraph"/>
              <w:spacing w:before="118" w:line="240" w:lineRule="auto"/>
              <w:ind w:left="105" w:right="22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report having access to</w:t>
            </w:r>
            <w:r>
              <w:rPr>
                <w:rFonts w:ascii="Arial"/>
                <w:spacing w:val="-1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learning opportunities when they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need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them and career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development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66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annual People Survey of NAO staff</w:t>
            </w:r>
            <w:r>
              <w:rPr>
                <w:rFonts w:ascii="Arial"/>
                <w:spacing w:val="-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shows:</w:t>
            </w:r>
          </w:p>
          <w:p>
            <w:pPr>
              <w:pStyle w:val="TableParagraph"/>
              <w:spacing w:before="10" w:line="240" w:lineRule="auto"/>
              <w:ind w:right="0"/>
              <w:jc w:val="left"/>
              <w:rPr>
                <w:rFonts w:ascii="Arial" w:eastAsia="Arial" w:hAnsi="Arial" w:cs="Arial"/>
                <w:sz w:val="13"/>
                <w:szCs w:val="13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544"/>
              </w:tabs>
              <w:spacing w:before="0" w:after="0" w:line="240" w:lineRule="auto"/>
              <w:ind w:left="1543" w:right="0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are highly engaged in their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  <w:p>
            <w:pPr>
              <w:pStyle w:val="TableParagraph"/>
              <w:spacing w:before="5" w:line="240" w:lineRule="auto"/>
              <w:ind w:right="0"/>
              <w:jc w:val="left"/>
              <w:rPr>
                <w:rFonts w:ascii="Arial" w:eastAsia="Arial" w:hAnsi="Arial" w:cs="Arial"/>
                <w:sz w:val="13"/>
                <w:szCs w:val="13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544"/>
              </w:tabs>
              <w:spacing w:before="0" w:after="0" w:line="288" w:lineRule="auto"/>
              <w:ind w:left="1543" w:right="867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agree they have access to the right learning</w:t>
            </w:r>
            <w:r>
              <w:rPr>
                <w:rFonts w:ascii="Arial"/>
                <w:spacing w:val="-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development opportunities when they need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left" w:pos="1544"/>
              </w:tabs>
              <w:spacing w:before="121" w:after="0" w:line="240" w:lineRule="auto"/>
              <w:ind w:left="1543" w:right="0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agree the NAO supports them in their career</w:t>
            </w:r>
            <w:r>
              <w:rPr>
                <w:rFonts w:ascii="Arial"/>
                <w:spacing w:val="-2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development</w:t>
            </w:r>
          </w:p>
          <w:p>
            <w:pPr>
              <w:pStyle w:val="TableParagraph"/>
              <w:spacing w:before="5" w:line="240" w:lineRule="auto"/>
              <w:ind w:right="0"/>
              <w:jc w:val="left"/>
              <w:rPr>
                <w:rFonts w:ascii="Arial" w:eastAsia="Arial" w:hAnsi="Arial" w:cs="Arial"/>
                <w:sz w:val="13"/>
                <w:szCs w:val="13"/>
              </w:rPr>
            </w:pPr>
          </w:p>
          <w:p>
            <w:pPr>
              <w:pStyle w:val="TableParagraph"/>
              <w:spacing w:line="288" w:lineRule="auto"/>
              <w:ind w:left="103" w:right="243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Percentage of Women, BAME, LGBT, people with disability, and people from</w:t>
            </w:r>
            <w:r>
              <w:rPr>
                <w:rFonts w:ascii="Arial"/>
                <w:spacing w:val="-2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socially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disadvantaged background in senior leadership, middle management and junior</w:t>
            </w:r>
            <w:r>
              <w:rPr>
                <w:rFonts w:ascii="Arial"/>
                <w:spacing w:val="-2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positions</w:t>
            </w:r>
          </w:p>
          <w:p>
            <w:pPr>
              <w:pStyle w:val="TableParagraph"/>
              <w:spacing w:before="121" w:line="441" w:lineRule="auto"/>
              <w:ind w:left="103" w:right="409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Gender and BAME pay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gap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Sickness absence in days per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FTE</w:t>
            </w:r>
          </w:p>
          <w:p>
            <w:pPr>
              <w:pStyle w:val="TableParagraph"/>
              <w:spacing w:before="6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Percentage of our people who have personal development</w:t>
            </w:r>
            <w:r>
              <w:rPr>
                <w:rFonts w:ascii="Arial"/>
                <w:spacing w:val="-2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plans</w:t>
            </w:r>
          </w:p>
        </w:tc>
      </w:tr>
    </w:tbl>
    <w:p>
      <w:pPr>
        <w:spacing w:after="0" w:line="240" w:lineRule="auto"/>
        <w:jc w:val="left"/>
        <w:rPr>
          <w:rFonts w:ascii="Arial" w:eastAsia="Arial" w:hAnsi="Arial" w:cs="Arial"/>
          <w:sz w:val="16"/>
          <w:szCs w:val="16"/>
        </w:rPr>
        <w:sectPr>
          <w:pgSz w:w="16850" w:h="11910" w:orient="landscape"/>
          <w:pgMar w:top="660" w:right="2420" w:bottom="860" w:left="1020" w:header="0" w:footer="670"/>
          <w:cols w:space="720"/>
        </w:sectPr>
      </w:pPr>
    </w:p>
    <w:p>
      <w:pPr>
        <w:spacing w:before="42"/>
        <w:ind w:left="0" w:right="412" w:firstLine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 xml:space="preserve">NAO Estimate Memorandum 2020-21 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23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6" w:line="240" w:lineRule="auto"/>
        <w:rPr>
          <w:rFonts w:ascii="Arial" w:eastAsia="Arial" w:hAnsi="Arial" w:cs="Arial"/>
          <w:sz w:val="25"/>
          <w:szCs w:val="25"/>
        </w:rPr>
      </w:pP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1"/>
        <w:gridCol w:w="3104"/>
        <w:gridCol w:w="6668"/>
      </w:tblGrid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93"/>
          <w:jc w:val="left"/>
        </w:trPr>
        <w:tc>
          <w:tcPr>
            <w:tcW w:w="3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144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We make effective use of</w:t>
            </w:r>
            <w:r>
              <w:rPr>
                <w:rFonts w:ascii="Arial"/>
                <w:b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technology,</w:t>
            </w:r>
            <w:r>
              <w:rPr>
                <w:rFonts w:ascii="Arial"/>
                <w:b/>
                <w:w w:val="100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data and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knowledge</w:t>
            </w:r>
          </w:p>
        </w:tc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337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digital change programmes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are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delivered to time, cost and scope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deliver the benefits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intended</w:t>
            </w:r>
          </w:p>
          <w:p>
            <w:pPr>
              <w:pStyle w:val="TableParagraph"/>
              <w:spacing w:before="121" w:line="240" w:lineRule="auto"/>
              <w:ind w:left="105" w:right="17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say they have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right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technology and tools to do their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  <w:p>
            <w:pPr>
              <w:pStyle w:val="TableParagraph"/>
              <w:spacing w:before="118" w:line="240" w:lineRule="auto"/>
              <w:ind w:left="105" w:right="17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say that it is easy to find</w:t>
            </w:r>
            <w:r>
              <w:rPr>
                <w:rFonts w:ascii="Arial"/>
                <w:spacing w:val="-1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information they need to do their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effectively</w:t>
            </w:r>
          </w:p>
          <w:p>
            <w:pPr>
              <w:pStyle w:val="TableParagraph"/>
              <w:spacing w:before="118" w:line="240" w:lineRule="auto"/>
              <w:ind w:left="105" w:right="16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External audit of our digital service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 function demonstrates</w:t>
            </w:r>
            <w:r>
              <w:rPr>
                <w:rFonts w:ascii="Arial"/>
                <w:spacing w:val="-1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that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they are effective and provide</w:t>
            </w:r>
            <w:r>
              <w:rPr>
                <w:rFonts w:ascii="Arial"/>
                <w:spacing w:val="-1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value-for-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money</w:t>
            </w:r>
          </w:p>
        </w:tc>
        <w:tc>
          <w:tcPr>
            <w:tcW w:w="6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5" w:line="288" w:lineRule="auto"/>
              <w:ind w:left="103" w:right="39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External audit assurance opinion on digital change programmes, our digital service</w:t>
            </w:r>
            <w:r>
              <w:rPr>
                <w:rFonts w:ascii="Arial"/>
                <w:spacing w:val="-3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and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knowledge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function</w:t>
            </w:r>
          </w:p>
          <w:p>
            <w:pPr>
              <w:pStyle w:val="TableParagraph"/>
              <w:spacing w:before="121" w:line="240" w:lineRule="auto"/>
              <w:ind w:left="10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annual People Survey of NAO staff</w:t>
            </w:r>
            <w:r>
              <w:rPr>
                <w:rFonts w:ascii="Arial"/>
                <w:spacing w:val="-1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shows:</w:t>
            </w:r>
          </w:p>
          <w:p>
            <w:pPr>
              <w:pStyle w:val="TableParagraph"/>
              <w:spacing w:before="5" w:line="240" w:lineRule="auto"/>
              <w:ind w:right="0"/>
              <w:jc w:val="left"/>
              <w:rPr>
                <w:rFonts w:ascii="Arial" w:eastAsia="Arial" w:hAnsi="Arial" w:cs="Arial"/>
                <w:sz w:val="13"/>
                <w:szCs w:val="13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544"/>
              </w:tabs>
              <w:spacing w:before="0" w:after="0" w:line="288" w:lineRule="auto"/>
              <w:ind w:left="1543" w:right="246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agree they have the right technology and tools to do</w:t>
            </w:r>
            <w:r>
              <w:rPr>
                <w:rFonts w:ascii="Arial"/>
                <w:spacing w:val="-2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their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left" w:pos="1544"/>
              </w:tabs>
              <w:spacing w:before="121" w:after="0" w:line="288" w:lineRule="auto"/>
              <w:ind w:left="1543" w:right="124" w:hanging="36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Our people agree it is easy to find the information they need to do</w:t>
            </w:r>
            <w:r>
              <w:rPr>
                <w:rFonts w:ascii="Arial"/>
                <w:spacing w:val="-3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their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work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effective</w:t>
            </w:r>
          </w:p>
        </w:tc>
      </w:tr>
      <w:tr>
        <w:tblPrEx>
          <w:tblW w:w="0" w:type="auto"/>
          <w:jc w:val="left"/>
          <w:tblInd w:w="11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645"/>
          <w:jc w:val="left"/>
        </w:trPr>
        <w:tc>
          <w:tcPr>
            <w:tcW w:w="31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We are an exemplar</w:t>
            </w:r>
            <w:r>
              <w:rPr>
                <w:rFonts w:ascii="Arial"/>
                <w:b/>
                <w:spacing w:val="-1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organisation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>
            <w:pPr>
              <w:pStyle w:val="TableParagraph"/>
              <w:spacing w:before="1" w:line="240" w:lineRule="auto"/>
              <w:ind w:left="105" w:right="67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We demonstrate continued</w:t>
            </w:r>
            <w:r>
              <w:rPr>
                <w:rFonts w:ascii="Arial"/>
                <w:spacing w:val="-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cost-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effectiveness and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efficiency</w:t>
            </w:r>
          </w:p>
          <w:p>
            <w:pPr>
              <w:pStyle w:val="TableParagraph"/>
              <w:spacing w:before="119" w:line="240" w:lineRule="auto"/>
              <w:ind w:left="105" w:right="48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We demonstrate exemplar</w:t>
            </w:r>
            <w:r>
              <w:rPr>
                <w:rFonts w:ascii="Arial"/>
                <w:spacing w:val="-1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financial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management</w:t>
            </w:r>
          </w:p>
          <w:p>
            <w:pPr>
              <w:pStyle w:val="TableParagraph"/>
              <w:spacing w:before="121" w:line="240" w:lineRule="auto"/>
              <w:ind w:left="105" w:right="43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We see a sustained reduction in</w:t>
            </w:r>
            <w:r>
              <w:rPr>
                <w:rFonts w:ascii="Arial"/>
                <w:spacing w:val="-1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our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environmental</w:t>
            </w:r>
            <w:r>
              <w:rPr>
                <w:rFonts w:ascii="Arial"/>
                <w:spacing w:val="-9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impact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>
            <w:pPr>
              <w:pStyle w:val="TableParagraph"/>
              <w:spacing w:before="66" w:line="448" w:lineRule="auto"/>
              <w:ind w:left="103" w:right="29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Ratio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of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expenditure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front-line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activities</w:t>
            </w:r>
            <w:r>
              <w:rPr>
                <w:rFonts w:ascii="Arial"/>
                <w:spacing w:val="-4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to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expenditure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on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corporate</w:t>
            </w:r>
            <w:r>
              <w:rPr>
                <w:rFonts w:ascii="Arial"/>
                <w:spacing w:val="-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services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activities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External audit reports on efficiency of our corporate</w:t>
            </w:r>
            <w:r>
              <w:rPr>
                <w:rFonts w:ascii="Arial"/>
                <w:spacing w:val="-25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functions</w:t>
            </w:r>
          </w:p>
          <w:p>
            <w:pPr>
              <w:pStyle w:val="TableParagraph"/>
              <w:spacing w:line="444" w:lineRule="auto"/>
              <w:ind w:left="103" w:right="2069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Annual expenditure within a defined margin of our gross</w:t>
            </w:r>
            <w:r>
              <w:rPr>
                <w:rFonts w:ascii="Arial"/>
                <w:spacing w:val="-22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budget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Costs of value-for-money and wider assurance</w:t>
            </w:r>
            <w:r>
              <w:rPr>
                <w:rFonts w:ascii="Arial"/>
                <w:spacing w:val="-2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reports</w:t>
            </w:r>
          </w:p>
          <w:p>
            <w:pPr>
              <w:pStyle w:val="TableParagraph"/>
              <w:spacing w:before="5" w:line="441" w:lineRule="auto"/>
              <w:ind w:left="103" w:right="3338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Rate of utilisation of our people against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target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Level of carbon emissions for the</w:t>
            </w:r>
            <w:r>
              <w:rPr>
                <w:rFonts w:ascii="Arial"/>
                <w:spacing w:val="-1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year</w:t>
            </w:r>
          </w:p>
          <w:p>
            <w:pPr>
              <w:pStyle w:val="TableParagraph"/>
              <w:spacing w:before="3" w:line="288" w:lineRule="auto"/>
              <w:ind w:left="103" w:right="336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 xml:space="preserve">Total waste in tons per FTE, % of waste recycled and water usage in </w:t>
            </w:r>
            <w:r>
              <w:rPr>
                <w:rFonts w:ascii="Arial"/>
                <w:spacing w:val="2"/>
                <w:sz w:val="16"/>
              </w:rPr>
              <w:t>m</w:t>
            </w:r>
            <w:r>
              <w:rPr>
                <w:rFonts w:ascii="Arial"/>
                <w:spacing w:val="2"/>
                <w:position w:val="6"/>
                <w:sz w:val="10"/>
              </w:rPr>
              <w:t xml:space="preserve">2 </w:t>
            </w:r>
            <w:r>
              <w:rPr>
                <w:rFonts w:ascii="Arial"/>
                <w:sz w:val="16"/>
              </w:rPr>
              <w:t>per FTE for</w:t>
            </w:r>
            <w:r>
              <w:rPr>
                <w:rFonts w:ascii="Arial"/>
                <w:spacing w:val="-17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the</w:t>
            </w:r>
            <w:r>
              <w:rPr>
                <w:rFonts w:ascii="Arial"/>
                <w:w w:val="100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year</w:t>
            </w:r>
          </w:p>
        </w:tc>
      </w:tr>
    </w:tbl>
    <w:p>
      <w:pPr>
        <w:spacing w:after="0" w:line="288" w:lineRule="auto"/>
        <w:jc w:val="left"/>
        <w:rPr>
          <w:rFonts w:ascii="Arial" w:eastAsia="Arial" w:hAnsi="Arial" w:cs="Arial"/>
          <w:sz w:val="16"/>
          <w:szCs w:val="16"/>
        </w:rPr>
        <w:sectPr>
          <w:pgSz w:w="16850" w:h="11910" w:orient="landscape"/>
          <w:pgMar w:top="660" w:right="2420" w:bottom="860" w:left="1020" w:header="0" w:footer="670"/>
          <w:cols w:space="720"/>
        </w:sectPr>
      </w:pPr>
    </w:p>
    <w:p>
      <w:pPr>
        <w:spacing w:before="47"/>
        <w:ind w:left="1438" w:right="1518" w:firstLine="0"/>
        <w:jc w:val="left"/>
        <w:rPr>
          <w:rFonts w:ascii="Arial" w:eastAsia="Arial" w:hAnsi="Arial" w:cs="Arial"/>
          <w:sz w:val="18"/>
          <w:szCs w:val="18"/>
        </w:rPr>
      </w:pPr>
      <w:r>
        <w:rPr>
          <w:rFonts w:ascii="Arial"/>
          <w:sz w:val="24"/>
        </w:rPr>
        <w:t xml:space="preserve">24 </w:t>
      </w:r>
      <w:r>
        <w:rPr>
          <w:rFonts w:ascii="Arial"/>
          <w:sz w:val="18"/>
        </w:rPr>
        <w:t>Appendix One NAO Estimate Memorandum</w:t>
      </w:r>
      <w:r>
        <w:rPr>
          <w:rFonts w:ascii="Arial"/>
          <w:spacing w:val="20"/>
          <w:sz w:val="18"/>
        </w:rPr>
        <w:t xml:space="preserve"> </w:t>
      </w:r>
      <w:r>
        <w:rPr>
          <w:rFonts w:ascii="Arial"/>
          <w:sz w:val="18"/>
        </w:rPr>
        <w:t>2020-21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3" w:line="240" w:lineRule="auto"/>
        <w:rPr>
          <w:rFonts w:ascii="Arial" w:eastAsia="Arial" w:hAnsi="Arial" w:cs="Arial"/>
          <w:sz w:val="18"/>
          <w:szCs w:val="18"/>
        </w:rPr>
      </w:pPr>
    </w:p>
    <w:p>
      <w:pPr>
        <w:pStyle w:val="Heading1"/>
        <w:spacing w:line="240" w:lineRule="auto"/>
        <w:ind w:right="1518"/>
        <w:jc w:val="left"/>
      </w:pPr>
      <w:bookmarkStart w:id="15" w:name="_TOC_250001"/>
      <w:r>
        <w:rPr>
          <w:spacing w:val="-6"/>
        </w:rPr>
        <w:t>Appendix</w:t>
      </w:r>
      <w:r>
        <w:rPr>
          <w:spacing w:val="-12"/>
        </w:rPr>
        <w:t xml:space="preserve"> </w:t>
      </w:r>
      <w:bookmarkEnd w:id="15"/>
      <w:r>
        <w:rPr>
          <w:spacing w:val="-4"/>
        </w:rPr>
        <w:t>One</w:t>
      </w:r>
    </w:p>
    <w:p>
      <w:pPr>
        <w:spacing w:before="0" w:line="240" w:lineRule="auto"/>
        <w:rPr>
          <w:rFonts w:ascii="Arial" w:eastAsia="Arial" w:hAnsi="Arial" w:cs="Arial"/>
          <w:sz w:val="48"/>
          <w:szCs w:val="48"/>
        </w:rPr>
      </w:pPr>
    </w:p>
    <w:p>
      <w:pPr>
        <w:spacing w:before="8" w:line="240" w:lineRule="auto"/>
        <w:rPr>
          <w:rFonts w:ascii="Arial" w:eastAsia="Arial" w:hAnsi="Arial" w:cs="Arial"/>
          <w:sz w:val="40"/>
          <w:szCs w:val="40"/>
        </w:rPr>
      </w:pPr>
    </w:p>
    <w:p>
      <w:pPr>
        <w:pStyle w:val="Heading2"/>
        <w:spacing w:line="240" w:lineRule="auto"/>
        <w:ind w:left="1438" w:right="1518"/>
        <w:jc w:val="left"/>
      </w:pPr>
      <w:bookmarkStart w:id="16" w:name="_TOC_250000"/>
      <w:r>
        <w:t>Financial trend</w:t>
      </w:r>
      <w:r>
        <w:rPr>
          <w:spacing w:val="-3"/>
        </w:rPr>
        <w:t xml:space="preserve"> </w:t>
      </w:r>
      <w:bookmarkEnd w:id="16"/>
      <w:r>
        <w:t>information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1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80"/>
        <w:ind w:left="0" w:right="106" w:firstLine="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0000"/>
          <w:spacing w:val="-1"/>
          <w:sz w:val="16"/>
        </w:rPr>
        <w:t>Official</w:t>
      </w:r>
    </w:p>
    <w:p>
      <w:pPr>
        <w:spacing w:after="0"/>
        <w:jc w:val="right"/>
        <w:rPr>
          <w:rFonts w:ascii="Arial" w:eastAsia="Arial" w:hAnsi="Arial" w:cs="Arial"/>
          <w:sz w:val="16"/>
          <w:szCs w:val="16"/>
        </w:rPr>
        <w:sectPr>
          <w:footerReference w:type="default" r:id="rId11"/>
          <w:pgSz w:w="11910" w:h="16850"/>
          <w:pgMar w:top="660" w:right="1020" w:bottom="280" w:left="1680" w:header="0" w:footer="0"/>
          <w:cols w:space="720"/>
        </w:sectPr>
      </w:pPr>
    </w:p>
    <w:p>
      <w:pPr>
        <w:spacing w:before="42"/>
        <w:ind w:left="0" w:right="2072" w:firstLine="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18"/>
        </w:rPr>
        <w:t xml:space="preserve">NAO Estimate Memorandum 2020-21 </w:t>
      </w:r>
      <w:r>
        <w:rPr>
          <w:rFonts w:ascii="Arial"/>
          <w:spacing w:val="39"/>
          <w:sz w:val="18"/>
        </w:rPr>
        <w:t xml:space="preserve"> </w:t>
      </w:r>
      <w:r>
        <w:rPr>
          <w:rFonts w:ascii="Arial"/>
          <w:sz w:val="24"/>
        </w:rPr>
        <w:t>25</w:t>
      </w: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5" w:line="240" w:lineRule="auto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jc w:val="left"/>
        <w:tblInd w:w="13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6"/>
        <w:gridCol w:w="1008"/>
        <w:gridCol w:w="1053"/>
        <w:gridCol w:w="1136"/>
        <w:gridCol w:w="1054"/>
        <w:gridCol w:w="1134"/>
        <w:gridCol w:w="1052"/>
        <w:gridCol w:w="1136"/>
        <w:gridCol w:w="1052"/>
        <w:gridCol w:w="1135"/>
        <w:gridCol w:w="1095"/>
        <w:gridCol w:w="1129"/>
        <w:gridCol w:w="1162"/>
      </w:tblGrid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504"/>
          <w:jc w:val="left"/>
        </w:trPr>
        <w:tc>
          <w:tcPr>
            <w:tcW w:w="14841" w:type="dxa"/>
            <w:gridSpan w:val="13"/>
            <w:tcBorders>
              <w:top w:val="single" w:sz="4" w:space="0" w:color="000000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8" w:line="240" w:lineRule="auto"/>
              <w:ind w:left="107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Figure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10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69"/>
          <w:jc w:val="left"/>
        </w:trPr>
        <w:tc>
          <w:tcPr>
            <w:tcW w:w="1484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80" w:line="240" w:lineRule="auto"/>
              <w:ind w:left="107" w:right="0"/>
              <w:jc w:val="left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Resource use over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time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11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1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2015-16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2016-17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253" w:right="0"/>
              <w:jc w:val="left"/>
              <w:rPr>
                <w:rFonts w:ascii="Arial" w:eastAsia="Arial" w:hAnsi="Arial" w:cs="Arial"/>
                <w:sz w:val="9"/>
                <w:szCs w:val="9"/>
              </w:rPr>
            </w:pPr>
            <w:r>
              <w:rPr>
                <w:rFonts w:ascii="Arial"/>
                <w:b/>
                <w:sz w:val="16"/>
              </w:rPr>
              <w:t>2017-18</w:t>
            </w:r>
            <w:r>
              <w:rPr>
                <w:rFonts w:ascii="Arial"/>
                <w:b/>
                <w:position w:val="4"/>
                <w:sz w:val="9"/>
              </w:rPr>
              <w:t>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53" w:right="0"/>
              <w:jc w:val="lef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sz w:val="16"/>
              </w:rPr>
              <w:t>2018-19</w:t>
            </w:r>
            <w:r>
              <w:rPr>
                <w:rFonts w:ascii="Arial"/>
                <w:b/>
                <w:position w:val="6"/>
                <w:sz w:val="10"/>
              </w:rPr>
              <w:t>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52" w:right="0"/>
              <w:jc w:val="lef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sz w:val="16"/>
              </w:rPr>
              <w:t>2019-20</w:t>
            </w:r>
            <w:r>
              <w:rPr>
                <w:rFonts w:ascii="Arial"/>
                <w:b/>
                <w:position w:val="6"/>
                <w:sz w:val="10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6" w:line="240" w:lineRule="auto"/>
              <w:ind w:left="212" w:right="0"/>
              <w:jc w:val="left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/>
                <w:b/>
                <w:sz w:val="16"/>
              </w:rPr>
              <w:t>2020-21</w:t>
            </w:r>
            <w:r>
              <w:rPr>
                <w:rFonts w:ascii="Arial"/>
                <w:b/>
                <w:position w:val="6"/>
                <w:sz w:val="10"/>
              </w:rPr>
              <w:t>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2021-22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17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2022-23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619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126" w:right="21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12" w:right="25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Outturn</w:t>
            </w:r>
            <w:r>
              <w:rPr>
                <w:rFonts w:ascii="Arial" w:hAnsi="Arial"/>
                <w:b/>
                <w:spacing w:val="-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53" w:right="21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12" w:right="25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Outturn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53" w:right="209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11" w:right="251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Outturn</w:t>
            </w:r>
            <w:r>
              <w:rPr>
                <w:rFonts w:ascii="Arial" w:hAnsi="Arial"/>
                <w:b/>
                <w:spacing w:val="-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53" w:right="21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12" w:right="25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Outturn</w:t>
            </w:r>
            <w:r>
              <w:rPr>
                <w:rFonts w:ascii="Arial" w:hAnsi="Arial"/>
                <w:b/>
                <w:spacing w:val="-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5" w:line="312" w:lineRule="auto"/>
              <w:ind w:left="252" w:right="21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312" w:lineRule="auto"/>
              <w:ind w:left="212" w:right="21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Estimate</w:t>
            </w:r>
            <w:r>
              <w:rPr>
                <w:rFonts w:ascii="Arial" w:hAnsi="Arial"/>
                <w:b/>
                <w:w w:val="10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312" w:lineRule="auto"/>
              <w:ind w:left="212" w:right="175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Proposed</w:t>
            </w:r>
            <w:r>
              <w:rPr>
                <w:rFonts w:ascii="Arial" w:hAnsi="Arial"/>
                <w:b/>
                <w:spacing w:val="-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0" w:line="312" w:lineRule="auto"/>
              <w:ind w:left="177" w:right="243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spacing w:val="-1"/>
                <w:sz w:val="16"/>
              </w:rPr>
              <w:t>Proposed</w:t>
            </w:r>
            <w:r>
              <w:rPr>
                <w:rFonts w:ascii="Arial" w:hAnsi="Arial"/>
                <w:b/>
                <w:spacing w:val="-3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(£m)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378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Audit and</w:t>
            </w:r>
            <w:r>
              <w:rPr>
                <w:rFonts w:ascii="Arial"/>
                <w:spacing w:val="-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assurance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1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84.8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83.2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85.4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83.9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88.1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86.7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5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92.3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99.0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101.6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74" w:line="240" w:lineRule="auto"/>
              <w:ind w:left="17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102.8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8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Income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-20.3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-19.3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-18.7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-19.3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-18.8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-19.1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-20.6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-21.0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-21.3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23.1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23.5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7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23.8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08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Net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resources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64.5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63.9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64.5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63.9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66.6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64.8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67.5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65.7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71.0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75.9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78.1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7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79.0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413"/>
          <w:jc w:val="left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0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Capital</w:t>
            </w:r>
            <w:r>
              <w:rPr>
                <w:rFonts w:ascii="Arial"/>
                <w:spacing w:val="-8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expenditure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26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2.0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1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0.8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3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1.4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5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212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1.3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04" w:line="240" w:lineRule="auto"/>
              <w:ind w:left="177" w:right="0"/>
              <w:jc w:val="lef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2.1</w:t>
            </w:r>
          </w:p>
        </w:tc>
      </w:tr>
      <w:tr>
        <w:tblPrEx>
          <w:tblW w:w="0" w:type="auto"/>
          <w:jc w:val="left"/>
          <w:tblInd w:w="13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hRule="exact" w:val="2738"/>
          <w:jc w:val="left"/>
        </w:trPr>
        <w:tc>
          <w:tcPr>
            <w:tcW w:w="1484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10" w:line="240" w:lineRule="auto"/>
              <w:ind w:left="107" w:right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Explanatory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Notes</w:t>
            </w:r>
          </w:p>
          <w:p>
            <w:pPr>
              <w:pStyle w:val="TableParagraph"/>
              <w:spacing w:before="4" w:line="240" w:lineRule="auto"/>
              <w:ind w:right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0" w:after="0" w:line="417" w:lineRule="auto"/>
              <w:ind w:left="108" w:right="233"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net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resource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outturn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2017-18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£64.8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was less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than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Estimate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for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that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year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£66.6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by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£1.8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million.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Our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costs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were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less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than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budget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by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£1.5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million.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This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is a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result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not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drawing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provisional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budget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for</w:t>
            </w:r>
            <w:r>
              <w:rPr>
                <w:rFonts w:ascii="Arial" w:hAnsi="Arial"/>
                <w:w w:val="99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in-year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pay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adjustments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£0.6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rebate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business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rates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relating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to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London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property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£0.3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(change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initiated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by</w:t>
            </w:r>
            <w:r>
              <w:rPr>
                <w:rFonts w:ascii="Arial" w:hAnsi="Arial"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Westminster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Council).</w:t>
            </w:r>
            <w:r>
              <w:rPr>
                <w:rFonts w:ascii="Arial" w:hAnsi="Arial"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spacing w:val="3"/>
                <w:sz w:val="14"/>
              </w:rPr>
              <w:t>We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also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made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savings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budgets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for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professional</w:t>
            </w:r>
            <w:r>
              <w:rPr>
                <w:rFonts w:ascii="Arial" w:hAnsi="Arial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services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£0.6</w:t>
            </w:r>
            <w:r>
              <w:rPr>
                <w:rFonts w:ascii="Arial" w:hAnsi="Arial"/>
                <w:w w:val="99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 and earned extra income of £0.3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42" w:after="0" w:line="417" w:lineRule="auto"/>
              <w:ind w:left="108" w:right="313"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net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resource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outturn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2018-19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£65.7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was less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than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Estimate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£67.5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by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£1.8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million.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This is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because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did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not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draw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our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provisional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budget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for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in-year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pay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adjustments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£0.6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million,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operated</w:t>
            </w:r>
            <w:r>
              <w:rPr>
                <w:rFonts w:ascii="Arial" w:hAnsi="Arial"/>
                <w:w w:val="99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below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our planned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headcount by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14 people for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the year.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This</w:t>
            </w:r>
            <w:r>
              <w:rPr>
                <w:rFonts w:ascii="Arial" w:hAnsi="Arial"/>
                <w:spacing w:val="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put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lot of pressure on staff and is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not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sustainable.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pacing w:val="3"/>
                <w:sz w:val="14"/>
              </w:rPr>
              <w:t>We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have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taken steps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to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increase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recruitment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 return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us</w:t>
            </w:r>
            <w:r>
              <w:rPr>
                <w:rFonts w:ascii="Arial" w:hAnsi="Arial"/>
                <w:spacing w:val="-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to complement.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45" w:after="0" w:line="240" w:lineRule="auto"/>
              <w:ind w:left="261" w:right="0" w:hanging="153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 Estimate for 2019-20 includes the changes in employer pension contribution rates applied to all members of the Civil Service Pension Scheme. This change was valued at £2.7</w:t>
            </w:r>
            <w:r>
              <w:rPr>
                <w:rFonts w:ascii="Arial" w:hAnsi="Arial"/>
                <w:spacing w:val="-18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39" w:after="0" w:line="280" w:lineRule="atLeast"/>
              <w:ind w:left="108" w:right="125" w:firstLine="0"/>
              <w:jc w:val="left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The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proposed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resources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for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2020-21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onwards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include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annual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investment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£4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value-for-money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capability,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knowledge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audit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technology</w:t>
            </w:r>
            <w:r>
              <w:rPr>
                <w:rFonts w:ascii="Arial" w:hAnsi="Arial"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and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analytics.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Of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this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£3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will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be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needed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in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2020-21,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rising</w:t>
            </w:r>
            <w:r>
              <w:rPr>
                <w:rFonts w:ascii="Arial" w:hAnsi="Arial"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to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£4</w:t>
            </w:r>
            <w:r>
              <w:rPr>
                <w:rFonts w:ascii="Arial" w:hAnsi="Arial"/>
                <w:spacing w:val="-1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million</w:t>
            </w:r>
            <w:r>
              <w:rPr>
                <w:rFonts w:ascii="Arial" w:hAnsi="Arial"/>
                <w:w w:val="99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per year for 2021-22 and</w:t>
            </w:r>
            <w:r>
              <w:rPr>
                <w:rFonts w:ascii="Arial" w:hAnsi="Arial"/>
                <w:spacing w:val="2"/>
                <w:sz w:val="14"/>
              </w:rPr>
              <w:t xml:space="preserve"> </w:t>
            </w:r>
            <w:r>
              <w:rPr>
                <w:rFonts w:ascii="Arial" w:hAnsi="Arial"/>
                <w:sz w:val="14"/>
              </w:rPr>
              <w:t>2022-23</w:t>
            </w:r>
          </w:p>
        </w:tc>
      </w:tr>
    </w:tbl>
    <w:p>
      <w:pPr>
        <w:spacing w:before="0" w:line="240" w:lineRule="auto"/>
        <w:rPr>
          <w:rFonts w:ascii="Arial" w:eastAsia="Arial" w:hAnsi="Arial" w:cs="Arial"/>
          <w:sz w:val="20"/>
          <w:szCs w:val="20"/>
        </w:rPr>
      </w:pPr>
    </w:p>
    <w:p>
      <w:pPr>
        <w:spacing w:before="6" w:line="240" w:lineRule="auto"/>
        <w:rPr>
          <w:rFonts w:ascii="Arial" w:eastAsia="Arial" w:hAnsi="Arial" w:cs="Arial"/>
          <w:sz w:val="25"/>
          <w:szCs w:val="25"/>
        </w:rPr>
      </w:pPr>
    </w:p>
    <w:p>
      <w:pPr>
        <w:spacing w:line="20" w:lineRule="exact"/>
        <w:ind w:left="113" w:right="0" w:firstLine="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  <w:pict>
          <v:group id="_x0000_i1033" style="height:0.5pt;mso-position-horizontal-relative:char;mso-position-vertical-relative:line;width:743.3pt" coordorigin="0,0" coordsize="14866,10">
            <v:group id="_x0000_s1034" style="height:2;left:5;position:absolute;top:5;width:14856" coordorigin="5,5" coordsize="14856,2">
              <v:shape id="_x0000_s1035" style="height:2;left:5;position:absolute;top:5;width:14856" coordorigin="5,5" coordsize="14856,21600" path="m5,5l14860,5e" strokecolor="black" strokeweight="0.48pt">
                <v:path arrowok="t"/>
              </v:shape>
            </v:group>
            <w10:wrap type="none"/>
          </v:group>
        </w:pict>
      </w: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0" w:line="240" w:lineRule="auto"/>
        <w:rPr>
          <w:rFonts w:ascii="Arial" w:eastAsia="Arial" w:hAnsi="Arial" w:cs="Arial"/>
          <w:sz w:val="24"/>
          <w:szCs w:val="24"/>
        </w:rPr>
      </w:pPr>
    </w:p>
    <w:p>
      <w:pPr>
        <w:spacing w:before="2" w:line="240" w:lineRule="auto"/>
        <w:rPr>
          <w:rFonts w:ascii="Arial" w:eastAsia="Arial" w:hAnsi="Arial" w:cs="Arial"/>
          <w:sz w:val="22"/>
          <w:szCs w:val="22"/>
        </w:rPr>
      </w:pPr>
    </w:p>
    <w:p>
      <w:pPr>
        <w:spacing w:before="0"/>
        <w:ind w:left="0" w:right="2070" w:firstLine="0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/>
          <w:color w:val="FF0000"/>
          <w:spacing w:val="-1"/>
          <w:sz w:val="16"/>
        </w:rPr>
        <w:t>Official</w:t>
      </w:r>
    </w:p>
    <w:sectPr>
      <w:footerReference w:type="default" r:id="rId12"/>
      <w:pgSz w:w="16850" w:h="11910" w:orient="landscape"/>
      <w:pgMar w:top="660" w:right="760" w:bottom="280" w:left="1000" w:header="0" w:foo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Arial">
    <w:altName w:val="Arial"/>
    <w:charset w:val="00"/>
    <w:family w:val="swiss"/>
    <w:pitch w:val="variable"/>
  </w:font>
  <w:font w:name="Symbol">
    <w:altName w:val="Symbol"/>
    <w:charset w:val="0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49" type="#_x0000_t202" style="height:10.05pt;mso-position-horizontal-relative:page;mso-position-vertical-relative:page;width:26.6pt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FF0000"/>
                    <w:w w:val="100"/>
                    <w:sz w:val="16"/>
                  </w:rPr>
                  <w:t>Off</w:t>
                </w:r>
                <w:r>
                  <w:rPr>
                    <w:rFonts w:ascii="Arial"/>
                    <w:color w:val="FF0000"/>
                    <w:spacing w:val="-3"/>
                    <w:w w:val="100"/>
                    <w:sz w:val="16"/>
                  </w:rPr>
                  <w:t>i</w:t>
                </w:r>
                <w:r>
                  <w:rPr>
                    <w:rFonts w:ascii="Arial"/>
                    <w:color w:val="FF0000"/>
                    <w:w w:val="100"/>
                    <w:sz w:val="16"/>
                  </w:rPr>
                  <w:t>cial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i2050" type="#_x0000_t202" style="height:10.05pt;mso-position-horizontal-relative:page;mso-position-vertical-relative:page;width:26.6pt">
          <v:textbox inset="0,0,0,0">
            <w:txbxContent>
              <w:p>
                <w:pPr>
                  <w:spacing w:before="0"/>
                  <w:ind w:left="20" w:right="0" w:firstLine="0"/>
                  <w:jc w:val="left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color w:val="FF0000"/>
                    <w:w w:val="100"/>
                    <w:sz w:val="16"/>
                  </w:rPr>
                  <w:t>Off</w:t>
                </w:r>
                <w:r>
                  <w:rPr>
                    <w:rFonts w:ascii="Arial"/>
                    <w:color w:val="FF0000"/>
                    <w:spacing w:val="-3"/>
                    <w:w w:val="100"/>
                    <w:sz w:val="16"/>
                  </w:rPr>
                  <w:t>i</w:t>
                </w:r>
                <w:r>
                  <w:rPr>
                    <w:rFonts w:ascii="Arial"/>
                    <w:color w:val="FF0000"/>
                    <w:w w:val="100"/>
                    <w:sz w:val="16"/>
                  </w:rPr>
                  <w:t>cial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 w:line="14" w:lineRule="auto"/>
      <w:rPr>
        <w:sz w:val="2"/>
        <w:szCs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0"/>
    <w:multiLevelType w:val="hybridMultilevel"/>
    <w:tmpl w:val="00000000"/>
    <w:lvl w:ilvl="0">
      <w:start w:val="1"/>
      <w:numFmt w:val="decimal"/>
      <w:lvlText w:val="%1"/>
      <w:lvlJc w:val="left"/>
      <w:pPr>
        <w:ind w:left="1438" w:hanging="454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216" w:hanging="4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93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69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6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2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9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6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53" w:hanging="454"/>
      </w:pPr>
      <w:rPr>
        <w:rFonts w:hint="default"/>
      </w:rPr>
    </w:lvl>
  </w:abstractNum>
  <w:abstractNum w:abstractNumId="1">
    <w:nsid w:val="00000001"/>
    <w:multiLevelType w:val="hybridMultilevel"/>
    <w:tmpl w:val="00000000"/>
    <w:lvl w:ilvl="0">
      <w:start w:val="1"/>
      <w:numFmt w:val="bullet"/>
      <w:lvlText w:val=""/>
      <w:lvlJc w:val="left"/>
      <w:pPr>
        <w:ind w:left="1891" w:hanging="454"/>
      </w:pPr>
      <w:rPr>
        <w:rFonts w:ascii="Symbol" w:eastAsia="Symbol" w:hAnsi="Symbol" w:hint="default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630" w:hanging="4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61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091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2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83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4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5" w:hanging="454"/>
      </w:pPr>
      <w:rPr>
        <w:rFonts w:hint="default"/>
      </w:rPr>
    </w:lvl>
  </w:abstractNum>
  <w:abstractNum w:abstractNumId="2">
    <w:nsid w:val="00000002"/>
    <w:multiLevelType w:val="hybridMultilevel"/>
    <w:tmpl w:val="00000000"/>
    <w:lvl w:ilvl="0">
      <w:start w:val="1"/>
      <w:numFmt w:val="decimal"/>
      <w:lvlText w:val="%1"/>
      <w:lvlJc w:val="left"/>
      <w:pPr>
        <w:ind w:left="122" w:hanging="4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" w:hanging="454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57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9" w:hanging="454"/>
      </w:pPr>
      <w:rPr>
        <w:rFonts w:hint="default"/>
      </w:rPr>
    </w:lvl>
  </w:abstractNum>
  <w:abstractNum w:abstractNumId="3">
    <w:nsid w:val="00000003"/>
    <w:multiLevelType w:val="hybridMultilevel"/>
    <w:tmpl w:val="00000000"/>
    <w:lvl w:ilvl="0">
      <w:start w:val="1"/>
      <w:numFmt w:val="bullet"/>
      <w:lvlText w:val=""/>
      <w:lvlJc w:val="left"/>
      <w:pPr>
        <w:ind w:left="575" w:hanging="454"/>
      </w:pPr>
      <w:rPr>
        <w:rFonts w:ascii="Symbol" w:eastAsia="Symbol" w:hAnsi="Symbol" w:hint="default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452" w:hanging="4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5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97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0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5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8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1" w:hanging="454"/>
      </w:pPr>
      <w:rPr>
        <w:rFonts w:hint="default"/>
      </w:rPr>
    </w:lvl>
  </w:abstractNum>
  <w:abstractNum w:abstractNumId="4">
    <w:nsid w:val="00000004"/>
    <w:multiLevelType w:val="hybridMultilevel"/>
    <w:tmpl w:val="00000000"/>
    <w:lvl w:ilvl="0">
      <w:start w:val="6"/>
      <w:numFmt w:val="decimal"/>
      <w:lvlText w:val="%1"/>
      <w:lvlJc w:val="left"/>
      <w:pPr>
        <w:ind w:left="102" w:hanging="454"/>
        <w:jc w:val="left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18" w:hanging="4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37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5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0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9" w:hanging="454"/>
      </w:pPr>
      <w:rPr>
        <w:rFonts w:hint="default"/>
      </w:rPr>
    </w:lvl>
  </w:abstractNum>
  <w:abstractNum w:abstractNumId="5">
    <w:nsid w:val="00000005"/>
    <w:multiLevelType w:val="hybridMultilevel"/>
    <w:tmpl w:val="00000000"/>
    <w:lvl w:ilvl="0">
      <w:start w:val="10"/>
      <w:numFmt w:val="decimal"/>
      <w:lvlText w:val="%1"/>
      <w:lvlJc w:val="left"/>
      <w:pPr>
        <w:ind w:left="102" w:hanging="454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18" w:hanging="4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37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5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0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9" w:hanging="454"/>
      </w:pPr>
      <w:rPr>
        <w:rFonts w:hint="default"/>
      </w:rPr>
    </w:lvl>
  </w:abstractNum>
  <w:abstractNum w:abstractNumId="6">
    <w:nsid w:val="00000006"/>
    <w:multiLevelType w:val="hybridMultilevel"/>
    <w:tmpl w:val="00000000"/>
    <w:lvl w:ilvl="0">
      <w:start w:val="2"/>
      <w:numFmt w:val="decimal"/>
      <w:lvlText w:val="%1"/>
      <w:lvlJc w:val="left"/>
      <w:pPr>
        <w:ind w:left="102" w:hanging="454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" w:hanging="454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37" w:hanging="4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5" w:hanging="4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3" w:hanging="4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1" w:hanging="4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0" w:hanging="4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9" w:hanging="454"/>
      </w:pPr>
      <w:rPr>
        <w:rFonts w:hint="default"/>
      </w:rPr>
    </w:lvl>
  </w:abstractNum>
  <w:abstractNum w:abstractNumId="7">
    <w:nsid w:val="00000007"/>
    <w:multiLevelType w:val="hybridMultilevel"/>
    <w:tmpl w:val="00000000"/>
    <w:lvl w:ilvl="0">
      <w:start w:val="1"/>
      <w:numFmt w:val="bullet"/>
      <w:lvlText w:val="•"/>
      <w:lvlJc w:val="left"/>
      <w:pPr>
        <w:ind w:left="1543" w:hanging="360"/>
      </w:pPr>
      <w:rPr>
        <w:rFonts w:ascii="Arial" w:eastAsia="Arial" w:hAnsi="Arial" w:hint="default"/>
        <w:w w:val="100"/>
        <w:sz w:val="16"/>
        <w:szCs w:val="16"/>
      </w:rPr>
    </w:lvl>
    <w:lvl w:ilvl="1">
      <w:start w:val="1"/>
      <w:numFmt w:val="bullet"/>
      <w:lvlText w:val="•"/>
      <w:lvlJc w:val="left"/>
      <w:pPr>
        <w:ind w:left="20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38" w:hanging="360"/>
      </w:pPr>
      <w:rPr>
        <w:rFonts w:hint="default"/>
      </w:rPr>
    </w:lvl>
  </w:abstractNum>
  <w:abstractNum w:abstractNumId="8">
    <w:nsid w:val="00000008"/>
    <w:multiLevelType w:val="hybridMultilevel"/>
    <w:tmpl w:val="00000000"/>
    <w:lvl w:ilvl="0">
      <w:start w:val="1"/>
      <w:numFmt w:val="bullet"/>
      <w:lvlText w:val="•"/>
      <w:lvlJc w:val="left"/>
      <w:pPr>
        <w:ind w:left="1543" w:hanging="360"/>
      </w:pPr>
      <w:rPr>
        <w:rFonts w:ascii="Arial" w:eastAsia="Arial" w:hAnsi="Arial" w:hint="default"/>
        <w:w w:val="100"/>
        <w:sz w:val="16"/>
        <w:szCs w:val="16"/>
      </w:rPr>
    </w:lvl>
    <w:lvl w:ilvl="1">
      <w:start w:val="1"/>
      <w:numFmt w:val="bullet"/>
      <w:lvlText w:val="•"/>
      <w:lvlJc w:val="left"/>
      <w:pPr>
        <w:ind w:left="20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38" w:hanging="360"/>
      </w:pPr>
      <w:rPr>
        <w:rFonts w:hint="default"/>
      </w:rPr>
    </w:lvl>
  </w:abstractNum>
  <w:abstractNum w:abstractNumId="9">
    <w:nsid w:val="00000009"/>
    <w:multiLevelType w:val="hybridMultilevel"/>
    <w:tmpl w:val="00000000"/>
    <w:lvl w:ilvl="0">
      <w:start w:val="1"/>
      <w:numFmt w:val="bullet"/>
      <w:lvlText w:val="•"/>
      <w:lvlJc w:val="left"/>
      <w:pPr>
        <w:ind w:left="1543" w:hanging="360"/>
      </w:pPr>
      <w:rPr>
        <w:rFonts w:ascii="Arial" w:eastAsia="Arial" w:hAnsi="Arial" w:hint="default"/>
        <w:w w:val="100"/>
        <w:sz w:val="16"/>
        <w:szCs w:val="16"/>
      </w:rPr>
    </w:lvl>
    <w:lvl w:ilvl="1">
      <w:start w:val="1"/>
      <w:numFmt w:val="bullet"/>
      <w:lvlText w:val="•"/>
      <w:lvlJc w:val="left"/>
      <w:pPr>
        <w:ind w:left="20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38" w:hanging="360"/>
      </w:pPr>
      <w:rPr>
        <w:rFonts w:hint="default"/>
      </w:rPr>
    </w:lvl>
  </w:abstractNum>
  <w:abstractNum w:abstractNumId="10">
    <w:nsid w:val="0000000A"/>
    <w:multiLevelType w:val="hybridMultilevel"/>
    <w:tmpl w:val="00000000"/>
    <w:lvl w:ilvl="0">
      <w:start w:val="1"/>
      <w:numFmt w:val="bullet"/>
      <w:lvlText w:val="•"/>
      <w:lvlJc w:val="left"/>
      <w:pPr>
        <w:ind w:left="1543" w:hanging="360"/>
      </w:pPr>
      <w:rPr>
        <w:rFonts w:ascii="Arial" w:eastAsia="Arial" w:hAnsi="Arial" w:hint="default"/>
        <w:w w:val="100"/>
        <w:sz w:val="16"/>
        <w:szCs w:val="16"/>
      </w:rPr>
    </w:lvl>
    <w:lvl w:ilvl="1">
      <w:start w:val="1"/>
      <w:numFmt w:val="bullet"/>
      <w:lvlText w:val="•"/>
      <w:lvlJc w:val="left"/>
      <w:pPr>
        <w:ind w:left="205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1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38" w:hanging="360"/>
      </w:pPr>
      <w:rPr>
        <w:rFonts w:hint="default"/>
      </w:rPr>
    </w:lvl>
  </w:abstractNum>
  <w:abstractNum w:abstractNumId="11">
    <w:nsid w:val="0000000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154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>
      <w:start w:val="1"/>
      <w:numFmt w:val="bullet"/>
      <w:lvlText w:val="•"/>
      <w:lvlJc w:val="left"/>
      <w:pPr>
        <w:ind w:left="1574" w:hanging="15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48" w:hanging="1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22" w:hanging="1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96" w:hanging="1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470" w:hanging="1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944" w:hanging="1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0418" w:hanging="1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1892" w:hanging="154"/>
      </w:pPr>
      <w:rPr>
        <w:rFonts w:hint="default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drawingGridHorizontalSpacing w:val="110"/>
  <w:displayHorizontalDrawingGridEvery w:val="2"/>
  <w:characterSpacingControl w:val="doNotCompress"/>
  <w:compat>
    <w:ulTrailSpa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0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Normal"/>
    <w:uiPriority w:val="1"/>
    <w:qFormat/>
    <w:pPr>
      <w:spacing w:before="148"/>
      <w:ind w:left="1438"/>
    </w:pPr>
    <w:rPr>
      <w:rFonts w:ascii="Arial" w:eastAsia="Arial" w:hAnsi="Arial"/>
      <w:b/>
      <w:bCs/>
      <w:sz w:val="22"/>
      <w:szCs w:val="22"/>
    </w:rPr>
  </w:style>
  <w:style w:type="paragraph" w:customStyle="1" w:styleId="TOC2">
    <w:name w:val="TOC 2"/>
    <w:basedOn w:val="Normal"/>
    <w:uiPriority w:val="1"/>
    <w:qFormat/>
    <w:pPr>
      <w:spacing w:before="119"/>
      <w:ind w:left="1438"/>
    </w:pPr>
    <w:rPr>
      <w:rFonts w:ascii="Arial" w:eastAsia="Arial" w:hAnsi="Arial"/>
      <w:sz w:val="22"/>
      <w:szCs w:val="22"/>
    </w:rPr>
  </w:style>
  <w:style w:type="paragraph" w:styleId="BodyText">
    <w:name w:val="Body Text"/>
    <w:basedOn w:val="Normal"/>
    <w:uiPriority w:val="1"/>
    <w:qFormat/>
    <w:pPr>
      <w:spacing w:before="169"/>
      <w:ind w:left="102"/>
    </w:pPr>
    <w:rPr>
      <w:rFonts w:ascii="Arial" w:eastAsia="Arial" w:hAnsi="Arial"/>
      <w:sz w:val="20"/>
      <w:szCs w:val="20"/>
    </w:rPr>
  </w:style>
  <w:style w:type="paragraph" w:customStyle="1" w:styleId="Heading1">
    <w:name w:val="Heading 1"/>
    <w:basedOn w:val="Normal"/>
    <w:uiPriority w:val="1"/>
    <w:qFormat/>
    <w:pPr>
      <w:spacing w:before="38"/>
      <w:ind w:left="1438"/>
      <w:outlineLvl w:val="1"/>
    </w:pPr>
    <w:rPr>
      <w:rFonts w:ascii="Arial" w:eastAsia="Arial" w:hAnsi="Arial"/>
      <w:sz w:val="48"/>
      <w:szCs w:val="48"/>
    </w:rPr>
  </w:style>
  <w:style w:type="paragraph" w:customStyle="1" w:styleId="Heading2">
    <w:name w:val="Heading 2"/>
    <w:basedOn w:val="Normal"/>
    <w:uiPriority w:val="1"/>
    <w:qFormat/>
    <w:pPr>
      <w:ind w:left="102"/>
      <w:outlineLvl w:val="2"/>
    </w:pPr>
    <w:rPr>
      <w:rFonts w:ascii="Arial" w:eastAsia="Arial" w:hAnsi="Arial"/>
      <w:sz w:val="36"/>
      <w:szCs w:val="36"/>
    </w:rPr>
  </w:style>
  <w:style w:type="paragraph" w:customStyle="1" w:styleId="Heading3">
    <w:name w:val="Heading 3"/>
    <w:basedOn w:val="Normal"/>
    <w:uiPriority w:val="1"/>
    <w:qFormat/>
    <w:pPr>
      <w:spacing w:before="137"/>
      <w:ind w:left="102"/>
      <w:outlineLvl w:val="3"/>
    </w:pPr>
    <w:rPr>
      <w:rFonts w:ascii="Arial" w:eastAsia="Arial" w:hAnsi="Arial"/>
      <w:b/>
      <w:bCs/>
      <w:sz w:val="24"/>
      <w:szCs w:val="24"/>
    </w:rPr>
  </w:style>
  <w:style w:type="paragraph" w:customStyle="1" w:styleId="Heading4">
    <w:name w:val="Heading 4"/>
    <w:basedOn w:val="Normal"/>
    <w:uiPriority w:val="1"/>
    <w:qFormat/>
    <w:pPr>
      <w:spacing w:before="137"/>
      <w:ind w:left="102"/>
      <w:outlineLvl w:val="4"/>
    </w:pPr>
    <w:rPr>
      <w:rFonts w:ascii="Arial" w:eastAsia="Arial" w:hAnsi="Arial"/>
      <w:sz w:val="24"/>
      <w:szCs w:val="24"/>
    </w:rPr>
  </w:style>
  <w:style w:type="paragraph" w:customStyle="1" w:styleId="Heading5">
    <w:name w:val="Heading 5"/>
    <w:basedOn w:val="Normal"/>
    <w:uiPriority w:val="1"/>
    <w:qFormat/>
    <w:pPr>
      <w:spacing w:before="48"/>
      <w:ind w:left="1438"/>
      <w:outlineLvl w:val="5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00DF782F13DC4AAD850EE8DC35B2B5" ma:contentTypeVersion="138" ma:contentTypeDescription="Create a new document." ma:contentTypeScope="" ma:versionID="b2045b46da779759b1e5504a3ab13794">
  <xsd:schema xmlns:xsd="http://www.w3.org/2001/XMLSchema" xmlns:xs="http://www.w3.org/2001/XMLSchema" xmlns:p="http://schemas.microsoft.com/office/2006/metadata/properties" xmlns:ns2="31f6ee45-1613-46c6-adf8-c54c193c7083" xmlns:ns3="4600776d-0a3c-44b4-bff2-0ceaafb13046" xmlns:ns4="7bca943c-7931-41ea-abf0-d1d94540f238" xmlns:ns5="69cb01bb-d57d-4ec5-8b27-6a5df6b76636" targetNamespace="http://schemas.microsoft.com/office/2006/metadata/properties" ma:root="true" ma:fieldsID="c87f71700b091642355206fb8f5c75b1" ns2:_="" ns3:_="" ns4:_="" ns5:_="">
    <xsd:import namespace="31f6ee45-1613-46c6-adf8-c54c193c7083"/>
    <xsd:import namespace="4600776d-0a3c-44b4-bff2-0ceaafb13046"/>
    <xsd:import namespace="7bca943c-7931-41ea-abf0-d1d94540f238"/>
    <xsd:import namespace="69cb01bb-d57d-4ec5-8b27-6a5df6b7663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k5b153ee974a4a57a7568e533217f2cb" minOccurs="0"/>
                <xsd:element ref="ns3:c4838c65c76546ae93d5703426802f7f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RecordNumber" minOccurs="0"/>
                <xsd:element ref="ns3:RetentionTriggerDate" minOccurs="0"/>
                <xsd:element ref="ns3:TransfertoArchives" minOccurs="0"/>
                <xsd:element ref="ns3:Document_x0020_Status" minOccurs="0"/>
                <xsd:element ref="ns4:a4e88423b58f4be0a4ffc465a9a7cf2b" minOccurs="0"/>
                <xsd:element ref="ns4:Additional_x0020_Category" minOccurs="0"/>
                <xsd:element ref="ns4:cb9c817109564745b02782bfb750dcb3" minOccurs="0"/>
                <xsd:element ref="ns3:e6f926d7f5b14a74bee86c3452d91372" minOccurs="0"/>
                <xsd:element ref="ns4:Circulation_x0020_Date" minOccurs="0"/>
                <xsd:element ref="ns4:Date" minOccurs="0"/>
                <xsd:element ref="ns4:Correspondence_x0020_Status" minOccurs="0"/>
                <xsd:element ref="ns4:c88b7ad9b903436297174710095aa639" minOccurs="0"/>
                <xsd:element ref="ns4:Meeting_x0020_Date" minOccurs="0"/>
                <xsd:element ref="ns4:MediaServiceMetadata" minOccurs="0"/>
                <xsd:element ref="ns4:MediaServiceFastMetadata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6ee45-1613-46c6-adf8-c54c193c70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188258cb-d6f4-4ec7-b07c-398f41d88bcb}" ma:internalName="TaxCatchAll" ma:showField="CatchAllData" ma:web="31f6ee45-1613-46c6-adf8-c54c193c7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5b153ee974a4a57a7568e533217f2cb" ma:index="12" nillable="true" ma:taxonomy="true" ma:internalName="k5b153ee974a4a57a7568e533217f2cb" ma:taxonomyFieldName="ProtectiveMarking" ma:displayName="Protective Marking" ma:indexed="true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1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18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0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2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RetentionTriggerDate" ma:index="23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24" nillable="true" ma:displayName="Transfer to Archives" ma:default="1" ma:indexed="true" ma:internalName="TransfertoArchives" ma:readOnly="false">
      <xsd:simpleType>
        <xsd:restriction base="dms:Boolean"/>
      </xsd:simpleType>
    </xsd:element>
    <xsd:element name="Document_x0020_Status" ma:index="25" nillable="true" ma:displayName="Document Status" ma:format="Dropdown" ma:indexed="true" ma:internalName="Document_x0020_Status" ma:readOnly="false">
      <xsd:simpleType>
        <xsd:restriction base="dms:Choice">
          <xsd:enumeration value="DRAFT"/>
          <xsd:enumeration value="PUBLISHED"/>
        </xsd:restriction>
      </xsd:simpleType>
    </xsd:element>
    <xsd:element name="e6f926d7f5b14a74bee86c3452d91372" ma:index="31" nillable="true" ma:taxonomy="true" ma:internalName="e6f926d7f5b14a74bee86c3452d91372" ma:taxonomyFieldName="Sessions" ma:displayName="Session" ma:indexed="true" ma:readOnly="false" ma:default="-1;#2017-19|790133b5-8265-463c-8ed3-ef2f6e04a689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a943c-7931-41ea-abf0-d1d94540f238" elementFormDefault="qualified">
    <xsd:import namespace="http://schemas.microsoft.com/office/2006/documentManagement/types"/>
    <xsd:import namespace="http://schemas.microsoft.com/office/infopath/2007/PartnerControls"/>
    <xsd:element name="a4e88423b58f4be0a4ffc465a9a7cf2b" ma:index="26" nillable="true" ma:taxonomy="true" ma:internalName="a4e88423b58f4be0a4ffc465a9a7cf2b" ma:taxonomyFieldName="Circulation" ma:displayName="Circulation" ma:indexed="true" ma:readOnly="false" ma:fieldId="{a4e88423-b58f-4be0-a4ff-c465a9a7cf2b}" ma:sspId="eb37f91c-4bb8-4ab3-bc5a-cd8753815459" ma:termSetId="f0f3d9b7-bf02-42f5-b887-16455fa55310" ma:anchorId="6075679c-1e86-4f5c-8343-cf1f0bb0c4a9" ma:open="false" ma:isKeyword="false">
      <xsd:complexType>
        <xsd:sequence>
          <xsd:element ref="pc:Terms" minOccurs="0" maxOccurs="1"/>
        </xsd:sequence>
      </xsd:complexType>
    </xsd:element>
    <xsd:element name="Additional_x0020_Category" ma:index="28" nillable="true" ma:displayName="Additional Category" ma:internalName="Additional_x0020_Category" ma:readOnly="false">
      <xsd:simpleType>
        <xsd:restriction base="dms:Text">
          <xsd:maxLength value="255"/>
        </xsd:restriction>
      </xsd:simpleType>
    </xsd:element>
    <xsd:element name="cb9c817109564745b02782bfb750dcb3" ma:index="29" nillable="true" ma:taxonomy="true" ma:internalName="cb9c817109564745b02782bfb750dcb3" ma:taxonomyFieldName="Category" ma:displayName="Category" ma:readOnly="false" ma:fieldId="{cb9c8171-0956-4745-b027-82bfb750dcb3}" ma:sspId="eb37f91c-4bb8-4ab3-bc5a-cd8753815459" ma:termSetId="fdda81a6-47fd-48fa-9a20-6ed040d3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irculation_x0020_Date" ma:index="33" nillable="true" ma:displayName="Circulation Date" ma:format="DateOnly" ma:indexed="true" ma:internalName="Circulation_x0020_Date" ma:readOnly="false">
      <xsd:simpleType>
        <xsd:restriction base="dms:DateTime"/>
      </xsd:simpleType>
    </xsd:element>
    <xsd:element name="Date" ma:index="34" nillable="true" ma:displayName="Date" ma:format="DateOnly" ma:indexed="true" ma:internalName="Date" ma:readOnly="false">
      <xsd:simpleType>
        <xsd:restriction base="dms:DateTime"/>
      </xsd:simpleType>
    </xsd:element>
    <xsd:element name="Correspondence_x0020_Status" ma:index="35" nillable="true" ma:displayName="Correspondence Status" ma:format="Dropdown" ma:indexed="true" ma:internalName="Correspondence_x0020_Status" ma:readOnly="false">
      <xsd:simpleType>
        <xsd:restriction base="dms:Choice">
          <xsd:enumeration value="Received - no action needed"/>
          <xsd:enumeration value="Received - allocated for action"/>
          <xsd:enumeration value="Drafting response"/>
          <xsd:enumeration value="Draft response with Chair"/>
          <xsd:enumeration value="Holding response sent"/>
          <xsd:enumeration value="Answered by Committee Staff"/>
          <xsd:enumeration value="Chair's response sent"/>
        </xsd:restriction>
      </xsd:simpleType>
    </xsd:element>
    <xsd:element name="c88b7ad9b903436297174710095aa639" ma:index="36" nillable="true" ma:taxonomy="true" ma:internalName="c88b7ad9b903436297174710095aa639" ma:taxonomyFieldName="Inquiry" ma:displayName="Inquiry" ma:readOnly="false" ma:default="" ma:fieldId="{c88b7ad9-b903-4362-9717-4710095aa639}" ma:sspId="eb37f91c-4bb8-4ab3-bc5a-cd8753815459" ma:termSetId="e92b6cb5-89aa-4b85-8d83-b805cf8405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eting_x0020_Date" ma:index="38" nillable="true" ma:displayName="Meeting Date" ma:format="DateOnly" ma:internalName="Meeting_x0020_Date">
      <xsd:simpleType>
        <xsd:restriction base="dms:DateTime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01bb-d57d-4ec5-8b27-6a5df6b76636" elementFormDefault="qualified">
    <xsd:import namespace="http://schemas.microsoft.com/office/2006/documentManagement/types"/>
    <xsd:import namespace="http://schemas.microsoft.com/office/infopath/2007/PartnerControls"/>
    <xsd:element name="SharedWithUsers" ma:index="4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fertoArchives xmlns="4600776d-0a3c-44b4-bff2-0ceaafb13046">true</TransfertoArchives>
    <_dlc_DocId xmlns="31f6ee45-1613-46c6-adf8-c54c193c7083">S33RPFEXFCUF-11201041-95</_dlc_DocId>
    <TaxCatchAll xmlns="4600776d-0a3c-44b4-bff2-0ceaafb13046">
      <Value>3</Value>
    </TaxCatchAll>
    <_dlc_DocIdUrl xmlns="31f6ee45-1613-46c6-adf8-c54c193c7083">
      <Url>https://hopuk.sharepoint.com/sites/hcc-PublicAccounts/_layouts/15/DocIdRedir.aspx?ID=S33RPFEXFCUF-11201041-95</Url>
      <Description>S33RPFEXFCUF-11201041-95</Description>
    </_dlc_DocIdUrl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2017-19</TermName>
          <TermId xmlns="http://schemas.microsoft.com/office/infopath/2007/PartnerControls">790133b5-8265-463c-8ed3-ef2f6e04a689</TermId>
        </TermInfo>
      </Terms>
    </e6f926d7f5b14a74bee86c3452d91372>
    <RecordNumber xmlns="4600776d-0a3c-44b4-bff2-0ceaafb13046" xsi:nil="true"/>
    <Date xmlns="7bca943c-7931-41ea-abf0-d1d94540f238" xsi:nil="true"/>
    <k5b153ee974a4a57a7568e533217f2cb xmlns="4600776d-0a3c-44b4-bff2-0ceaafb13046">
      <Terms xmlns="http://schemas.microsoft.com/office/infopath/2007/PartnerControls"/>
    </k5b153ee974a4a57a7568e533217f2cb>
    <g3ef09377e3444258679b6035a1ff93a xmlns="4600776d-0a3c-44b4-bff2-0ceaafb13046">
      <Terms xmlns="http://schemas.microsoft.com/office/infopath/2007/PartnerControls"/>
    </g3ef09377e3444258679b6035a1ff93a>
    <Meeting_x0020_Date xmlns="7bca943c-7931-41ea-abf0-d1d94540f238" xsi:nil="true"/>
    <Document_x0020_Status xmlns="4600776d-0a3c-44b4-bff2-0ceaafb13046" xsi:nil="true"/>
    <a4e88423b58f4be0a4ffc465a9a7cf2b xmlns="7bca943c-7931-41ea-abf0-d1d94540f238">
      <Terms xmlns="http://schemas.microsoft.com/office/infopath/2007/PartnerControls"/>
    </a4e88423b58f4be0a4ffc465a9a7cf2b>
    <Circulation_x0020_Date xmlns="7bca943c-7931-41ea-abf0-d1d94540f238" xsi:nil="true"/>
    <c88b7ad9b903436297174710095aa639 xmlns="7bca943c-7931-41ea-abf0-d1d94540f238">
      <Terms xmlns="http://schemas.microsoft.com/office/infopath/2007/PartnerControls"/>
    </c88b7ad9b903436297174710095aa639>
    <j6c5b17cd04246da82e5604daf08bc68 xmlns="4600776d-0a3c-44b4-bff2-0ceaafb13046">
      <Terms xmlns="http://schemas.microsoft.com/office/infopath/2007/PartnerControls"/>
    </j6c5b17cd04246da82e5604daf08bc68>
    <_dlc_DocIdPersistId xmlns="31f6ee45-1613-46c6-adf8-c54c193c7083" xsi:nil="true"/>
    <cb9c817109564745b02782bfb750dcb3 xmlns="7bca943c-7931-41ea-abf0-d1d94540f238">
      <Terms xmlns="http://schemas.microsoft.com/office/infopath/2007/PartnerControls"/>
    </cb9c817109564745b02782bfb750dcb3>
    <Correspondence_x0020_Status xmlns="7bca943c-7931-41ea-abf0-d1d94540f238" xsi:nil="true"/>
    <Additional_x0020_Category xmlns="7bca943c-7931-41ea-abf0-d1d94540f238" xsi:nil="true"/>
    <cd0fc526a5c840319a97fd94028e9904 xmlns="4600776d-0a3c-44b4-bff2-0ceaafb13046">
      <Terms xmlns="http://schemas.microsoft.com/office/infopath/2007/PartnerControls"/>
    </cd0fc526a5c840319a97fd94028e9904>
    <c4838c65c76546ae93d5703426802f7f xmlns="4600776d-0a3c-44b4-bff2-0ceaafb13046">
      <Terms xmlns="http://schemas.microsoft.com/office/infopath/2007/PartnerControls"/>
    </c4838c65c76546ae93d5703426802f7f>
    <RetentionTriggerDate xmlns="4600776d-0a3c-44b4-bff2-0ceaafb13046" xsi:nil="true"/>
  </documentManagement>
</p:properties>
</file>

<file path=customXml/itemProps1.xml><?xml version="1.0" encoding="utf-8"?>
<ds:datastoreItem xmlns:ds="http://schemas.openxmlformats.org/officeDocument/2006/customXml" ds:itemID="{4E8A9BC9-2674-4D89-85AC-CCCE4F526BC2}">
  <ds:schemaRefs/>
</ds:datastoreItem>
</file>

<file path=customXml/itemProps2.xml><?xml version="1.0" encoding="utf-8"?>
<ds:datastoreItem xmlns:ds="http://schemas.openxmlformats.org/officeDocument/2006/customXml" ds:itemID="{A95ED431-B956-493F-9DBC-5743B612CE48}">
  <ds:schemaRefs/>
</ds:datastoreItem>
</file>

<file path=customXml/itemProps3.xml><?xml version="1.0" encoding="utf-8"?>
<ds:datastoreItem xmlns:ds="http://schemas.openxmlformats.org/officeDocument/2006/customXml" ds:itemID="{72D024CA-A84C-4E17-8CFF-6A0F73E5D66E}">
  <ds:schemaRefs/>
</ds:datastoreItem>
</file>

<file path=customXml/itemProps4.xml><?xml version="1.0" encoding="utf-8"?>
<ds:datastoreItem xmlns:ds="http://schemas.openxmlformats.org/officeDocument/2006/customXml" ds:itemID="{FC2C8326-A763-4EDF-B17D-4CD517E69A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